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版本号：XDZ2025-150-J-5520250702001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西电正式供电110kV外线线路工程五星段清表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XDZ2025-150-J-55</w:t>
      </w:r>
      <w:r>
        <w:br/>
      </w:r>
      <w:r>
        <w:br/>
      </w:r>
      <w:r>
        <w:br/>
      </w:r>
    </w:p>
    <w:p>
      <w:pPr>
        <w:pStyle w:val="null3"/>
        <w:jc w:val="center"/>
        <w:outlineLvl w:val="2"/>
      </w:pPr>
      <w:r>
        <w:rPr>
          <w:rFonts w:ascii="仿宋_GB2312" w:hAnsi="仿宋_GB2312" w:cs="仿宋_GB2312" w:eastAsia="仿宋_GB2312"/>
          <w:sz w:val="28"/>
          <w:b/>
        </w:rPr>
        <w:t>西安市长安区五星街道办事处</w:t>
      </w:r>
    </w:p>
    <w:p>
      <w:pPr>
        <w:pStyle w:val="null3"/>
        <w:jc w:val="center"/>
        <w:outlineLvl w:val="2"/>
      </w:pPr>
      <w:r>
        <w:rPr>
          <w:rFonts w:ascii="仿宋_GB2312" w:hAnsi="仿宋_GB2312" w:cs="仿宋_GB2312" w:eastAsia="仿宋_GB2312"/>
          <w:sz w:val="28"/>
          <w:b/>
        </w:rPr>
        <w:t>陕西蒿天项目管理有限公司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陕西蒿天项目管理有限公司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西安市长安区五星街道办事处</w:t>
      </w:r>
      <w:r>
        <w:rPr>
          <w:rFonts w:ascii="仿宋_GB2312" w:hAnsi="仿宋_GB2312" w:cs="仿宋_GB2312" w:eastAsia="仿宋_GB2312"/>
        </w:rPr>
        <w:t>委托，拟对</w:t>
      </w:r>
      <w:r>
        <w:rPr>
          <w:rFonts w:ascii="仿宋_GB2312" w:hAnsi="仿宋_GB2312" w:cs="仿宋_GB2312" w:eastAsia="仿宋_GB2312"/>
        </w:rPr>
        <w:t>西电正式供电110kV外线线路工程五星段清表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XDZ2025-150-J-55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西电正式供电110kV外线线路工程五星段清表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西电正式供电110kV外线线路工程五星段清表清运工程，位于西太路五星段以北，涉及五楼村、北张堡村、和迪村及三义村部分土地。该项目所需清运堆土垃圾总量估算约为10027.078立方米。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采购包1（西电正式供电110kV外线线路工程五星段清表）：属于专门面向中小企业采购。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1、资质证书：供应商具备建筑工程施工总承包三级及以上资质，同时具有合格有效的安全生产许可证；</w:t>
      </w:r>
    </w:p>
    <w:p>
      <w:pPr>
        <w:pStyle w:val="null3"/>
      </w:pPr>
      <w:r>
        <w:rPr>
          <w:rFonts w:ascii="仿宋_GB2312" w:hAnsi="仿宋_GB2312" w:cs="仿宋_GB2312" w:eastAsia="仿宋_GB2312"/>
        </w:rPr>
        <w:t>2、项目经理：拟派项目经理具备建筑工程专业二级及以上注册建造师执业资格且在本单位注册，具有有效的安全生产考核合格证，且未担任其他在建工程项目的项目经理（提供无在建承诺书）；</w:t>
      </w:r>
    </w:p>
    <w:p>
      <w:pPr>
        <w:pStyle w:val="null3"/>
      </w:pPr>
      <w:r>
        <w:rPr>
          <w:rFonts w:ascii="仿宋_GB2312" w:hAnsi="仿宋_GB2312" w:cs="仿宋_GB2312" w:eastAsia="仿宋_GB2312"/>
        </w:rPr>
        <w:t>3、法定代表人授权书/法定代表人身份证明：法定代表人授权书（附法定代表人、被授权人身份证复印件），法定代表人直接参加磋商，须提供法定代表人身份证明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4、信用记录：供应商不得为“信用中国”网站（www.creditchina.gov.cn）中列入“失信被执行人”（中国执行信息公开网https://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5、联合体：本项目不接受联合体磋商。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西安市长安区五星街道办事处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西安市长安区五星街道进五路1号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17762299759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陕西蒿天项目管理有限公司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西安市雁塔区万象派4号楼2单元2501室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尚顺谱、林锡之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029-81612268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采购包1：1,102,900.00元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 2.支付方式：成交供应商应在领取通知书的同时，支付本项目代理服务费。 收款单位：陕西蒿天项目管理有限公司 开户行：中国建设银行股份有限公司西安锦园新世纪支行 账号：61050175390000000337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西安市长安区五星街道办事处</w:t>
      </w:r>
      <w:r>
        <w:rPr>
          <w:rFonts w:ascii="仿宋_GB2312" w:hAnsi="仿宋_GB2312" w:cs="仿宋_GB2312" w:eastAsia="仿宋_GB2312"/>
        </w:rPr>
        <w:t>和</w:t>
      </w:r>
      <w:r>
        <w:rPr>
          <w:rFonts w:ascii="仿宋_GB2312" w:hAnsi="仿宋_GB2312" w:cs="仿宋_GB2312" w:eastAsia="仿宋_GB2312"/>
        </w:rPr>
        <w:t>陕西蒿天项目管理有限公司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西安市长安区五星街道办事处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陕西蒿天项目管理有限公司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西安市长安区五星街道办事处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陕西蒿天项目管理有限公司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陕西蒿天项目管理有限公司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联系人：尚顺谱、林锡之</w:t>
      </w:r>
    </w:p>
    <w:p>
      <w:pPr>
        <w:pStyle w:val="null3"/>
      </w:pPr>
      <w:r>
        <w:rPr>
          <w:rFonts w:ascii="仿宋_GB2312" w:hAnsi="仿宋_GB2312" w:cs="仿宋_GB2312" w:eastAsia="仿宋_GB2312"/>
        </w:rPr>
        <w:t>联系电话：029-81612268</w:t>
      </w:r>
    </w:p>
    <w:p>
      <w:pPr>
        <w:pStyle w:val="null3"/>
      </w:pPr>
      <w:r>
        <w:rPr>
          <w:rFonts w:ascii="仿宋_GB2312" w:hAnsi="仿宋_GB2312" w:cs="仿宋_GB2312" w:eastAsia="仿宋_GB2312"/>
        </w:rPr>
        <w:t>地址：西安市雁塔区万象派4号楼2单元2501室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1,102,900.00</w:t>
      </w:r>
    </w:p>
    <w:p>
      <w:pPr>
        <w:pStyle w:val="null3"/>
      </w:pPr>
      <w:r>
        <w:rPr>
          <w:rFonts w:ascii="仿宋_GB2312" w:hAnsi="仿宋_GB2312" w:cs="仿宋_GB2312" w:eastAsia="仿宋_GB2312"/>
        </w:rPr>
        <w:t>采购包最高限价（元）: 1,102,900.00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西电正式供电110kV外线线路工程五星段清表</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1,102,900.00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标的名称：西电正式供电110kV外线线路工程五星段清表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工程概况：</w:t>
            </w:r>
          </w:p>
          <w:p>
            <w:pPr>
              <w:pStyle w:val="null3"/>
            </w:pPr>
            <w:r>
              <w:rPr>
                <w:rFonts w:ascii="仿宋_GB2312" w:hAnsi="仿宋_GB2312" w:cs="仿宋_GB2312" w:eastAsia="仿宋_GB2312"/>
              </w:rPr>
              <w:t>西电正式供电110kV外线线路工程五星段清表清运工程，位于西太路五星段以北，涉及五楼村、北张堡村、和迪村及三义村部分土地。该项目所需清运堆土垃圾总量估算约为10027.078立方米。</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1.清表施工必须湿法作业，同时做好扬尘控制工作；</w:t>
            </w:r>
          </w:p>
          <w:p>
            <w:pPr>
              <w:pStyle w:val="null3"/>
            </w:pPr>
            <w:r>
              <w:rPr>
                <w:rFonts w:ascii="仿宋_GB2312" w:hAnsi="仿宋_GB2312" w:cs="仿宋_GB2312" w:eastAsia="仿宋_GB2312"/>
              </w:rPr>
              <w:t>2.对裸露黄土必须及时进行绿网覆盖；</w:t>
            </w:r>
          </w:p>
          <w:p>
            <w:pPr>
              <w:pStyle w:val="null3"/>
            </w:pPr>
            <w:r>
              <w:rPr>
                <w:rFonts w:ascii="仿宋_GB2312" w:hAnsi="仿宋_GB2312" w:cs="仿宋_GB2312" w:eastAsia="仿宋_GB2312"/>
              </w:rPr>
              <w:t>3.按城市管理部门要求安装冲洗台、限高栏、联网监控和空气检测装置等，确保设备正常使用；</w:t>
            </w:r>
          </w:p>
          <w:p>
            <w:pPr>
              <w:pStyle w:val="null3"/>
            </w:pPr>
            <w:r>
              <w:rPr>
                <w:rFonts w:ascii="仿宋_GB2312" w:hAnsi="仿宋_GB2312" w:cs="仿宋_GB2312" w:eastAsia="仿宋_GB2312"/>
              </w:rPr>
              <w:t>4.清表所产生的全部渣土等垃圾，严格按照城市管理部门指定的运输路线和倾倒场地清运，不得冒尖装载、不得沿路抛酒；</w:t>
            </w:r>
          </w:p>
          <w:p>
            <w:pPr>
              <w:pStyle w:val="null3"/>
            </w:pPr>
            <w:r>
              <w:rPr>
                <w:rFonts w:ascii="仿宋_GB2312" w:hAnsi="仿宋_GB2312" w:cs="仿宋_GB2312" w:eastAsia="仿宋_GB2312"/>
              </w:rPr>
              <w:t>5.清表完成后，需满足市政公司要求，符合交地条件；</w:t>
            </w:r>
          </w:p>
          <w:p>
            <w:pPr>
              <w:pStyle w:val="null3"/>
            </w:pPr>
            <w:r>
              <w:rPr>
                <w:rFonts w:ascii="仿宋_GB2312" w:hAnsi="仿宋_GB2312" w:cs="仿宋_GB2312" w:eastAsia="仿宋_GB2312"/>
              </w:rPr>
              <w:t>6.施工单位有垃圾消纳的能力。</w:t>
            </w:r>
          </w:p>
          <w:p>
            <w:pPr>
              <w:pStyle w:val="null3"/>
            </w:pPr>
            <w:r>
              <w:rPr>
                <w:rFonts w:ascii="仿宋_GB2312" w:hAnsi="仿宋_GB2312" w:cs="仿宋_GB2312" w:eastAsia="仿宋_GB2312"/>
              </w:rPr>
              <w:t>7.该项目倾倒运距预估为55公里。若实际运距低于55公里，按三环外65元/m3（含10公里运距），运距每增加或减少1公里单价按1元/m3增加或扣减调整；若实际运距高于55公里，按55公里计。</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1.施工地点：采购人指定地点。</w:t>
            </w:r>
          </w:p>
          <w:p>
            <w:pPr>
              <w:pStyle w:val="null3"/>
            </w:pPr>
            <w:r>
              <w:rPr>
                <w:rFonts w:ascii="仿宋_GB2312" w:hAnsi="仿宋_GB2312" w:cs="仿宋_GB2312" w:eastAsia="仿宋_GB2312"/>
              </w:rPr>
              <w:t>2.工期：自进场之日起30日历日内竣工。</w:t>
            </w:r>
          </w:p>
          <w:p>
            <w:pPr>
              <w:pStyle w:val="null3"/>
            </w:pPr>
            <w:r>
              <w:rPr>
                <w:rFonts w:ascii="仿宋_GB2312" w:hAnsi="仿宋_GB2312" w:cs="仿宋_GB2312" w:eastAsia="仿宋_GB2312"/>
              </w:rPr>
              <w:t>3.质量保修期：2年。</w:t>
            </w:r>
          </w:p>
          <w:p>
            <w:pPr>
              <w:pStyle w:val="null3"/>
            </w:pPr>
            <w:r>
              <w:rPr>
                <w:rFonts w:ascii="仿宋_GB2312" w:hAnsi="仿宋_GB2312" w:cs="仿宋_GB2312" w:eastAsia="仿宋_GB2312"/>
              </w:rPr>
              <w:t>4.质量标准：符合国家现行有关施工质量验收规范“合格”要求。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工程施工基本要求：</w:t>
            </w:r>
          </w:p>
          <w:p>
            <w:pPr>
              <w:pStyle w:val="null3"/>
            </w:pPr>
            <w:r>
              <w:rPr>
                <w:rFonts w:ascii="仿宋_GB2312" w:hAnsi="仿宋_GB2312" w:cs="仿宋_GB2312" w:eastAsia="仿宋_GB2312"/>
              </w:rPr>
              <w:t>1.施工前必须按有关规定及要求做好防尘降噪措施；完工后场地达到自然平整。</w:t>
            </w:r>
          </w:p>
          <w:p>
            <w:pPr>
              <w:pStyle w:val="null3"/>
            </w:pPr>
            <w:r>
              <w:rPr>
                <w:rFonts w:ascii="仿宋_GB2312" w:hAnsi="仿宋_GB2312" w:cs="仿宋_GB2312" w:eastAsia="仿宋_GB2312"/>
              </w:rPr>
              <w:t>2.施工准备：开工前，供应商应根据工程特点、清表范围内的结构特征、周边管线管网等编制并向采购人提交施工组织设计或专项施工方案，方案中应对施工步骤、清运量测量、施工机械配备、清理运输车辆和清运路线、技术和安全人员配置、垃圾倾倒场协调、安全防护措施、环境保护措施（包括防抛洒、防堆土裸露、防车轮污染、防尘减霾等），以及施工进度做出详细可操作的实施方案；具体相关要求根据国家现行法律法规要求及行业规范执行。</w:t>
            </w:r>
          </w:p>
          <w:p>
            <w:pPr>
              <w:pStyle w:val="null3"/>
            </w:pPr>
            <w:r>
              <w:rPr>
                <w:rFonts w:ascii="仿宋_GB2312" w:hAnsi="仿宋_GB2312" w:cs="仿宋_GB2312" w:eastAsia="仿宋_GB2312"/>
              </w:rPr>
              <w:t>3.地面清表</w:t>
            </w:r>
          </w:p>
          <w:p>
            <w:pPr>
              <w:pStyle w:val="null3"/>
            </w:pPr>
            <w:r>
              <w:rPr>
                <w:rFonts w:ascii="仿宋_GB2312" w:hAnsi="仿宋_GB2312" w:cs="仿宋_GB2312" w:eastAsia="仿宋_GB2312"/>
              </w:rPr>
              <w:t>3.1采用机械作业。严格控制清表深度，不得过度扰动原始黄土；</w:t>
            </w:r>
          </w:p>
          <w:p>
            <w:pPr>
              <w:pStyle w:val="null3"/>
            </w:pPr>
            <w:r>
              <w:rPr>
                <w:rFonts w:ascii="仿宋_GB2312" w:hAnsi="仿宋_GB2312" w:cs="仿宋_GB2312" w:eastAsia="仿宋_GB2312"/>
              </w:rPr>
              <w:t>3.2清表作业完成后的地表不得有树根、垃圾、渣土等遗留物；</w:t>
            </w:r>
          </w:p>
          <w:p>
            <w:pPr>
              <w:pStyle w:val="null3"/>
            </w:pPr>
            <w:r>
              <w:rPr>
                <w:rFonts w:ascii="仿宋_GB2312" w:hAnsi="仿宋_GB2312" w:cs="仿宋_GB2312" w:eastAsia="仿宋_GB2312"/>
              </w:rPr>
              <w:t>3.3清表渣土堆积时，应采用绿网进行遮盖；</w:t>
            </w:r>
          </w:p>
          <w:p>
            <w:pPr>
              <w:pStyle w:val="null3"/>
            </w:pPr>
            <w:r>
              <w:rPr>
                <w:rFonts w:ascii="仿宋_GB2312" w:hAnsi="仿宋_GB2312" w:cs="仿宋_GB2312" w:eastAsia="仿宋_GB2312"/>
              </w:rPr>
              <w:t>3.4具体相关要求根据国家现行法律法规要求及行业规范执行。</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执行的法律法规、技术规范</w:t>
            </w:r>
          </w:p>
          <w:p>
            <w:pPr>
              <w:pStyle w:val="null3"/>
            </w:pPr>
            <w:r>
              <w:rPr>
                <w:rFonts w:ascii="仿宋_GB2312" w:hAnsi="仿宋_GB2312" w:cs="仿宋_GB2312" w:eastAsia="仿宋_GB2312"/>
              </w:rPr>
              <w:t>行国家、省、市现行的相关规定及标准文件。具体技术要求包括但不限于以下规定、标准、规范：《安全生产法》、《建设工程安全生产管理条例》、《西安市扬尘污染防治条例》、《西安市建筑垃圾管理办法》、《西安高新区治污减霾网格化管理工作实施方案》、《西安市建筑垃圾管理条例》、《施工现场临时用电安全技术规范》JGJ46－2005、《建筑机械使用安全技术规程》(JGJ33-2012)；以上规范、标准如遇调整或最新规范时，以调整后或最新规范内容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施工单位要严格按照技术规范执行清表作业，必须在指定作业区域内施工，不得擅自变更作业地点，另自行协调与周边村庄关系。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供应商应为中小微企业或监狱企业或残疾人福利性单位。2.本项目属性为工程。3.本项目合同包1采购标的所属行业为：建筑业；4.本项目是否属于信用担保试点范围：否。5.本项目为固定综合单价合同。6.供应商须提供被授权人在本单位的社保证明（社保证明打印时间为开标时间前三个月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至今已缴纳的至少一个月的纳税证明或完税证明（任意税种），依法免税的单位应提供相关证明材料；3.提供2025年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供应商具备建筑工程施工总承包三级及以上资质，同时具有合格有效的安全生产许可证；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拟派项目经理具备建筑工程专业二级及以上注册建造师执业资格且在本单位注册，具有有效的安全生产考核合格证，且未担任其他在建工程项目的项目经理（提供无在建承诺书）；</w:t>
            </w:r>
          </w:p>
        </w:tc>
        <w:tc>
          <w:tcPr>
            <w:tcW w:type="dxa" w:w="1661"/>
          </w:tcPr>
          <w:p>
            <w:pPr>
              <w:pStyle w:val="null3"/>
            </w:pPr>
            <w:r>
              <w:rPr>
                <w:rFonts w:ascii="仿宋_GB2312" w:hAnsi="仿宋_GB2312" w:cs="仿宋_GB2312" w:eastAsia="仿宋_GB2312"/>
              </w:rPr>
              <w:t>项目管理机构组成表 主要人员简历表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已标价工程量清单 中小企业声明函 资格证明文件.docx 强制优先采购产品承诺函 响应文件封面 项目管理机构组成表 残疾人福利性单位声明函 报价函 其它说明.docx 磋商分项报价表.docx 标的清单 响应函 主要人员简历表 商务条款偏离表.docx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供应商参加政府采购活动承诺书.docx 业绩.docx 已标价工程量清单 中小企业声明函 资格证明文件.docx 强制优先采购产品承诺函 响应文件封面 项目管理机构组成表 残疾人福利性单位声明函 报价函 其它说明.docx 标的清单 磋商分项报价表.docx 响应函 主要人员简历表 商务条款偏离表.docx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响应函 商务条款偏离表.docx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施工组织部分1</w:t>
            </w:r>
          </w:p>
        </w:tc>
        <w:tc>
          <w:tcPr>
            <w:tcW w:type="dxa" w:w="2492"/>
          </w:tcPr>
          <w:p>
            <w:pPr>
              <w:pStyle w:val="null3"/>
            </w:pPr>
            <w:r>
              <w:rPr>
                <w:rFonts w:ascii="仿宋_GB2312" w:hAnsi="仿宋_GB2312" w:cs="仿宋_GB2312" w:eastAsia="仿宋_GB2312"/>
              </w:rPr>
              <w:t>供应商的项目经理部组成及劳动力投入配备合理，完全满足工作要求，根据响应情况7-10分； 供应商的项目经理部组成及劳动力投入配备较为合理，基本满足工作要求，根据响应情况得 4-7分（含7分）；供应商的项目经理部组成及劳动力投入配备不合理、配置较差，未能完全满足工作要求,根据响应情况得0-4分（含4分）。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施工组织部分2</w:t>
            </w:r>
          </w:p>
        </w:tc>
        <w:tc>
          <w:tcPr>
            <w:tcW w:type="dxa" w:w="2492"/>
          </w:tcPr>
          <w:p>
            <w:pPr>
              <w:pStyle w:val="null3"/>
            </w:pPr>
            <w:r>
              <w:rPr>
                <w:rFonts w:ascii="仿宋_GB2312" w:hAnsi="仿宋_GB2312" w:cs="仿宋_GB2312" w:eastAsia="仿宋_GB2312"/>
              </w:rPr>
              <w:t>供应商有完善的安全、文明施工措施、环境保护措施及确保治污减霾和防尘污染的技术组织措施，措施编制完整合理、可操作性强，根据响应情况得7-10分； 供应商的安全、文明施工措施、环境保护措施及确保治污减霾和防尘污染的技术组织措施基本合理、操作性一般，根据响应情况得4-7分（含7分）； 供应商提供的安全、文明施工措施、环境保护措施及确保治污减霾和防尘污染的技术组织措施不尽完善、操作性不强、不能完全满足工作要求，根据响应情况得 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施工组织部分3</w:t>
            </w:r>
          </w:p>
        </w:tc>
        <w:tc>
          <w:tcPr>
            <w:tcW w:type="dxa" w:w="2492"/>
          </w:tcPr>
          <w:p>
            <w:pPr>
              <w:pStyle w:val="null3"/>
            </w:pPr>
            <w:r>
              <w:rPr>
                <w:rFonts w:ascii="仿宋_GB2312" w:hAnsi="仿宋_GB2312" w:cs="仿宋_GB2312" w:eastAsia="仿宋_GB2312"/>
              </w:rPr>
              <w:t>供应商有完善的施工质量及施工进度保证措施、明确的项目职责与分工，能有效地保证服务质量，确保按时按量完成服务工作，根据响应情况得 7-10分； 供应商的施工质量及施工进度保证措施完善、程序措施较为规范合理，根据响应情况得4-7分（含7分）； 供应商的施工质量及施工进度保证措施不尽完善、不能完全满足工作要求，根据响应情况得0-4分（含4分）。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施工组织部分4</w:t>
            </w:r>
          </w:p>
        </w:tc>
        <w:tc>
          <w:tcPr>
            <w:tcW w:type="dxa" w:w="2492"/>
          </w:tcPr>
          <w:p>
            <w:pPr>
              <w:pStyle w:val="null3"/>
            </w:pPr>
            <w:r>
              <w:rPr>
                <w:rFonts w:ascii="仿宋_GB2312" w:hAnsi="仿宋_GB2312" w:cs="仿宋_GB2312" w:eastAsia="仿宋_GB2312"/>
              </w:rPr>
              <w:t>具有详细、实用、可行的突发事件处理预案措施，包括但不限于工伤事故、劳务纠纷；突发事件应急预案，详细、实用、切实可行性强得7-10分； 突发事件应急预案，较详细、较实用、可行性较强得4-7分（含7分）； 突发事件应急预案，实用性一般，可行性较弱得0-4分（含4分）。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施工组织部分5</w:t>
            </w:r>
          </w:p>
        </w:tc>
        <w:tc>
          <w:tcPr>
            <w:tcW w:type="dxa" w:w="2492"/>
          </w:tcPr>
          <w:p>
            <w:pPr>
              <w:pStyle w:val="null3"/>
            </w:pPr>
            <w:r>
              <w:rPr>
                <w:rFonts w:ascii="仿宋_GB2312" w:hAnsi="仿宋_GB2312" w:cs="仿宋_GB2312" w:eastAsia="仿宋_GB2312"/>
              </w:rPr>
              <w:t>提供的项目施工方案详细、合理、全面，根据响应情况得 7-10分； 提供的项目施工方案较详细、基本合理，根据响应情况得 4-7分（含7分）； 提供的项目施工方案有缺陷或不尽合理，前后矛盾，根据响应情况得 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施工组织部分6</w:t>
            </w:r>
          </w:p>
        </w:tc>
        <w:tc>
          <w:tcPr>
            <w:tcW w:type="dxa" w:w="2492"/>
          </w:tcPr>
          <w:p>
            <w:pPr>
              <w:pStyle w:val="null3"/>
            </w:pPr>
            <w:r>
              <w:rPr>
                <w:rFonts w:ascii="仿宋_GB2312" w:hAnsi="仿宋_GB2312" w:cs="仿宋_GB2312" w:eastAsia="仿宋_GB2312"/>
              </w:rPr>
              <w:t>供应商所制定的主要材料供应计划及施工机械配备投入计划详细合理，可操作性强，机械工具配置齐全、情况良好。根据响应情况得3-5分；供应商所制定的主要材料供应计划及施工机械配备投入计划较详细合理，可操作性一般，基本满足工作要求，根据响应情况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施工组织部分7</w:t>
            </w:r>
          </w:p>
        </w:tc>
        <w:tc>
          <w:tcPr>
            <w:tcW w:type="dxa" w:w="2492"/>
          </w:tcPr>
          <w:p>
            <w:pPr>
              <w:pStyle w:val="null3"/>
            </w:pPr>
            <w:r>
              <w:rPr>
                <w:rFonts w:ascii="仿宋_GB2312" w:hAnsi="仿宋_GB2312" w:cs="仿宋_GB2312" w:eastAsia="仿宋_GB2312"/>
              </w:rPr>
              <w:t>采用新材料、新设备、新技术、新工艺，得3-5分；未提供得0分。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根据供应商提供的服务承诺（包括但不限于工期、工程质量、安全方面）的情况自主赋分。 描述详尽、具体、可行性强得2-4分； 描述较详尽、较具体、可行性一般得0-2分（含2分）。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类似项目业绩，每提供1份得2分，最高得6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详见附件：西安市长安区五星街道办事处西电正式供电110kV外线线路工程五星段清表施工合同.docx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