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方正小标宋简体" w:hAnsi="方正小标宋简体" w:eastAsia="方正小标宋简体" w:cs="方正小标宋简体"/>
          <w:b/>
          <w:bCs/>
          <w:sz w:val="36"/>
          <w:szCs w:val="36"/>
          <w:highlight w:val="none"/>
        </w:rPr>
      </w:pPr>
      <w:bookmarkStart w:id="0" w:name="_Toc16017079"/>
      <w:bookmarkStart w:id="9" w:name="_GoBack"/>
    </w:p>
    <w:p>
      <w:pPr>
        <w:pStyle w:val="2"/>
        <w:rPr>
          <w:rFonts w:hint="eastAsia"/>
          <w:highlight w:val="none"/>
        </w:rPr>
      </w:pPr>
    </w:p>
    <w:p>
      <w:pPr>
        <w:spacing w:line="360" w:lineRule="auto"/>
        <w:jc w:val="center"/>
        <w:rPr>
          <w:rFonts w:hint="eastAsia" w:ascii="方正小标宋简体" w:hAnsi="方正小标宋简体" w:eastAsia="方正小标宋简体" w:cs="方正小标宋简体"/>
          <w:b/>
          <w:bCs/>
          <w:sz w:val="36"/>
          <w:szCs w:val="36"/>
          <w:highlight w:val="none"/>
        </w:rPr>
      </w:pPr>
    </w:p>
    <w:p>
      <w:pPr>
        <w:spacing w:line="360" w:lineRule="auto"/>
        <w:jc w:val="center"/>
        <w:rPr>
          <w:rFonts w:hint="eastAsia" w:ascii="方正小标宋简体" w:hAnsi="方正小标宋简体" w:eastAsia="方正小标宋简体" w:cs="方正小标宋简体"/>
          <w:b/>
          <w:bCs/>
          <w:sz w:val="36"/>
          <w:szCs w:val="36"/>
          <w:highlight w:val="none"/>
        </w:rPr>
      </w:pPr>
      <w:r>
        <w:rPr>
          <w:rFonts w:hint="eastAsia" w:ascii="方正小标宋简体" w:hAnsi="方正小标宋简体" w:eastAsia="方正小标宋简体" w:cs="方正小标宋简体"/>
          <w:b/>
          <w:bCs/>
          <w:sz w:val="36"/>
          <w:szCs w:val="36"/>
          <w:highlight w:val="none"/>
        </w:rPr>
        <w:t xml:space="preserve">    </w:t>
      </w:r>
    </w:p>
    <w:p>
      <w:pPr>
        <w:spacing w:line="360" w:lineRule="auto"/>
        <w:jc w:val="center"/>
        <w:rPr>
          <w:rFonts w:hint="eastAsia" w:ascii="方正小标宋简体" w:hAnsi="方正小标宋简体" w:eastAsia="方正小标宋简体" w:cs="方正小标宋简体"/>
          <w:b/>
          <w:bCs/>
          <w:sz w:val="36"/>
          <w:szCs w:val="36"/>
          <w:highlight w:val="none"/>
        </w:rPr>
      </w:pPr>
      <w:r>
        <w:rPr>
          <w:rFonts w:hint="eastAsia" w:ascii="方正小标宋简体" w:hAnsi="方正小标宋简体" w:eastAsia="方正小标宋简体" w:cs="方正小标宋简体"/>
          <w:b/>
          <w:bCs/>
          <w:sz w:val="36"/>
          <w:szCs w:val="36"/>
          <w:highlight w:val="none"/>
        </w:rPr>
        <w:t>委托第三方监测合同</w:t>
      </w:r>
    </w:p>
    <w:p>
      <w:pPr>
        <w:spacing w:line="360" w:lineRule="auto"/>
        <w:rPr>
          <w:rFonts w:hint="eastAsia" w:ascii="宋体" w:hAnsi="宋体" w:eastAsia="宋体" w:cs="宋体"/>
          <w:sz w:val="28"/>
          <w:szCs w:val="28"/>
          <w:highlight w:val="none"/>
        </w:rPr>
      </w:pPr>
    </w:p>
    <w:p>
      <w:pPr>
        <w:spacing w:line="360" w:lineRule="auto"/>
        <w:rPr>
          <w:rFonts w:hint="eastAsia" w:ascii="宋体" w:hAnsi="宋体" w:eastAsia="宋体" w:cs="宋体"/>
          <w:sz w:val="28"/>
          <w:szCs w:val="28"/>
          <w:highlight w:val="none"/>
        </w:rPr>
      </w:pPr>
    </w:p>
    <w:p>
      <w:pPr>
        <w:spacing w:line="360" w:lineRule="auto"/>
        <w:rPr>
          <w:rFonts w:hint="eastAsia" w:ascii="宋体" w:hAnsi="宋体" w:eastAsia="宋体" w:cs="宋体"/>
          <w:sz w:val="28"/>
          <w:szCs w:val="28"/>
          <w:highlight w:val="none"/>
        </w:rPr>
      </w:pPr>
    </w:p>
    <w:p>
      <w:pPr>
        <w:spacing w:line="360" w:lineRule="auto"/>
        <w:jc w:val="center"/>
        <w:rPr>
          <w:rFonts w:hint="eastAsia" w:ascii="宋体" w:hAnsi="宋体" w:eastAsia="宋体" w:cs="宋体"/>
          <w:sz w:val="28"/>
          <w:szCs w:val="28"/>
          <w:highlight w:val="none"/>
          <w:u w:val="single"/>
        </w:rPr>
      </w:pPr>
      <w:r>
        <w:rPr>
          <w:rFonts w:hint="eastAsia" w:ascii="宋体" w:hAnsi="宋体" w:eastAsia="宋体" w:cs="宋体"/>
          <w:sz w:val="28"/>
          <w:szCs w:val="28"/>
          <w:highlight w:val="none"/>
        </w:rPr>
        <w:t>合同名称：</w:t>
      </w:r>
      <w:r>
        <w:rPr>
          <w:rFonts w:hint="eastAsia" w:ascii="宋体" w:hAnsi="宋体" w:eastAsia="宋体" w:cs="宋体"/>
          <w:sz w:val="28"/>
          <w:szCs w:val="28"/>
          <w:highlight w:val="none"/>
          <w:u w:val="single"/>
        </w:rPr>
        <w:t>XXX第三方监测</w:t>
      </w:r>
    </w:p>
    <w:p>
      <w:pPr>
        <w:spacing w:line="360" w:lineRule="auto"/>
        <w:rPr>
          <w:rFonts w:hint="eastAsia" w:ascii="宋体" w:hAnsi="宋体" w:eastAsia="宋体" w:cs="宋体"/>
          <w:sz w:val="28"/>
          <w:szCs w:val="28"/>
          <w:highlight w:val="none"/>
        </w:rPr>
      </w:pPr>
    </w:p>
    <w:p>
      <w:pPr>
        <w:spacing w:line="360" w:lineRule="auto"/>
        <w:rPr>
          <w:rFonts w:hint="eastAsia" w:ascii="宋体" w:hAnsi="宋体" w:eastAsia="宋体" w:cs="宋体"/>
          <w:sz w:val="28"/>
          <w:szCs w:val="28"/>
          <w:highlight w:val="none"/>
        </w:rPr>
      </w:pPr>
    </w:p>
    <w:p>
      <w:pPr>
        <w:spacing w:line="360" w:lineRule="auto"/>
        <w:rPr>
          <w:rFonts w:hint="eastAsia" w:ascii="宋体" w:hAnsi="宋体" w:eastAsia="宋体" w:cs="宋体"/>
          <w:sz w:val="28"/>
          <w:szCs w:val="28"/>
          <w:highlight w:val="none"/>
        </w:rPr>
      </w:pPr>
    </w:p>
    <w:p>
      <w:pPr>
        <w:spacing w:line="360" w:lineRule="auto"/>
        <w:rPr>
          <w:rFonts w:hint="eastAsia" w:ascii="宋体" w:hAnsi="宋体" w:eastAsia="宋体" w:cs="宋体"/>
          <w:sz w:val="28"/>
          <w:szCs w:val="28"/>
          <w:highlight w:val="none"/>
        </w:rPr>
      </w:pPr>
    </w:p>
    <w:p>
      <w:pPr>
        <w:spacing w:line="360" w:lineRule="auto"/>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委托单位（甲方）：</w:t>
      </w:r>
      <w:r>
        <w:rPr>
          <w:rFonts w:hint="eastAsia" w:ascii="宋体" w:hAnsi="宋体" w:eastAsia="宋体" w:cs="宋体"/>
          <w:sz w:val="28"/>
          <w:szCs w:val="28"/>
          <w:highlight w:val="none"/>
          <w:u w:val="single"/>
        </w:rPr>
        <w:t xml:space="preserve">        </w:t>
      </w:r>
    </w:p>
    <w:p>
      <w:pPr>
        <w:spacing w:line="360" w:lineRule="auto"/>
        <w:jc w:val="center"/>
        <w:rPr>
          <w:rFonts w:hint="eastAsia" w:ascii="宋体" w:hAnsi="宋体" w:eastAsia="宋体" w:cs="宋体"/>
          <w:sz w:val="28"/>
          <w:szCs w:val="28"/>
          <w:highlight w:val="none"/>
          <w:u w:val="single"/>
        </w:rPr>
      </w:pPr>
      <w:r>
        <w:rPr>
          <w:rFonts w:hint="eastAsia" w:ascii="宋体" w:hAnsi="宋体" w:eastAsia="宋体" w:cs="宋体"/>
          <w:sz w:val="28"/>
          <w:szCs w:val="28"/>
          <w:highlight w:val="none"/>
        </w:rPr>
        <w:t>监测单位（乙方）：</w:t>
      </w:r>
      <w:r>
        <w:rPr>
          <w:rFonts w:hint="eastAsia" w:ascii="宋体" w:hAnsi="宋体" w:eastAsia="宋体" w:cs="宋体"/>
          <w:sz w:val="28"/>
          <w:szCs w:val="28"/>
          <w:highlight w:val="none"/>
          <w:u w:val="single"/>
        </w:rPr>
        <w:t xml:space="preserve">       </w:t>
      </w:r>
    </w:p>
    <w:p>
      <w:pPr>
        <w:rPr>
          <w:rFonts w:hint="eastAsia" w:ascii="方正小标宋简体" w:hAnsi="方正小标宋简体" w:eastAsia="方正小标宋简体" w:cs="方正小标宋简体"/>
          <w:b/>
          <w:bCs/>
          <w:sz w:val="36"/>
          <w:szCs w:val="36"/>
          <w:highlight w:val="none"/>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pPr>
      <w:r>
        <w:rPr>
          <w:rFonts w:hint="eastAsia" w:ascii="方正小标宋简体" w:hAnsi="方正小标宋简体" w:eastAsia="方正小标宋简体" w:cs="方正小标宋简体"/>
          <w:b/>
          <w:bCs/>
          <w:sz w:val="36"/>
          <w:szCs w:val="36"/>
          <w:highlight w:val="none"/>
        </w:rPr>
        <w:br w:type="page"/>
      </w:r>
    </w:p>
    <w:p>
      <w:pPr>
        <w:spacing w:line="360" w:lineRule="auto"/>
        <w:jc w:val="center"/>
        <w:rPr>
          <w:rFonts w:hint="eastAsia" w:ascii="方正小标宋简体" w:hAnsi="方正小标宋简体" w:eastAsia="方正小标宋简体" w:cs="方正小标宋简体"/>
          <w:b/>
          <w:bCs/>
          <w:sz w:val="36"/>
          <w:szCs w:val="36"/>
          <w:highlight w:val="none"/>
        </w:rPr>
      </w:pPr>
      <w:r>
        <w:rPr>
          <w:rFonts w:hint="eastAsia" w:ascii="方正小标宋简体" w:hAnsi="方正小标宋简体" w:eastAsia="方正小标宋简体" w:cs="方正小标宋简体"/>
          <w:b/>
          <w:bCs/>
          <w:sz w:val="36"/>
          <w:szCs w:val="36"/>
          <w:highlight w:val="none"/>
        </w:rPr>
        <w:t>委托第三方监测合同</w:t>
      </w:r>
    </w:p>
    <w:p>
      <w:pPr>
        <w:spacing w:line="360" w:lineRule="auto"/>
        <w:rPr>
          <w:rFonts w:hint="eastAsia" w:ascii="宋体" w:hAnsi="宋体" w:eastAsia="宋体" w:cs="宋体"/>
          <w:sz w:val="28"/>
          <w:szCs w:val="28"/>
          <w:highlight w:val="none"/>
          <w:u w:val="single"/>
        </w:rPr>
      </w:pPr>
      <w:r>
        <w:rPr>
          <w:rFonts w:hint="eastAsia" w:ascii="宋体" w:hAnsi="宋体" w:eastAsia="宋体" w:cs="宋体"/>
          <w:sz w:val="28"/>
          <w:szCs w:val="28"/>
          <w:highlight w:val="none"/>
        </w:rPr>
        <w:t>合同名称：</w:t>
      </w:r>
      <w:r>
        <w:rPr>
          <w:rFonts w:hint="eastAsia" w:ascii="宋体" w:hAnsi="宋体" w:eastAsia="宋体" w:cs="宋体"/>
          <w:sz w:val="28"/>
          <w:szCs w:val="28"/>
          <w:highlight w:val="none"/>
          <w:u w:val="single"/>
        </w:rPr>
        <w:t xml:space="preserve">XXX第三方监测                 ； </w:t>
      </w:r>
    </w:p>
    <w:p>
      <w:pPr>
        <w:spacing w:line="360" w:lineRule="auto"/>
        <w:rPr>
          <w:rFonts w:hint="eastAsia" w:ascii="宋体" w:hAnsi="宋体" w:eastAsia="宋体" w:cs="宋体"/>
          <w:sz w:val="28"/>
          <w:szCs w:val="28"/>
          <w:highlight w:val="none"/>
          <w:u w:val="single"/>
        </w:rPr>
      </w:pPr>
      <w:r>
        <w:rPr>
          <w:rFonts w:hint="eastAsia" w:ascii="宋体" w:hAnsi="宋体" w:eastAsia="宋体" w:cs="宋体"/>
          <w:sz w:val="28"/>
          <w:szCs w:val="28"/>
          <w:highlight w:val="none"/>
        </w:rPr>
        <w:t>实施地点：</w:t>
      </w:r>
      <w:r>
        <w:rPr>
          <w:rFonts w:hint="eastAsia" w:ascii="宋体" w:hAnsi="宋体" w:eastAsia="宋体" w:cs="宋体"/>
          <w:sz w:val="28"/>
          <w:szCs w:val="28"/>
          <w:highlight w:val="none"/>
          <w:u w:val="single"/>
        </w:rPr>
        <w:t xml:space="preserve">                               ； </w:t>
      </w:r>
    </w:p>
    <w:p>
      <w:pPr>
        <w:spacing w:line="36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委托单位（甲方）：</w:t>
      </w:r>
      <w:r>
        <w:rPr>
          <w:rFonts w:hint="eastAsia" w:ascii="宋体" w:hAnsi="宋体" w:eastAsia="宋体" w:cs="宋体"/>
          <w:sz w:val="28"/>
          <w:szCs w:val="28"/>
          <w:highlight w:val="none"/>
          <w:u w:val="single"/>
        </w:rPr>
        <w:t xml:space="preserve">        </w:t>
      </w:r>
    </w:p>
    <w:p>
      <w:pPr>
        <w:tabs>
          <w:tab w:val="left" w:pos="1064"/>
        </w:tabs>
        <w:spacing w:line="360" w:lineRule="auto"/>
        <w:rPr>
          <w:rFonts w:hint="eastAsia" w:ascii="宋体" w:hAnsi="宋体" w:eastAsia="宋体" w:cs="宋体"/>
          <w:sz w:val="28"/>
          <w:szCs w:val="28"/>
          <w:highlight w:val="none"/>
          <w:u w:val="single"/>
        </w:rPr>
      </w:pPr>
      <w:r>
        <w:rPr>
          <w:rFonts w:hint="eastAsia" w:ascii="宋体" w:hAnsi="宋体" w:eastAsia="宋体" w:cs="宋体"/>
          <w:sz w:val="28"/>
          <w:szCs w:val="28"/>
          <w:highlight w:val="none"/>
        </w:rPr>
        <w:t>地点：</w:t>
      </w:r>
      <w:r>
        <w:rPr>
          <w:rFonts w:hint="eastAsia" w:ascii="宋体" w:hAnsi="宋体" w:eastAsia="宋体" w:cs="宋体"/>
          <w:sz w:val="28"/>
          <w:szCs w:val="28"/>
          <w:highlight w:val="none"/>
          <w:u w:val="single"/>
        </w:rPr>
        <w:t xml:space="preserve">    ；</w:t>
      </w:r>
    </w:p>
    <w:p>
      <w:pPr>
        <w:spacing w:line="360" w:lineRule="auto"/>
        <w:rPr>
          <w:rFonts w:hint="eastAsia" w:ascii="宋体" w:hAnsi="宋体" w:eastAsia="宋体" w:cs="宋体"/>
          <w:sz w:val="28"/>
          <w:szCs w:val="28"/>
          <w:highlight w:val="none"/>
          <w:u w:val="single"/>
        </w:rPr>
      </w:pPr>
      <w:r>
        <w:rPr>
          <w:rFonts w:hint="eastAsia" w:ascii="宋体" w:hAnsi="宋体" w:eastAsia="宋体" w:cs="宋体"/>
          <w:sz w:val="28"/>
          <w:szCs w:val="28"/>
          <w:highlight w:val="none"/>
        </w:rPr>
        <w:t>监测单位（乙方）：</w:t>
      </w:r>
      <w:r>
        <w:rPr>
          <w:rFonts w:hint="eastAsia" w:ascii="宋体" w:hAnsi="宋体" w:eastAsia="宋体" w:cs="宋体"/>
          <w:sz w:val="28"/>
          <w:szCs w:val="28"/>
          <w:highlight w:val="none"/>
          <w:u w:val="single"/>
        </w:rPr>
        <w:t xml:space="preserve">               </w:t>
      </w:r>
    </w:p>
    <w:p>
      <w:pPr>
        <w:spacing w:line="360" w:lineRule="auto"/>
        <w:rPr>
          <w:rFonts w:hint="eastAsia" w:ascii="宋体" w:hAnsi="宋体" w:eastAsia="宋体" w:cs="宋体"/>
          <w:sz w:val="28"/>
          <w:szCs w:val="28"/>
          <w:highlight w:val="none"/>
          <w:u w:val="single"/>
        </w:rPr>
      </w:pPr>
      <w:r>
        <w:rPr>
          <w:rFonts w:hint="eastAsia" w:ascii="宋体" w:hAnsi="宋体" w:eastAsia="宋体" w:cs="宋体"/>
          <w:sz w:val="28"/>
          <w:szCs w:val="28"/>
          <w:highlight w:val="none"/>
        </w:rPr>
        <w:t>地点：</w:t>
      </w:r>
      <w:r>
        <w:rPr>
          <w:rFonts w:hint="eastAsia" w:ascii="宋体" w:hAnsi="宋体" w:eastAsia="宋体" w:cs="宋体"/>
          <w:sz w:val="28"/>
          <w:szCs w:val="28"/>
          <w:highlight w:val="none"/>
          <w:u w:val="single"/>
        </w:rPr>
        <w:t xml:space="preserve">    ； </w:t>
      </w:r>
    </w:p>
    <w:p>
      <w:pPr>
        <w:spacing w:line="360" w:lineRule="auto"/>
        <w:contextualSpacing/>
        <w:rPr>
          <w:rFonts w:hint="eastAsia" w:ascii="宋体" w:hAnsi="宋体" w:eastAsia="宋体" w:cs="宋体"/>
          <w:color w:val="000000" w:themeColor="text1"/>
          <w:sz w:val="28"/>
          <w:szCs w:val="28"/>
          <w:highlight w:val="none"/>
          <w:u w:val="single"/>
          <w14:textFill>
            <w14:solidFill>
              <w14:schemeClr w14:val="tx1"/>
            </w14:solidFill>
          </w14:textFill>
        </w:rPr>
      </w:pPr>
      <w:r>
        <w:rPr>
          <w:rFonts w:hint="eastAsia" w:ascii="宋体" w:hAnsi="宋体" w:eastAsia="宋体" w:cs="宋体"/>
          <w:sz w:val="28"/>
          <w:szCs w:val="28"/>
          <w:highlight w:val="none"/>
        </w:rPr>
        <w:t>签订日期：</w:t>
      </w:r>
      <w:r>
        <w:rPr>
          <w:rFonts w:hint="eastAsia" w:ascii="宋体" w:hAnsi="宋体" w:eastAsia="宋体" w:cs="宋体"/>
          <w:color w:val="000000" w:themeColor="text1"/>
          <w:sz w:val="28"/>
          <w:szCs w:val="28"/>
          <w:highlight w:val="none"/>
          <w:u w:val="single"/>
          <w14:textFill>
            <w14:solidFill>
              <w14:schemeClr w14:val="tx1"/>
            </w14:solidFill>
          </w14:textFill>
        </w:rPr>
        <w:t xml:space="preserve">  年    月    日</w:t>
      </w:r>
    </w:p>
    <w:p>
      <w:pPr>
        <w:widowControl/>
        <w:adjustRightInd w:val="0"/>
        <w:snapToGrid w:val="0"/>
        <w:spacing w:line="360" w:lineRule="auto"/>
        <w:ind w:firstLine="528" w:firstLineChars="200"/>
        <w:rPr>
          <w:rFonts w:hint="eastAsia" w:ascii="宋体" w:hAnsi="宋体" w:eastAsia="宋体" w:cs="宋体"/>
          <w:spacing w:val="-8"/>
          <w:sz w:val="28"/>
          <w:szCs w:val="28"/>
          <w:highlight w:val="none"/>
          <w:lang w:bidi="zh-CN"/>
        </w:rPr>
      </w:pPr>
      <w:r>
        <w:rPr>
          <w:rFonts w:hint="eastAsia" w:ascii="宋体" w:hAnsi="宋体" w:eastAsia="宋体" w:cs="宋体"/>
          <w:spacing w:val="-8"/>
          <w:sz w:val="28"/>
          <w:szCs w:val="28"/>
          <w:highlight w:val="none"/>
          <w:lang w:bidi="zh-CN"/>
        </w:rPr>
        <w:t>为支持</w:t>
      </w:r>
      <w:r>
        <w:rPr>
          <w:rFonts w:hint="eastAsia" w:ascii="宋体" w:hAnsi="宋体" w:eastAsia="宋体" w:cs="宋体"/>
          <w:spacing w:val="-8"/>
          <w:sz w:val="28"/>
          <w:szCs w:val="28"/>
          <w:highlight w:val="none"/>
          <w:u w:val="single"/>
          <w:lang w:bidi="zh-CN"/>
        </w:rPr>
        <w:t xml:space="preserve">  XXX  </w:t>
      </w:r>
      <w:r>
        <w:rPr>
          <w:rFonts w:hint="eastAsia" w:ascii="宋体" w:hAnsi="宋体" w:eastAsia="宋体" w:cs="宋体"/>
          <w:spacing w:val="-8"/>
          <w:sz w:val="28"/>
          <w:szCs w:val="28"/>
          <w:highlight w:val="none"/>
          <w:lang w:bidi="zh-CN"/>
        </w:rPr>
        <w:t>当前的技术状况，为施工提供技术依据，甲方委托乙方对项目地点进行监测。双方就</w:t>
      </w:r>
      <w:r>
        <w:rPr>
          <w:rFonts w:hint="eastAsia" w:ascii="宋体" w:hAnsi="宋体" w:eastAsia="宋体" w:cs="宋体"/>
          <w:sz w:val="28"/>
          <w:szCs w:val="28"/>
          <w:highlight w:val="none"/>
          <w:u w:val="single"/>
        </w:rPr>
        <w:t xml:space="preserve"> XXX第三方监测</w:t>
      </w:r>
      <w:r>
        <w:rPr>
          <w:rFonts w:hint="eastAsia" w:ascii="宋体" w:hAnsi="宋体" w:eastAsia="宋体" w:cs="宋体"/>
          <w:spacing w:val="-8"/>
          <w:sz w:val="28"/>
          <w:szCs w:val="28"/>
          <w:highlight w:val="none"/>
          <w:lang w:bidi="zh-CN"/>
        </w:rPr>
        <w:t>的有关事项进行协商后，形成共识并订立以下监测合同：</w:t>
      </w:r>
    </w:p>
    <w:p>
      <w:pPr>
        <w:adjustRightInd w:val="0"/>
        <w:snapToGrid w:val="0"/>
        <w:spacing w:line="360" w:lineRule="auto"/>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一、合同名称</w:t>
      </w:r>
    </w:p>
    <w:p>
      <w:pPr>
        <w:autoSpaceDE w:val="0"/>
        <w:autoSpaceDN w:val="0"/>
        <w:spacing w:line="360" w:lineRule="auto"/>
        <w:ind w:right="51" w:firstLine="560" w:firstLineChars="200"/>
        <w:textAlignment w:val="bottom"/>
        <w:rPr>
          <w:rFonts w:hint="eastAsia" w:ascii="宋体" w:hAnsi="宋体" w:eastAsia="宋体" w:cs="宋体"/>
          <w:sz w:val="28"/>
          <w:szCs w:val="28"/>
          <w:highlight w:val="none"/>
        </w:rPr>
      </w:pPr>
      <w:r>
        <w:rPr>
          <w:rFonts w:hint="eastAsia" w:ascii="宋体" w:hAnsi="宋体" w:eastAsia="宋体" w:cs="宋体"/>
          <w:sz w:val="28"/>
          <w:szCs w:val="28"/>
          <w:highlight w:val="none"/>
        </w:rPr>
        <w:t>XXX第三方监测。（写合同名称）</w:t>
      </w:r>
    </w:p>
    <w:p>
      <w:pPr>
        <w:numPr>
          <w:ilvl w:val="0"/>
          <w:numId w:val="1"/>
        </w:numPr>
        <w:autoSpaceDE w:val="0"/>
        <w:autoSpaceDN w:val="0"/>
        <w:spacing w:line="360" w:lineRule="auto"/>
        <w:ind w:right="51"/>
        <w:textAlignment w:val="bottom"/>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工程概况</w:t>
      </w:r>
    </w:p>
    <w:p>
      <w:pPr>
        <w:widowControl/>
        <w:adjustRightInd w:val="0"/>
        <w:snapToGrid w:val="0"/>
        <w:spacing w:line="360" w:lineRule="auto"/>
        <w:ind w:left="420" w:leftChars="200" w:firstLine="280" w:firstLineChars="100"/>
        <w:jc w:val="left"/>
        <w:rPr>
          <w:rFonts w:hint="eastAsia" w:ascii="宋体" w:hAnsi="宋体" w:eastAsia="宋体" w:cs="宋体"/>
          <w:kern w:val="0"/>
          <w:sz w:val="28"/>
          <w:szCs w:val="28"/>
          <w:highlight w:val="none"/>
        </w:rPr>
      </w:pPr>
      <w:bookmarkStart w:id="1" w:name="OLE_LINK5"/>
      <w:r>
        <w:rPr>
          <w:rFonts w:hint="eastAsia" w:ascii="宋体" w:hAnsi="宋体" w:eastAsia="宋体" w:cs="宋体"/>
          <w:kern w:val="0"/>
          <w:sz w:val="28"/>
          <w:szCs w:val="28"/>
          <w:highlight w:val="none"/>
        </w:rPr>
        <w:t>本项目包含以下工程监测：</w:t>
      </w:r>
    </w:p>
    <w:bookmarkEnd w:id="1"/>
    <w:p>
      <w:pPr>
        <w:widowControl/>
        <w:adjustRightInd w:val="0"/>
        <w:snapToGrid w:val="0"/>
        <w:spacing w:line="360" w:lineRule="auto"/>
        <w:ind w:left="420" w:leftChars="200" w:firstLine="280" w:firstLineChars="100"/>
        <w:jc w:val="left"/>
        <w:rPr>
          <w:rFonts w:hint="eastAsia" w:ascii="宋体" w:hAnsi="宋体" w:eastAsia="宋体" w:cs="宋体"/>
          <w:color w:val="000000"/>
          <w:kern w:val="0"/>
          <w:sz w:val="28"/>
          <w:szCs w:val="28"/>
          <w:highlight w:val="none"/>
          <w:lang w:bidi="ar"/>
        </w:rPr>
      </w:pPr>
      <w:r>
        <w:rPr>
          <w:rFonts w:hint="eastAsia" w:ascii="宋体" w:hAnsi="宋体" w:eastAsia="宋体" w:cs="宋体"/>
          <w:color w:val="000000"/>
          <w:kern w:val="0"/>
          <w:sz w:val="28"/>
          <w:szCs w:val="28"/>
          <w:highlight w:val="none"/>
          <w:lang w:bidi="ar"/>
        </w:rPr>
        <w:t>（1）西安高新区新材料园以南区域经四十四路（兴隆一路-纬三十二路）雨、污水管网、管廊及地下管线工程；</w:t>
      </w:r>
    </w:p>
    <w:p>
      <w:pPr>
        <w:widowControl/>
        <w:adjustRightInd w:val="0"/>
        <w:snapToGrid w:val="0"/>
        <w:spacing w:line="360" w:lineRule="auto"/>
        <w:ind w:left="420" w:leftChars="200" w:firstLine="280" w:firstLineChars="100"/>
        <w:jc w:val="left"/>
        <w:rPr>
          <w:rFonts w:hint="eastAsia" w:ascii="宋体" w:hAnsi="宋体" w:eastAsia="宋体" w:cs="宋体"/>
          <w:color w:val="000000"/>
          <w:kern w:val="0"/>
          <w:sz w:val="28"/>
          <w:szCs w:val="28"/>
          <w:highlight w:val="none"/>
          <w:lang w:bidi="ar"/>
        </w:rPr>
      </w:pPr>
      <w:r>
        <w:rPr>
          <w:rFonts w:hint="eastAsia" w:ascii="宋体" w:hAnsi="宋体" w:eastAsia="宋体" w:cs="宋体"/>
          <w:color w:val="000000"/>
          <w:kern w:val="0"/>
          <w:sz w:val="28"/>
          <w:szCs w:val="28"/>
          <w:highlight w:val="none"/>
          <w:lang w:bidi="ar"/>
        </w:rPr>
        <w:t>（2）综保区空白区域管网完善建设项目（综二路、保六路）雨、污水管网、管廊及地下管线工程及道路工程；</w:t>
      </w:r>
    </w:p>
    <w:p>
      <w:pPr>
        <w:widowControl/>
        <w:adjustRightInd w:val="0"/>
        <w:snapToGrid w:val="0"/>
        <w:spacing w:line="360" w:lineRule="auto"/>
        <w:ind w:left="420" w:leftChars="200" w:firstLine="280" w:firstLineChars="100"/>
        <w:jc w:val="left"/>
        <w:rPr>
          <w:rFonts w:hint="eastAsia" w:ascii="宋体" w:hAnsi="宋体" w:eastAsia="宋体" w:cs="宋体"/>
          <w:color w:val="000000"/>
          <w:kern w:val="0"/>
          <w:sz w:val="28"/>
          <w:szCs w:val="28"/>
          <w:highlight w:val="none"/>
          <w:lang w:bidi="ar"/>
        </w:rPr>
      </w:pPr>
      <w:r>
        <w:rPr>
          <w:rFonts w:hint="eastAsia" w:ascii="宋体" w:hAnsi="宋体" w:eastAsia="宋体" w:cs="宋体"/>
          <w:color w:val="000000"/>
          <w:kern w:val="0"/>
          <w:sz w:val="28"/>
          <w:szCs w:val="28"/>
          <w:highlight w:val="none"/>
          <w:lang w:bidi="ar"/>
        </w:rPr>
        <w:t>（3）鱼化寨街（鱼化一路至丈八北路）雨、污水管网、管廊及地下管线工程及道路工程；</w:t>
      </w:r>
    </w:p>
    <w:p>
      <w:pPr>
        <w:widowControl/>
        <w:adjustRightInd w:val="0"/>
        <w:snapToGrid w:val="0"/>
        <w:spacing w:line="360" w:lineRule="auto"/>
        <w:ind w:left="420" w:leftChars="200" w:firstLine="280" w:firstLineChars="100"/>
        <w:jc w:val="left"/>
        <w:rPr>
          <w:rFonts w:hint="eastAsia" w:ascii="宋体" w:hAnsi="宋体" w:eastAsia="宋体" w:cs="宋体"/>
          <w:color w:val="000000"/>
          <w:kern w:val="0"/>
          <w:sz w:val="28"/>
          <w:szCs w:val="28"/>
          <w:highlight w:val="none"/>
          <w:lang w:bidi="ar"/>
        </w:rPr>
      </w:pPr>
      <w:r>
        <w:rPr>
          <w:rFonts w:hint="eastAsia" w:ascii="宋体" w:hAnsi="宋体" w:eastAsia="宋体" w:cs="宋体"/>
          <w:color w:val="000000"/>
          <w:kern w:val="0"/>
          <w:sz w:val="28"/>
          <w:szCs w:val="28"/>
          <w:highlight w:val="none"/>
          <w:lang w:bidi="ar"/>
        </w:rPr>
        <w:t>（4）中央创新区堰渡大道(滨河北路-西太路)雨、污水管网、管廊及地下管线工程及道路工程；</w:t>
      </w:r>
    </w:p>
    <w:p>
      <w:pPr>
        <w:widowControl/>
        <w:adjustRightInd w:val="0"/>
        <w:snapToGrid w:val="0"/>
        <w:spacing w:line="360" w:lineRule="auto"/>
        <w:ind w:left="420" w:leftChars="200" w:firstLine="280" w:firstLineChars="100"/>
        <w:jc w:val="left"/>
        <w:rPr>
          <w:rFonts w:hint="eastAsia" w:ascii="宋体" w:hAnsi="宋体" w:eastAsia="宋体" w:cs="宋体"/>
          <w:color w:val="000000"/>
          <w:kern w:val="0"/>
          <w:sz w:val="28"/>
          <w:szCs w:val="28"/>
          <w:highlight w:val="none"/>
          <w:lang w:bidi="ar"/>
        </w:rPr>
      </w:pPr>
      <w:r>
        <w:rPr>
          <w:rFonts w:hint="eastAsia" w:ascii="宋体" w:hAnsi="宋体" w:eastAsia="宋体" w:cs="宋体"/>
          <w:color w:val="000000"/>
          <w:kern w:val="0"/>
          <w:sz w:val="28"/>
          <w:szCs w:val="28"/>
          <w:highlight w:val="none"/>
          <w:lang w:bidi="ar"/>
        </w:rPr>
        <w:t>（5）通讯产业园枣薇路西侧规划路（润丰路-竹南路） 雨、污水管网、管廊及地下管线工程及道路工程；</w:t>
      </w:r>
    </w:p>
    <w:p>
      <w:pPr>
        <w:widowControl/>
        <w:adjustRightInd w:val="0"/>
        <w:snapToGrid w:val="0"/>
        <w:spacing w:line="360" w:lineRule="auto"/>
        <w:ind w:left="420" w:leftChars="200" w:firstLine="280" w:firstLineChars="100"/>
        <w:jc w:val="left"/>
        <w:rPr>
          <w:rFonts w:hint="eastAsia" w:ascii="宋体" w:hAnsi="宋体" w:eastAsia="宋体" w:cs="宋体"/>
          <w:color w:val="000000"/>
          <w:kern w:val="0"/>
          <w:sz w:val="28"/>
          <w:szCs w:val="28"/>
          <w:highlight w:val="none"/>
          <w:lang w:bidi="ar"/>
        </w:rPr>
      </w:pPr>
      <w:r>
        <w:rPr>
          <w:rFonts w:hint="eastAsia" w:ascii="宋体" w:hAnsi="宋体" w:eastAsia="宋体" w:cs="宋体"/>
          <w:color w:val="000000"/>
          <w:kern w:val="0"/>
          <w:sz w:val="28"/>
          <w:szCs w:val="28"/>
          <w:highlight w:val="none"/>
          <w:lang w:bidi="ar"/>
        </w:rPr>
        <w:t>（6）碳基项目市政配套工程；</w:t>
      </w:r>
    </w:p>
    <w:p>
      <w:pPr>
        <w:widowControl/>
        <w:adjustRightInd w:val="0"/>
        <w:snapToGrid w:val="0"/>
        <w:spacing w:line="360" w:lineRule="auto"/>
        <w:ind w:left="420" w:leftChars="200" w:firstLine="280" w:firstLineChars="100"/>
        <w:jc w:val="left"/>
        <w:rPr>
          <w:rFonts w:hint="eastAsia" w:ascii="宋体" w:hAnsi="宋体" w:eastAsia="宋体" w:cs="宋体"/>
          <w:color w:val="000000"/>
          <w:kern w:val="0"/>
          <w:sz w:val="28"/>
          <w:szCs w:val="28"/>
          <w:highlight w:val="none"/>
          <w:lang w:bidi="ar"/>
        </w:rPr>
      </w:pPr>
      <w:r>
        <w:rPr>
          <w:rFonts w:hint="eastAsia" w:ascii="宋体" w:hAnsi="宋体" w:eastAsia="宋体" w:cs="宋体"/>
          <w:color w:val="000000"/>
          <w:kern w:val="0"/>
          <w:sz w:val="28"/>
          <w:szCs w:val="28"/>
          <w:highlight w:val="none"/>
          <w:lang w:bidi="ar"/>
        </w:rPr>
        <w:t>（7）经三十二路等市政道路及纬十一路等雨污水管线建设项目；</w:t>
      </w:r>
    </w:p>
    <w:p>
      <w:pPr>
        <w:adjustRightInd w:val="0"/>
        <w:snapToGrid w:val="0"/>
        <w:spacing w:line="360" w:lineRule="auto"/>
        <w:ind w:left="420" w:leftChars="200" w:firstLine="280" w:firstLineChars="100"/>
        <w:jc w:val="left"/>
        <w:rPr>
          <w:rFonts w:hint="eastAsia" w:ascii="宋体" w:hAnsi="宋体" w:eastAsia="宋体" w:cs="宋体"/>
          <w:kern w:val="0"/>
          <w:sz w:val="28"/>
          <w:szCs w:val="28"/>
          <w:highlight w:val="none"/>
          <w:lang w:bidi="ar"/>
        </w:rPr>
      </w:pPr>
      <w:r>
        <w:rPr>
          <w:rFonts w:hint="eastAsia" w:ascii="宋体" w:hAnsi="宋体" w:eastAsia="宋体" w:cs="宋体"/>
          <w:color w:val="000000"/>
          <w:kern w:val="0"/>
          <w:sz w:val="28"/>
          <w:szCs w:val="28"/>
          <w:highlight w:val="none"/>
          <w:lang w:bidi="ar"/>
        </w:rPr>
        <w:t>（8）</w:t>
      </w:r>
      <w:r>
        <w:rPr>
          <w:rFonts w:hint="eastAsia" w:ascii="宋体" w:hAnsi="宋体" w:eastAsia="宋体" w:cs="宋体"/>
          <w:color w:val="000000"/>
          <w:kern w:val="0"/>
          <w:sz w:val="28"/>
          <w:szCs w:val="28"/>
          <w:highlight w:val="none"/>
          <w:lang w:bidi="ar"/>
        </w:rPr>
        <w:t>高新区安置房周边及科学城启动区等市政道路建设项目及高新区枣林六街市政道路建设项目</w:t>
      </w:r>
      <w:r>
        <w:rPr>
          <w:rFonts w:hint="eastAsia" w:ascii="宋体" w:hAnsi="宋体" w:eastAsia="宋体" w:cs="宋体"/>
          <w:color w:val="000000"/>
          <w:kern w:val="0"/>
          <w:sz w:val="28"/>
          <w:szCs w:val="28"/>
          <w:highlight w:val="none"/>
          <w:lang w:bidi="ar"/>
        </w:rPr>
        <w:t>。</w:t>
      </w:r>
    </w:p>
    <w:p>
      <w:pPr>
        <w:adjustRightInd w:val="0"/>
        <w:snapToGrid w:val="0"/>
        <w:spacing w:line="360" w:lineRule="auto"/>
        <w:ind w:left="420" w:leftChars="200" w:firstLine="280" w:firstLineChars="100"/>
        <w:jc w:val="left"/>
        <w:rPr>
          <w:rFonts w:hint="eastAsia" w:ascii="宋体" w:hAnsi="宋体" w:eastAsia="宋体" w:cs="宋体"/>
          <w:kern w:val="0"/>
          <w:sz w:val="28"/>
          <w:szCs w:val="28"/>
          <w:highlight w:val="none"/>
        </w:rPr>
      </w:pPr>
      <w:bookmarkStart w:id="2" w:name="OLE_LINK6"/>
      <w:r>
        <w:rPr>
          <w:rFonts w:hint="eastAsia" w:ascii="宋体" w:hAnsi="宋体" w:eastAsia="宋体" w:cs="宋体"/>
          <w:kern w:val="0"/>
          <w:sz w:val="28"/>
          <w:szCs w:val="28"/>
          <w:highlight w:val="none"/>
        </w:rPr>
        <w:t>本合同为以上工程开展第三方监测相关工作，</w:t>
      </w:r>
      <w:bookmarkEnd w:id="2"/>
      <w:r>
        <w:rPr>
          <w:rFonts w:hint="eastAsia" w:ascii="宋体" w:hAnsi="宋体" w:eastAsia="宋体" w:cs="宋体"/>
          <w:kern w:val="0"/>
          <w:sz w:val="28"/>
          <w:szCs w:val="28"/>
          <w:highlight w:val="none"/>
        </w:rPr>
        <w:t>具体工作内容详见附件一。</w:t>
      </w:r>
    </w:p>
    <w:p>
      <w:pPr>
        <w:adjustRightInd w:val="0"/>
        <w:snapToGrid w:val="0"/>
        <w:spacing w:line="360" w:lineRule="auto"/>
        <w:rPr>
          <w:rFonts w:hint="eastAsia" w:ascii="宋体" w:hAnsi="宋体" w:eastAsia="宋体" w:cs="宋体"/>
          <w:b/>
          <w:bCs/>
          <w:sz w:val="28"/>
          <w:szCs w:val="28"/>
          <w:highlight w:val="none"/>
        </w:rPr>
      </w:pPr>
      <w:r>
        <w:rPr>
          <w:rFonts w:hint="eastAsia" w:ascii="宋体" w:hAnsi="宋体" w:eastAsia="宋体" w:cs="宋体"/>
          <w:b/>
          <w:bCs/>
          <w:color w:val="000000"/>
          <w:sz w:val="28"/>
          <w:szCs w:val="28"/>
          <w:highlight w:val="none"/>
        </w:rPr>
        <w:t>三、</w:t>
      </w:r>
      <w:r>
        <w:rPr>
          <w:rFonts w:hint="eastAsia" w:ascii="宋体" w:hAnsi="宋体" w:eastAsia="宋体" w:cs="宋体"/>
          <w:b/>
          <w:bCs/>
          <w:sz w:val="28"/>
          <w:szCs w:val="28"/>
          <w:highlight w:val="none"/>
        </w:rPr>
        <w:t>监测依据</w:t>
      </w:r>
    </w:p>
    <w:p>
      <w:pPr>
        <w:spacing w:line="360" w:lineRule="auto"/>
        <w:ind w:firstLine="560" w:firstLineChars="200"/>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rPr>
        <w:t>1、《建筑变形测量规范》（JGJ8-2016）；</w:t>
      </w:r>
    </w:p>
    <w:p>
      <w:pPr>
        <w:spacing w:line="360" w:lineRule="auto"/>
        <w:ind w:firstLine="560" w:firstLineChars="200"/>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rPr>
        <w:t>2、《工程测量标准》（GB 50026-2020）；</w:t>
      </w:r>
    </w:p>
    <w:p>
      <w:pPr>
        <w:spacing w:line="360" w:lineRule="auto"/>
        <w:ind w:firstLine="560" w:firstLineChars="200"/>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rPr>
        <w:t>3、《建筑基坑工程监测技术规范》（GB50497-2009）</w:t>
      </w:r>
    </w:p>
    <w:p>
      <w:pPr>
        <w:spacing w:line="360" w:lineRule="auto"/>
        <w:ind w:firstLine="560" w:firstLineChars="200"/>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rPr>
        <w:t>4、《建筑地基基础工程施工质量验收规范》（GB50007-2013）；</w:t>
      </w:r>
    </w:p>
    <w:p>
      <w:pPr>
        <w:spacing w:line="360" w:lineRule="auto"/>
        <w:ind w:firstLine="560" w:firstLineChars="200"/>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rPr>
        <w:t>5、《城市轨道交通工程监测技术规范》（GB50911-2013）；</w:t>
      </w:r>
    </w:p>
    <w:p>
      <w:pPr>
        <w:spacing w:line="360" w:lineRule="auto"/>
        <w:ind w:firstLine="560" w:firstLineChars="200"/>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rPr>
        <w:t>6、《西安城市轨道交通工程监测技术规范》（DBJ 61-98-2015）；</w:t>
      </w:r>
    </w:p>
    <w:p>
      <w:pPr>
        <w:pStyle w:val="2"/>
        <w:ind w:firstLine="560" w:firstLineChars="200"/>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rPr>
        <w:t>7、《国家一、二等水准测量规范》（GB12897-2006）</w:t>
      </w:r>
    </w:p>
    <w:p>
      <w:pPr>
        <w:ind w:firstLine="560" w:firstLineChars="200"/>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rPr>
        <w:t>8、《建筑边坡工程技术规程》（GB50330-2013）</w:t>
      </w:r>
    </w:p>
    <w:p>
      <w:pPr>
        <w:ind w:firstLine="560" w:firstLineChars="200"/>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rPr>
        <w:t>9、《建筑基坑支护技术规程》（JGJ120-2012）</w:t>
      </w:r>
    </w:p>
    <w:p>
      <w:pPr>
        <w:ind w:firstLine="560" w:firstLineChars="200"/>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rPr>
        <w:t>10、《建筑地基基础设计规范》（GB50007-2011）</w:t>
      </w:r>
    </w:p>
    <w:p>
      <w:pPr>
        <w:ind w:firstLine="560" w:firstLineChars="200"/>
        <w:rPr>
          <w:rFonts w:hint="eastAsia" w:ascii="宋体" w:hAnsi="宋体" w:eastAsia="宋体" w:cs="宋体"/>
          <w:sz w:val="28"/>
          <w:szCs w:val="28"/>
          <w:highlight w:val="none"/>
        </w:rPr>
      </w:pPr>
      <w:r>
        <w:rPr>
          <w:rFonts w:hint="eastAsia" w:ascii="宋体" w:hAnsi="宋体" w:eastAsia="宋体" w:cs="宋体"/>
          <w:color w:val="000000"/>
          <w:sz w:val="28"/>
          <w:szCs w:val="28"/>
          <w:highlight w:val="none"/>
        </w:rPr>
        <w:t>11、《建筑地基处理技术规范》（JGJ79-2012）</w:t>
      </w:r>
    </w:p>
    <w:p>
      <w:pPr>
        <w:spacing w:line="360" w:lineRule="auto"/>
        <w:ind w:firstLine="560" w:firstLineChars="200"/>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rPr>
        <w:t>12、住房城乡建设部《危险性较大的分部分项工程安全管理规定》（住房城乡建设部令第37号）；</w:t>
      </w:r>
    </w:p>
    <w:p>
      <w:pPr>
        <w:spacing w:line="360" w:lineRule="auto"/>
        <w:ind w:firstLine="560" w:firstLineChars="200"/>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rPr>
        <w:t>13、《陕西省房屋建筑和市政基础设施工程危险性较大的分部分项工程安全管理实施细则》；</w:t>
      </w:r>
    </w:p>
    <w:p>
      <w:pPr>
        <w:spacing w:line="700" w:lineRule="exact"/>
        <w:ind w:firstLine="560" w:firstLineChars="200"/>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rPr>
        <w:t>14、最新国家相关政策法规及建设单位和设计单位所提有关技术要求。</w:t>
      </w:r>
    </w:p>
    <w:p>
      <w:pPr>
        <w:spacing w:line="700" w:lineRule="exact"/>
        <w:ind w:firstLine="560" w:firstLineChars="200"/>
        <w:rPr>
          <w:rFonts w:hint="eastAsia" w:ascii="宋体" w:hAnsi="宋体" w:eastAsia="宋体" w:cs="宋体"/>
          <w:kern w:val="0"/>
          <w:sz w:val="28"/>
          <w:szCs w:val="28"/>
          <w:highlight w:val="none"/>
        </w:rPr>
      </w:pPr>
      <w:r>
        <w:rPr>
          <w:rFonts w:hint="eastAsia" w:ascii="宋体" w:hAnsi="宋体" w:eastAsia="宋体" w:cs="宋体"/>
          <w:color w:val="000000"/>
          <w:sz w:val="28"/>
          <w:szCs w:val="28"/>
          <w:highlight w:val="none"/>
        </w:rPr>
        <w:t>（</w:t>
      </w:r>
      <w:r>
        <w:rPr>
          <w:rFonts w:hint="eastAsia" w:ascii="宋体" w:hAnsi="宋体" w:eastAsia="宋体" w:cs="宋体"/>
          <w:color w:val="000000"/>
          <w:sz w:val="28"/>
          <w:szCs w:val="28"/>
          <w:highlight w:val="none"/>
          <w:lang w:val="en-US" w:eastAsia="zh-CN"/>
        </w:rPr>
        <w:t>监测</w:t>
      </w:r>
      <w:r>
        <w:rPr>
          <w:rFonts w:hint="eastAsia" w:ascii="宋体" w:hAnsi="宋体" w:eastAsia="宋体" w:cs="宋体"/>
          <w:color w:val="000000"/>
          <w:sz w:val="28"/>
          <w:szCs w:val="28"/>
          <w:highlight w:val="none"/>
        </w:rPr>
        <w:t>时使用的依据包括但不限于以上</w:t>
      </w:r>
      <w:r>
        <w:rPr>
          <w:rFonts w:hint="eastAsia" w:ascii="宋体" w:hAnsi="宋体" w:eastAsia="宋体" w:cs="宋体"/>
          <w:color w:val="000000"/>
          <w:sz w:val="28"/>
          <w:szCs w:val="28"/>
          <w:highlight w:val="none"/>
          <w:lang w:val="en-US" w:eastAsia="zh-CN"/>
        </w:rPr>
        <w:t>监测</w:t>
      </w:r>
      <w:r>
        <w:rPr>
          <w:rFonts w:hint="eastAsia" w:ascii="宋体" w:hAnsi="宋体" w:eastAsia="宋体" w:cs="宋体"/>
          <w:color w:val="000000"/>
          <w:sz w:val="28"/>
          <w:szCs w:val="28"/>
          <w:highlight w:val="none"/>
        </w:rPr>
        <w:t>依据，均默认为使用国家、行业最新发布的法规、标准、规范等，含本合同实施过程中新发布的法规、标准、规范等）。</w:t>
      </w:r>
    </w:p>
    <w:p>
      <w:pPr>
        <w:pStyle w:val="2"/>
        <w:spacing w:line="360" w:lineRule="auto"/>
        <w:rPr>
          <w:rFonts w:hint="eastAsia" w:ascii="宋体" w:hAnsi="宋体" w:eastAsia="宋体" w:cs="宋体"/>
          <w:b/>
          <w:bCs/>
          <w:spacing w:val="-8"/>
          <w:sz w:val="28"/>
          <w:szCs w:val="28"/>
          <w:highlight w:val="none"/>
          <w:lang w:bidi="zh-CN"/>
        </w:rPr>
      </w:pPr>
      <w:r>
        <w:rPr>
          <w:rFonts w:hint="eastAsia" w:ascii="宋体" w:hAnsi="宋体" w:eastAsia="宋体" w:cs="宋体"/>
          <w:b/>
          <w:bCs/>
          <w:spacing w:val="-8"/>
          <w:sz w:val="28"/>
          <w:szCs w:val="28"/>
          <w:highlight w:val="none"/>
          <w:lang w:bidi="zh-CN"/>
        </w:rPr>
        <w:t>四、监测项目内容</w:t>
      </w:r>
    </w:p>
    <w:p>
      <w:pPr>
        <w:adjustRightInd w:val="0"/>
        <w:snapToGrid w:val="0"/>
        <w:spacing w:line="360" w:lineRule="auto"/>
        <w:ind w:firstLine="482"/>
        <w:rPr>
          <w:rFonts w:hint="eastAsia" w:ascii="宋体" w:hAnsi="宋体" w:eastAsia="宋体" w:cs="宋体"/>
          <w:kern w:val="20"/>
          <w:sz w:val="28"/>
          <w:szCs w:val="28"/>
          <w:highlight w:val="none"/>
        </w:rPr>
      </w:pPr>
      <w:r>
        <w:rPr>
          <w:rFonts w:hint="eastAsia" w:ascii="宋体" w:hAnsi="宋体" w:eastAsia="宋体" w:cs="宋体"/>
          <w:kern w:val="20"/>
          <w:sz w:val="28"/>
          <w:szCs w:val="28"/>
          <w:highlight w:val="none"/>
        </w:rPr>
        <w:t>（1）监测内容包含竖向位移、水平位移监测项目及建（构）筑物沉降监测等，包括但不限于合同清单中的监测内容及监测频率、按开展XX监测工作涉及法律法规、规范要求的工作内容等。</w:t>
      </w:r>
    </w:p>
    <w:p>
      <w:pPr>
        <w:adjustRightInd w:val="0"/>
        <w:snapToGrid w:val="0"/>
        <w:spacing w:line="360" w:lineRule="auto"/>
        <w:ind w:firstLine="482"/>
        <w:rPr>
          <w:rFonts w:hint="eastAsia" w:ascii="宋体" w:hAnsi="宋体" w:eastAsia="宋体" w:cs="宋体"/>
          <w:sz w:val="28"/>
          <w:szCs w:val="28"/>
          <w:highlight w:val="none"/>
        </w:rPr>
      </w:pPr>
      <w:r>
        <w:rPr>
          <w:rFonts w:hint="eastAsia" w:ascii="宋体" w:hAnsi="宋体" w:eastAsia="宋体" w:cs="宋体"/>
          <w:kern w:val="20"/>
          <w:sz w:val="28"/>
          <w:szCs w:val="28"/>
          <w:highlight w:val="none"/>
        </w:rPr>
        <w:t>（2）报价表详见附件一。</w:t>
      </w:r>
    </w:p>
    <w:p>
      <w:pPr>
        <w:spacing w:line="360" w:lineRule="auto"/>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五、</w:t>
      </w:r>
      <w:r>
        <w:rPr>
          <w:rFonts w:hint="eastAsia" w:ascii="宋体" w:hAnsi="宋体" w:eastAsia="宋体" w:cs="宋体"/>
          <w:b/>
          <w:bCs/>
          <w:sz w:val="28"/>
          <w:szCs w:val="28"/>
          <w:highlight w:val="none"/>
          <w:lang w:val="en-US" w:eastAsia="zh-CN"/>
        </w:rPr>
        <w:t>监测</w:t>
      </w:r>
      <w:r>
        <w:rPr>
          <w:rFonts w:hint="eastAsia" w:ascii="宋体" w:hAnsi="宋体" w:eastAsia="宋体" w:cs="宋体"/>
          <w:b/>
          <w:bCs/>
          <w:sz w:val="28"/>
          <w:szCs w:val="28"/>
          <w:highlight w:val="none"/>
        </w:rPr>
        <w:t>周期安排及工作量统计</w:t>
      </w:r>
    </w:p>
    <w:p>
      <w:pPr>
        <w:snapToGrid w:val="0"/>
        <w:spacing w:line="360" w:lineRule="auto"/>
        <w:ind w:firstLine="700" w:firstLineChars="250"/>
        <w:rPr>
          <w:rFonts w:hint="eastAsia" w:ascii="宋体" w:hAnsi="宋体" w:eastAsia="宋体" w:cs="宋体"/>
          <w:b/>
          <w:sz w:val="28"/>
          <w:szCs w:val="28"/>
          <w:highlight w:val="none"/>
        </w:rPr>
      </w:pPr>
      <w:r>
        <w:rPr>
          <w:rFonts w:hint="eastAsia" w:ascii="宋体" w:hAnsi="宋体" w:eastAsia="宋体" w:cs="宋体"/>
          <w:sz w:val="28"/>
          <w:szCs w:val="28"/>
          <w:highlight w:val="none"/>
        </w:rPr>
        <w:t>根据基坑监测时间间隔要求和图纸规定，监测工作要与施工的进度相结合，监测频率应满足施工工况的要求，监测频率详见下表。</w:t>
      </w:r>
    </w:p>
    <w:p>
      <w:pPr>
        <w:adjustRightInd w:val="0"/>
        <w:snapToGrid w:val="0"/>
        <w:ind w:left="-178" w:leftChars="-85" w:right="740" w:firstLine="510"/>
        <w:jc w:val="center"/>
        <w:rPr>
          <w:rFonts w:hint="eastAsia" w:ascii="宋体" w:hAnsi="宋体" w:eastAsia="宋体" w:cs="宋体"/>
          <w:sz w:val="28"/>
          <w:szCs w:val="28"/>
          <w:highlight w:val="none"/>
          <w:vertAlign w:val="subscript"/>
        </w:rPr>
      </w:pPr>
      <w:r>
        <w:rPr>
          <w:rFonts w:hint="eastAsia" w:ascii="宋体" w:hAnsi="宋体" w:eastAsia="宋体" w:cs="宋体"/>
          <w:b/>
          <w:sz w:val="28"/>
          <w:szCs w:val="28"/>
          <w:highlight w:val="none"/>
        </w:rPr>
        <w:t>主体结构监测频率</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513"/>
        <w:gridCol w:w="1789"/>
        <w:gridCol w:w="1469"/>
        <w:gridCol w:w="260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04" w:hRule="atLeast"/>
          <w:jc w:val="center"/>
        </w:trPr>
        <w:tc>
          <w:tcPr>
            <w:tcW w:w="2513" w:type="dxa"/>
            <w:vAlign w:val="center"/>
          </w:tcPr>
          <w:p>
            <w:pPr>
              <w:snapToGrid w:val="0"/>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施工工况</w:t>
            </w:r>
          </w:p>
        </w:tc>
        <w:tc>
          <w:tcPr>
            <w:tcW w:w="3258" w:type="dxa"/>
            <w:gridSpan w:val="2"/>
            <w:vAlign w:val="center"/>
          </w:tcPr>
          <w:p>
            <w:pPr>
              <w:snapToGrid w:val="0"/>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监测频率</w:t>
            </w:r>
          </w:p>
        </w:tc>
        <w:tc>
          <w:tcPr>
            <w:tcW w:w="2607" w:type="dxa"/>
            <w:vAlign w:val="center"/>
          </w:tcPr>
          <w:p>
            <w:pPr>
              <w:snapToGrid w:val="0"/>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监测项目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88" w:hRule="atLeast"/>
          <w:jc w:val="center"/>
        </w:trPr>
        <w:tc>
          <w:tcPr>
            <w:tcW w:w="2513" w:type="dxa"/>
            <w:vAlign w:val="center"/>
          </w:tcPr>
          <w:p>
            <w:pPr>
              <w:snapToGrid w:val="0"/>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施工前</w:t>
            </w:r>
          </w:p>
        </w:tc>
        <w:tc>
          <w:tcPr>
            <w:tcW w:w="3258" w:type="dxa"/>
            <w:gridSpan w:val="2"/>
            <w:vAlign w:val="center"/>
          </w:tcPr>
          <w:p>
            <w:pPr>
              <w:snapToGrid w:val="0"/>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至少测2次初值</w:t>
            </w:r>
          </w:p>
        </w:tc>
        <w:tc>
          <w:tcPr>
            <w:tcW w:w="2607" w:type="dxa"/>
            <w:vAlign w:val="center"/>
          </w:tcPr>
          <w:p>
            <w:pPr>
              <w:snapToGrid w:val="0"/>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周边环境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88" w:hRule="atLeast"/>
          <w:jc w:val="center"/>
        </w:trPr>
        <w:tc>
          <w:tcPr>
            <w:tcW w:w="2513" w:type="dxa"/>
            <w:vMerge w:val="restart"/>
            <w:vAlign w:val="center"/>
          </w:tcPr>
          <w:p>
            <w:pPr>
              <w:snapToGrid w:val="0"/>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基坑开挖</w:t>
            </w:r>
          </w:p>
          <w:p>
            <w:pPr>
              <w:snapToGrid w:val="0"/>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（m）</w:t>
            </w:r>
          </w:p>
        </w:tc>
        <w:tc>
          <w:tcPr>
            <w:tcW w:w="1789" w:type="dxa"/>
            <w:vAlign w:val="center"/>
          </w:tcPr>
          <w:p>
            <w:pPr>
              <w:snapToGrid w:val="0"/>
              <w:rPr>
                <w:rFonts w:hint="eastAsia" w:ascii="宋体" w:hAnsi="宋体" w:eastAsia="宋体" w:cs="宋体"/>
                <w:sz w:val="28"/>
                <w:szCs w:val="28"/>
                <w:highlight w:val="none"/>
              </w:rPr>
            </w:pPr>
            <w:r>
              <w:rPr>
                <w:rFonts w:hint="eastAsia" w:ascii="宋体" w:hAnsi="宋体" w:eastAsia="宋体" w:cs="宋体"/>
                <w:sz w:val="28"/>
                <w:szCs w:val="28"/>
                <w:highlight w:val="none"/>
              </w:rPr>
              <w:t>开挖深度(m)</w:t>
            </w:r>
          </w:p>
        </w:tc>
        <w:tc>
          <w:tcPr>
            <w:tcW w:w="1469" w:type="dxa"/>
            <w:vAlign w:val="center"/>
          </w:tcPr>
          <w:p>
            <w:pPr>
              <w:snapToGrid w:val="0"/>
              <w:rPr>
                <w:rFonts w:hint="eastAsia" w:ascii="宋体" w:hAnsi="宋体" w:eastAsia="宋体" w:cs="宋体"/>
                <w:sz w:val="28"/>
                <w:szCs w:val="28"/>
                <w:highlight w:val="none"/>
              </w:rPr>
            </w:pPr>
            <w:r>
              <w:rPr>
                <w:rFonts w:hint="eastAsia" w:ascii="宋体" w:hAnsi="宋体" w:eastAsia="宋体" w:cs="宋体"/>
                <w:sz w:val="28"/>
                <w:szCs w:val="28"/>
                <w:highlight w:val="none"/>
              </w:rPr>
              <w:t>监测频率</w:t>
            </w:r>
          </w:p>
        </w:tc>
        <w:tc>
          <w:tcPr>
            <w:tcW w:w="2607" w:type="dxa"/>
            <w:vMerge w:val="restart"/>
            <w:vAlign w:val="center"/>
          </w:tcPr>
          <w:p>
            <w:pPr>
              <w:snapToGrid w:val="0"/>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全部项目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88" w:hRule="atLeast"/>
          <w:jc w:val="center"/>
        </w:trPr>
        <w:tc>
          <w:tcPr>
            <w:tcW w:w="2513" w:type="dxa"/>
            <w:vMerge w:val="continue"/>
            <w:vAlign w:val="center"/>
          </w:tcPr>
          <w:p>
            <w:pPr>
              <w:snapToGrid w:val="0"/>
              <w:jc w:val="center"/>
              <w:rPr>
                <w:rFonts w:hint="eastAsia" w:ascii="宋体" w:hAnsi="宋体" w:eastAsia="宋体" w:cs="宋体"/>
                <w:sz w:val="28"/>
                <w:szCs w:val="28"/>
                <w:highlight w:val="none"/>
              </w:rPr>
            </w:pPr>
          </w:p>
        </w:tc>
        <w:tc>
          <w:tcPr>
            <w:tcW w:w="1789" w:type="dxa"/>
            <w:vAlign w:val="center"/>
          </w:tcPr>
          <w:p>
            <w:pPr>
              <w:snapToGrid w:val="0"/>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H≤5</w:t>
            </w:r>
          </w:p>
        </w:tc>
        <w:tc>
          <w:tcPr>
            <w:tcW w:w="1469" w:type="dxa"/>
            <w:vAlign w:val="center"/>
          </w:tcPr>
          <w:p>
            <w:pPr>
              <w:snapToGrid w:val="0"/>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1次/3d</w:t>
            </w:r>
          </w:p>
        </w:tc>
        <w:tc>
          <w:tcPr>
            <w:tcW w:w="2607" w:type="dxa"/>
            <w:vMerge w:val="continue"/>
            <w:vAlign w:val="center"/>
          </w:tcPr>
          <w:p>
            <w:pPr>
              <w:snapToGrid w:val="0"/>
              <w:jc w:val="center"/>
              <w:rPr>
                <w:rFonts w:hint="eastAsia" w:ascii="宋体" w:hAnsi="宋体" w:eastAsia="宋体" w:cs="宋体"/>
                <w:sz w:val="28"/>
                <w:szCs w:val="28"/>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88" w:hRule="atLeast"/>
          <w:jc w:val="center"/>
        </w:trPr>
        <w:tc>
          <w:tcPr>
            <w:tcW w:w="2513" w:type="dxa"/>
            <w:vMerge w:val="continue"/>
            <w:vAlign w:val="center"/>
          </w:tcPr>
          <w:p>
            <w:pPr>
              <w:snapToGrid w:val="0"/>
              <w:jc w:val="center"/>
              <w:rPr>
                <w:rFonts w:hint="eastAsia" w:ascii="宋体" w:hAnsi="宋体" w:eastAsia="宋体" w:cs="宋体"/>
                <w:sz w:val="28"/>
                <w:szCs w:val="28"/>
                <w:highlight w:val="none"/>
              </w:rPr>
            </w:pPr>
          </w:p>
        </w:tc>
        <w:tc>
          <w:tcPr>
            <w:tcW w:w="1789" w:type="dxa"/>
            <w:vAlign w:val="center"/>
          </w:tcPr>
          <w:p>
            <w:pPr>
              <w:snapToGrid w:val="0"/>
              <w:ind w:left="420" w:hanging="420"/>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5～10</w:t>
            </w:r>
          </w:p>
        </w:tc>
        <w:tc>
          <w:tcPr>
            <w:tcW w:w="1469" w:type="dxa"/>
            <w:vAlign w:val="center"/>
          </w:tcPr>
          <w:p>
            <w:pPr>
              <w:snapToGrid w:val="0"/>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1次/2d</w:t>
            </w:r>
          </w:p>
        </w:tc>
        <w:tc>
          <w:tcPr>
            <w:tcW w:w="2607" w:type="dxa"/>
            <w:vMerge w:val="continue"/>
            <w:vAlign w:val="center"/>
          </w:tcPr>
          <w:p>
            <w:pPr>
              <w:snapToGrid w:val="0"/>
              <w:jc w:val="center"/>
              <w:rPr>
                <w:rFonts w:hint="eastAsia" w:ascii="宋体" w:hAnsi="宋体" w:eastAsia="宋体" w:cs="宋体"/>
                <w:sz w:val="28"/>
                <w:szCs w:val="28"/>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cantSplit/>
          <w:trHeight w:val="288" w:hRule="atLeast"/>
          <w:jc w:val="center"/>
        </w:trPr>
        <w:tc>
          <w:tcPr>
            <w:tcW w:w="2513" w:type="dxa"/>
            <w:vMerge w:val="continue"/>
            <w:vAlign w:val="center"/>
          </w:tcPr>
          <w:p>
            <w:pPr>
              <w:snapToGrid w:val="0"/>
              <w:jc w:val="center"/>
              <w:rPr>
                <w:rFonts w:hint="eastAsia" w:ascii="宋体" w:hAnsi="宋体" w:eastAsia="宋体" w:cs="宋体"/>
                <w:sz w:val="28"/>
                <w:szCs w:val="28"/>
                <w:highlight w:val="none"/>
              </w:rPr>
            </w:pPr>
          </w:p>
        </w:tc>
        <w:tc>
          <w:tcPr>
            <w:tcW w:w="1789" w:type="dxa"/>
            <w:vAlign w:val="center"/>
          </w:tcPr>
          <w:p>
            <w:pPr>
              <w:snapToGrid w:val="0"/>
              <w:ind w:left="420" w:hanging="420"/>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10～15</w:t>
            </w:r>
          </w:p>
        </w:tc>
        <w:tc>
          <w:tcPr>
            <w:tcW w:w="1469" w:type="dxa"/>
            <w:vAlign w:val="center"/>
          </w:tcPr>
          <w:p>
            <w:pPr>
              <w:snapToGrid w:val="0"/>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1次/1d</w:t>
            </w:r>
          </w:p>
        </w:tc>
        <w:tc>
          <w:tcPr>
            <w:tcW w:w="2607" w:type="dxa"/>
            <w:vMerge w:val="continue"/>
            <w:vAlign w:val="center"/>
          </w:tcPr>
          <w:p>
            <w:pPr>
              <w:snapToGrid w:val="0"/>
              <w:jc w:val="center"/>
              <w:rPr>
                <w:rFonts w:hint="eastAsia" w:ascii="宋体" w:hAnsi="宋体" w:eastAsia="宋体" w:cs="宋体"/>
                <w:sz w:val="28"/>
                <w:szCs w:val="28"/>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88" w:hRule="atLeast"/>
          <w:jc w:val="center"/>
        </w:trPr>
        <w:tc>
          <w:tcPr>
            <w:tcW w:w="2513" w:type="dxa"/>
            <w:vMerge w:val="continue"/>
            <w:vAlign w:val="center"/>
          </w:tcPr>
          <w:p>
            <w:pPr>
              <w:snapToGrid w:val="0"/>
              <w:jc w:val="center"/>
              <w:rPr>
                <w:rFonts w:hint="eastAsia" w:ascii="宋体" w:hAnsi="宋体" w:eastAsia="宋体" w:cs="宋体"/>
                <w:sz w:val="28"/>
                <w:szCs w:val="28"/>
                <w:highlight w:val="none"/>
              </w:rPr>
            </w:pPr>
          </w:p>
        </w:tc>
        <w:tc>
          <w:tcPr>
            <w:tcW w:w="1789" w:type="dxa"/>
            <w:vAlign w:val="center"/>
          </w:tcPr>
          <w:p>
            <w:pPr>
              <w:snapToGrid w:val="0"/>
              <w:ind w:left="420" w:hanging="420"/>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15～20</w:t>
            </w:r>
          </w:p>
        </w:tc>
        <w:tc>
          <w:tcPr>
            <w:tcW w:w="1469" w:type="dxa"/>
            <w:vAlign w:val="center"/>
          </w:tcPr>
          <w:p>
            <w:pPr>
              <w:snapToGrid w:val="0"/>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2次/1d</w:t>
            </w:r>
          </w:p>
        </w:tc>
        <w:tc>
          <w:tcPr>
            <w:tcW w:w="2607" w:type="dxa"/>
            <w:vMerge w:val="continue"/>
            <w:vAlign w:val="center"/>
          </w:tcPr>
          <w:p>
            <w:pPr>
              <w:snapToGrid w:val="0"/>
              <w:jc w:val="center"/>
              <w:rPr>
                <w:rFonts w:hint="eastAsia" w:ascii="宋体" w:hAnsi="宋体" w:eastAsia="宋体" w:cs="宋体"/>
                <w:sz w:val="28"/>
                <w:szCs w:val="28"/>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88" w:hRule="atLeast"/>
          <w:jc w:val="center"/>
        </w:trPr>
        <w:tc>
          <w:tcPr>
            <w:tcW w:w="2513" w:type="dxa"/>
            <w:vMerge w:val="restart"/>
            <w:vAlign w:val="center"/>
          </w:tcPr>
          <w:p>
            <w:pPr>
              <w:snapToGrid w:val="0"/>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基坑开挖完成后(d)</w:t>
            </w:r>
          </w:p>
        </w:tc>
        <w:tc>
          <w:tcPr>
            <w:tcW w:w="1789" w:type="dxa"/>
            <w:vAlign w:val="center"/>
          </w:tcPr>
          <w:p>
            <w:pPr>
              <w:snapToGrid w:val="0"/>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时间(d)</w:t>
            </w:r>
          </w:p>
        </w:tc>
        <w:tc>
          <w:tcPr>
            <w:tcW w:w="1469" w:type="dxa"/>
            <w:vAlign w:val="center"/>
          </w:tcPr>
          <w:p>
            <w:pPr>
              <w:snapToGrid w:val="0"/>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监测频率</w:t>
            </w:r>
          </w:p>
        </w:tc>
        <w:tc>
          <w:tcPr>
            <w:tcW w:w="2607" w:type="dxa"/>
            <w:vMerge w:val="continue"/>
            <w:vAlign w:val="center"/>
          </w:tcPr>
          <w:p>
            <w:pPr>
              <w:snapToGrid w:val="0"/>
              <w:jc w:val="center"/>
              <w:rPr>
                <w:rFonts w:hint="eastAsia" w:ascii="宋体" w:hAnsi="宋体" w:eastAsia="宋体" w:cs="宋体"/>
                <w:sz w:val="28"/>
                <w:szCs w:val="28"/>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88" w:hRule="atLeast"/>
          <w:jc w:val="center"/>
        </w:trPr>
        <w:tc>
          <w:tcPr>
            <w:tcW w:w="2513" w:type="dxa"/>
            <w:vMerge w:val="continue"/>
            <w:vAlign w:val="center"/>
          </w:tcPr>
          <w:p>
            <w:pPr>
              <w:snapToGrid w:val="0"/>
              <w:jc w:val="center"/>
              <w:rPr>
                <w:rFonts w:hint="eastAsia" w:ascii="宋体" w:hAnsi="宋体" w:eastAsia="宋体" w:cs="宋体"/>
                <w:sz w:val="28"/>
                <w:szCs w:val="28"/>
                <w:highlight w:val="none"/>
              </w:rPr>
            </w:pPr>
          </w:p>
        </w:tc>
        <w:tc>
          <w:tcPr>
            <w:tcW w:w="1789" w:type="dxa"/>
            <w:vAlign w:val="center"/>
          </w:tcPr>
          <w:p>
            <w:pPr>
              <w:snapToGrid w:val="0"/>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≤7</w:t>
            </w:r>
          </w:p>
        </w:tc>
        <w:tc>
          <w:tcPr>
            <w:tcW w:w="1469" w:type="dxa"/>
            <w:vAlign w:val="center"/>
          </w:tcPr>
          <w:p>
            <w:pPr>
              <w:snapToGrid w:val="0"/>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2次/1d</w:t>
            </w:r>
          </w:p>
        </w:tc>
        <w:tc>
          <w:tcPr>
            <w:tcW w:w="2607" w:type="dxa"/>
            <w:vMerge w:val="continue"/>
            <w:vAlign w:val="center"/>
          </w:tcPr>
          <w:p>
            <w:pPr>
              <w:snapToGrid w:val="0"/>
              <w:jc w:val="center"/>
              <w:rPr>
                <w:rFonts w:hint="eastAsia" w:ascii="宋体" w:hAnsi="宋体" w:eastAsia="宋体" w:cs="宋体"/>
                <w:sz w:val="28"/>
                <w:szCs w:val="28"/>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88" w:hRule="atLeast"/>
          <w:jc w:val="center"/>
        </w:trPr>
        <w:tc>
          <w:tcPr>
            <w:tcW w:w="2513" w:type="dxa"/>
            <w:vMerge w:val="continue"/>
            <w:vAlign w:val="center"/>
          </w:tcPr>
          <w:p>
            <w:pPr>
              <w:snapToGrid w:val="0"/>
              <w:jc w:val="center"/>
              <w:rPr>
                <w:rFonts w:hint="eastAsia" w:ascii="宋体" w:hAnsi="宋体" w:eastAsia="宋体" w:cs="宋体"/>
                <w:sz w:val="28"/>
                <w:szCs w:val="28"/>
                <w:highlight w:val="none"/>
              </w:rPr>
            </w:pPr>
          </w:p>
        </w:tc>
        <w:tc>
          <w:tcPr>
            <w:tcW w:w="1789" w:type="dxa"/>
            <w:vAlign w:val="center"/>
          </w:tcPr>
          <w:p>
            <w:pPr>
              <w:snapToGrid w:val="0"/>
              <w:ind w:left="420" w:hanging="420"/>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7～15</w:t>
            </w:r>
          </w:p>
        </w:tc>
        <w:tc>
          <w:tcPr>
            <w:tcW w:w="1469" w:type="dxa"/>
            <w:vAlign w:val="center"/>
          </w:tcPr>
          <w:p>
            <w:pPr>
              <w:snapToGrid w:val="0"/>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1次/d</w:t>
            </w:r>
          </w:p>
        </w:tc>
        <w:tc>
          <w:tcPr>
            <w:tcW w:w="2607" w:type="dxa"/>
            <w:vMerge w:val="continue"/>
            <w:vAlign w:val="center"/>
          </w:tcPr>
          <w:p>
            <w:pPr>
              <w:snapToGrid w:val="0"/>
              <w:jc w:val="center"/>
              <w:rPr>
                <w:rFonts w:hint="eastAsia" w:ascii="宋体" w:hAnsi="宋体" w:eastAsia="宋体" w:cs="宋体"/>
                <w:sz w:val="28"/>
                <w:szCs w:val="28"/>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88" w:hRule="atLeast"/>
          <w:jc w:val="center"/>
        </w:trPr>
        <w:tc>
          <w:tcPr>
            <w:tcW w:w="2513" w:type="dxa"/>
            <w:vMerge w:val="continue"/>
            <w:vAlign w:val="center"/>
          </w:tcPr>
          <w:p>
            <w:pPr>
              <w:snapToGrid w:val="0"/>
              <w:jc w:val="center"/>
              <w:rPr>
                <w:rFonts w:hint="eastAsia" w:ascii="宋体" w:hAnsi="宋体" w:eastAsia="宋体" w:cs="宋体"/>
                <w:sz w:val="28"/>
                <w:szCs w:val="28"/>
                <w:highlight w:val="none"/>
              </w:rPr>
            </w:pPr>
          </w:p>
        </w:tc>
        <w:tc>
          <w:tcPr>
            <w:tcW w:w="1789" w:type="dxa"/>
            <w:vAlign w:val="center"/>
          </w:tcPr>
          <w:p>
            <w:pPr>
              <w:snapToGrid w:val="0"/>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＞28</w:t>
            </w:r>
          </w:p>
        </w:tc>
        <w:tc>
          <w:tcPr>
            <w:tcW w:w="1469" w:type="dxa"/>
            <w:vAlign w:val="center"/>
          </w:tcPr>
          <w:p>
            <w:pPr>
              <w:snapToGrid w:val="0"/>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1次/3d</w:t>
            </w:r>
          </w:p>
        </w:tc>
        <w:tc>
          <w:tcPr>
            <w:tcW w:w="2607" w:type="dxa"/>
            <w:vMerge w:val="continue"/>
            <w:vAlign w:val="center"/>
          </w:tcPr>
          <w:p>
            <w:pPr>
              <w:snapToGrid w:val="0"/>
              <w:jc w:val="center"/>
              <w:rPr>
                <w:rFonts w:hint="eastAsia" w:ascii="宋体" w:hAnsi="宋体" w:eastAsia="宋体" w:cs="宋体"/>
                <w:sz w:val="28"/>
                <w:szCs w:val="28"/>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2513" w:type="dxa"/>
            <w:vMerge w:val="continue"/>
            <w:vAlign w:val="center"/>
          </w:tcPr>
          <w:p>
            <w:pPr>
              <w:snapToGrid w:val="0"/>
              <w:jc w:val="center"/>
              <w:rPr>
                <w:rFonts w:hint="eastAsia" w:ascii="宋体" w:hAnsi="宋体" w:eastAsia="宋体" w:cs="宋体"/>
                <w:sz w:val="28"/>
                <w:szCs w:val="28"/>
                <w:highlight w:val="none"/>
              </w:rPr>
            </w:pPr>
          </w:p>
        </w:tc>
        <w:tc>
          <w:tcPr>
            <w:tcW w:w="1789" w:type="dxa"/>
            <w:vAlign w:val="center"/>
          </w:tcPr>
          <w:p>
            <w:pPr>
              <w:snapToGrid w:val="0"/>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30d以后</w:t>
            </w:r>
          </w:p>
        </w:tc>
        <w:tc>
          <w:tcPr>
            <w:tcW w:w="1469" w:type="dxa"/>
            <w:vAlign w:val="center"/>
          </w:tcPr>
          <w:p>
            <w:pPr>
              <w:snapToGrid w:val="0"/>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1次/7d</w:t>
            </w:r>
          </w:p>
        </w:tc>
        <w:tc>
          <w:tcPr>
            <w:tcW w:w="2607" w:type="dxa"/>
            <w:vMerge w:val="continue"/>
            <w:vAlign w:val="center"/>
          </w:tcPr>
          <w:p>
            <w:pPr>
              <w:snapToGrid w:val="0"/>
              <w:jc w:val="center"/>
              <w:rPr>
                <w:rFonts w:hint="eastAsia" w:ascii="宋体" w:hAnsi="宋体" w:eastAsia="宋体" w:cs="宋体"/>
                <w:b/>
                <w:sz w:val="28"/>
                <w:szCs w:val="28"/>
                <w:highlight w:val="none"/>
              </w:rPr>
            </w:pPr>
          </w:p>
        </w:tc>
      </w:tr>
    </w:tbl>
    <w:p>
      <w:pPr>
        <w:adjustRightInd w:val="0"/>
        <w:snapToGrid w:val="0"/>
        <w:spacing w:line="360" w:lineRule="auto"/>
        <w:rPr>
          <w:rFonts w:hint="eastAsia" w:ascii="宋体" w:hAnsi="宋体" w:eastAsia="宋体" w:cs="宋体"/>
          <w:sz w:val="28"/>
          <w:szCs w:val="28"/>
          <w:highlight w:val="none"/>
        </w:rPr>
      </w:pPr>
      <w:r>
        <w:rPr>
          <w:rFonts w:hint="eastAsia" w:ascii="宋体" w:hAnsi="宋体" w:eastAsia="宋体" w:cs="宋体"/>
          <w:color w:val="000000"/>
          <w:sz w:val="28"/>
          <w:szCs w:val="28"/>
          <w:highlight w:val="none"/>
        </w:rPr>
        <w:t xml:space="preserve">  </w:t>
      </w:r>
      <w:r>
        <w:rPr>
          <w:rFonts w:hint="eastAsia" w:ascii="宋体" w:hAnsi="宋体" w:eastAsia="宋体" w:cs="宋体"/>
          <w:sz w:val="28"/>
          <w:szCs w:val="28"/>
          <w:highlight w:val="none"/>
        </w:rPr>
        <w:t xml:space="preserve">  1.在基坑开挖前应测得初始值，不应少于 2 次；</w:t>
      </w:r>
    </w:p>
    <w:p>
      <w:pPr>
        <w:snapToGrid w:val="0"/>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2.在基坑开挖期间,每一周观测至少 2～3次；（施工周期暂为1个月、雨天可加测）需观测12次；</w:t>
      </w:r>
    </w:p>
    <w:p>
      <w:pPr>
        <w:adjustRightInd w:val="0"/>
        <w:snapToGrid w:val="0"/>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3.基坑回填期间（施工周期为2个月）每一个月观测1次，需观测 2 次；</w:t>
      </w:r>
    </w:p>
    <w:p>
      <w:pPr>
        <w:adjustRightInd w:val="0"/>
        <w:snapToGrid w:val="0"/>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4.由于施工、天气等因素影响，造成施工进度延缓，可根据监测情况，调整监测周期或监测次数。</w:t>
      </w:r>
    </w:p>
    <w:p>
      <w:pPr>
        <w:adjustRightInd w:val="0"/>
        <w:snapToGrid w:val="0"/>
        <w:spacing w:line="360" w:lineRule="auto"/>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六、监测资料</w:t>
      </w:r>
    </w:p>
    <w:p>
      <w:pPr>
        <w:spacing w:line="560" w:lineRule="exact"/>
        <w:rPr>
          <w:rFonts w:hint="eastAsia" w:ascii="宋体" w:hAnsi="宋体" w:eastAsia="宋体" w:cs="宋体"/>
          <w:sz w:val="28"/>
          <w:szCs w:val="28"/>
          <w:highlight w:val="none"/>
        </w:rPr>
      </w:pPr>
      <w:r>
        <w:rPr>
          <w:rFonts w:hint="eastAsia" w:ascii="宋体" w:hAnsi="宋体" w:eastAsia="宋体" w:cs="宋体"/>
          <w:sz w:val="28"/>
          <w:szCs w:val="28"/>
          <w:highlight w:val="none"/>
        </w:rPr>
        <w:t xml:space="preserve">    1.乙方应建立完整的监测资料管理制度，应包含资料的编制、归档、报送、保存等方面；</w:t>
      </w:r>
    </w:p>
    <w:p>
      <w:pPr>
        <w:spacing w:line="56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2.监测报告的编制应使用行业统一格式及编号，监测报告一律用电脑打印，不得进行人工涂改，正式监测报告须出具一式</w:t>
      </w:r>
      <w:r>
        <w:rPr>
          <w:rFonts w:hint="default" w:ascii="宋体" w:hAnsi="宋体" w:eastAsia="宋体" w:cs="宋体"/>
          <w:sz w:val="28"/>
          <w:szCs w:val="28"/>
          <w:highlight w:val="none"/>
          <w:lang w:val="en-US"/>
        </w:rPr>
        <w:t>十</w:t>
      </w:r>
      <w:r>
        <w:rPr>
          <w:rFonts w:hint="eastAsia" w:ascii="宋体" w:hAnsi="宋体" w:eastAsia="宋体" w:cs="宋体"/>
          <w:sz w:val="28"/>
          <w:szCs w:val="28"/>
          <w:highlight w:val="none"/>
        </w:rPr>
        <w:t>份，若甲方要求提供相应报告的份数大于上述约定，乙方须按照甲方的要求无偿另行提供；</w:t>
      </w:r>
    </w:p>
    <w:p>
      <w:pPr>
        <w:spacing w:line="56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3.监测台账应随监测工作随时登记及更新；</w:t>
      </w:r>
    </w:p>
    <w:p>
      <w:pPr>
        <w:spacing w:line="56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4.乙方应将当月的监测报告及更新的监测台账电子版和二份纸质版于当月的15日、30日前报送至甲方（每半月报送1次）；</w:t>
      </w:r>
    </w:p>
    <w:p>
      <w:pPr>
        <w:spacing w:line="56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5</w:t>
      </w:r>
      <w:r>
        <w:rPr>
          <w:rFonts w:hint="eastAsia" w:ascii="宋体" w:hAnsi="宋体" w:eastAsia="宋体" w:cs="宋体"/>
          <w:sz w:val="28"/>
          <w:szCs w:val="28"/>
          <w:highlight w:val="none"/>
        </w:rPr>
        <w:t>.经</w:t>
      </w:r>
      <w:r>
        <w:rPr>
          <w:rFonts w:hint="eastAsia" w:ascii="宋体" w:hAnsi="宋体" w:eastAsia="宋体" w:cs="宋体"/>
          <w:sz w:val="28"/>
          <w:szCs w:val="28"/>
          <w:highlight w:val="none"/>
          <w:lang w:val="en-US" w:eastAsia="zh-CN"/>
        </w:rPr>
        <w:t>监</w:t>
      </w:r>
      <w:r>
        <w:rPr>
          <w:rFonts w:hint="eastAsia" w:ascii="宋体" w:hAnsi="宋体" w:eastAsia="宋体" w:cs="宋体"/>
          <w:sz w:val="28"/>
          <w:szCs w:val="28"/>
          <w:highlight w:val="none"/>
        </w:rPr>
        <w:t>测判定为不合格的</w:t>
      </w:r>
      <w:r>
        <w:rPr>
          <w:rFonts w:hint="eastAsia" w:ascii="宋体" w:hAnsi="宋体" w:eastAsia="宋体" w:cs="宋体"/>
          <w:sz w:val="28"/>
          <w:szCs w:val="28"/>
          <w:highlight w:val="none"/>
          <w:lang w:val="en-US" w:eastAsia="zh-CN"/>
        </w:rPr>
        <w:t>监测</w:t>
      </w:r>
      <w:r>
        <w:rPr>
          <w:rFonts w:hint="eastAsia" w:ascii="宋体" w:hAnsi="宋体" w:eastAsia="宋体" w:cs="宋体"/>
          <w:sz w:val="28"/>
          <w:szCs w:val="28"/>
          <w:highlight w:val="none"/>
        </w:rPr>
        <w:t>项目，乙方应通过微信、短信、电话等形式立即告知委托方主管人员；</w:t>
      </w:r>
    </w:p>
    <w:p>
      <w:pPr>
        <w:spacing w:line="56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6</w:t>
      </w:r>
      <w:r>
        <w:rPr>
          <w:rFonts w:hint="eastAsia" w:ascii="宋体" w:hAnsi="宋体" w:eastAsia="宋体" w:cs="宋体"/>
          <w:sz w:val="28"/>
          <w:szCs w:val="28"/>
          <w:highlight w:val="none"/>
        </w:rPr>
        <w:t>.监测报告需按独立的项目归类，并保存在对应的档案盒内，不得将不同项目的监测报告放到一个档案盒内，档案盒侧签、正签的标识详见档案盒标签填写说明；</w:t>
      </w:r>
    </w:p>
    <w:p>
      <w:pPr>
        <w:jc w:val="left"/>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br w:type="page"/>
      </w:r>
    </w:p>
    <w:p>
      <w:pPr>
        <w:ind w:firstLine="562" w:firstLineChars="200"/>
        <w:jc w:val="left"/>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档案盒侧面标签                    档案盒正面标签</w:t>
      </w:r>
    </w:p>
    <w:p>
      <w:pPr>
        <w:ind w:firstLine="562" w:firstLineChars="200"/>
        <w:jc w:val="left"/>
        <w:rPr>
          <w:rFonts w:hint="eastAsia" w:ascii="宋体" w:hAnsi="宋体" w:eastAsia="宋体" w:cs="宋体"/>
          <w:b/>
          <w:bCs/>
          <w:sz w:val="28"/>
          <w:szCs w:val="28"/>
          <w:highlight w:val="none"/>
        </w:rPr>
      </w:pPr>
    </w:p>
    <w:tbl>
      <w:tblPr>
        <w:tblStyle w:val="11"/>
        <w:tblpPr w:leftFromText="180" w:rightFromText="180" w:vertAnchor="text" w:horzAnchor="page" w:tblpX="1961" w:tblpY="6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9" w:hRule="atLeast"/>
        </w:trPr>
        <w:tc>
          <w:tcPr>
            <w:tcW w:w="2588" w:type="dxa"/>
          </w:tcPr>
          <w:p>
            <w:pPr>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项目名称：</w:t>
            </w:r>
            <w:r>
              <w:rPr>
                <w:rFonts w:hint="eastAsia" w:ascii="宋体" w:hAnsi="宋体" w:eastAsia="宋体" w:cs="宋体"/>
                <w:b/>
                <w:bCs/>
                <w:sz w:val="28"/>
                <w:szCs w:val="28"/>
                <w:highlight w:val="none"/>
                <w:u w:val="single"/>
              </w:rPr>
              <w:t xml:space="preserve">                        </w:t>
            </w:r>
          </w:p>
          <w:p>
            <w:pPr>
              <w:rPr>
                <w:rFonts w:hint="eastAsia" w:ascii="宋体" w:hAnsi="宋体" w:eastAsia="宋体" w:cs="宋体"/>
                <w:b/>
                <w:bCs/>
                <w:sz w:val="28"/>
                <w:szCs w:val="28"/>
                <w:highlight w:val="none"/>
                <w:u w:val="single"/>
              </w:rPr>
            </w:pPr>
            <w:r>
              <w:rPr>
                <w:rFonts w:hint="eastAsia" w:ascii="宋体" w:hAnsi="宋体" w:eastAsia="宋体" w:cs="宋体"/>
                <w:b/>
                <w:bCs/>
                <w:sz w:val="28"/>
                <w:szCs w:val="28"/>
                <w:highlight w:val="none"/>
                <w:u w:val="single"/>
              </w:rPr>
              <w:t xml:space="preserve">                   </w:t>
            </w:r>
          </w:p>
          <w:p>
            <w:pPr>
              <w:rPr>
                <w:rFonts w:hint="eastAsia" w:ascii="宋体" w:hAnsi="宋体" w:eastAsia="宋体" w:cs="宋体"/>
                <w:b/>
                <w:bCs/>
                <w:sz w:val="28"/>
                <w:szCs w:val="28"/>
                <w:highlight w:val="none"/>
                <w:u w:val="single"/>
              </w:rPr>
            </w:pPr>
            <w:r>
              <w:rPr>
                <w:rFonts w:hint="eastAsia" w:ascii="宋体" w:hAnsi="宋体" w:eastAsia="宋体" w:cs="宋体"/>
                <w:b/>
                <w:bCs/>
                <w:sz w:val="28"/>
                <w:szCs w:val="28"/>
                <w:highlight w:val="none"/>
                <w:u w:val="single"/>
              </w:rPr>
              <w:t xml:space="preserve">                 </w:t>
            </w:r>
          </w:p>
          <w:p>
            <w:pPr>
              <w:rPr>
                <w:rFonts w:hint="eastAsia" w:ascii="宋体" w:hAnsi="宋体" w:eastAsia="宋体" w:cs="宋体"/>
                <w:b/>
                <w:bCs/>
                <w:sz w:val="28"/>
                <w:szCs w:val="28"/>
                <w:highlight w:val="none"/>
              </w:rPr>
            </w:pPr>
          </w:p>
          <w:p>
            <w:pPr>
              <w:ind w:left="281" w:hanging="281" w:hangingChars="100"/>
              <w:rPr>
                <w:rFonts w:hint="eastAsia" w:ascii="宋体" w:hAnsi="宋体" w:eastAsia="宋体" w:cs="宋体"/>
                <w:b/>
                <w:bCs/>
                <w:sz w:val="28"/>
                <w:szCs w:val="28"/>
                <w:highlight w:val="none"/>
                <w:u w:val="single"/>
              </w:rPr>
            </w:pPr>
            <w:r>
              <w:rPr>
                <w:rFonts w:hint="eastAsia" w:ascii="宋体" w:hAnsi="宋体" w:eastAsia="宋体" w:cs="宋体"/>
                <w:b/>
                <w:bCs/>
                <w:sz w:val="28"/>
                <w:szCs w:val="28"/>
                <w:highlight w:val="none"/>
              </w:rPr>
              <w:t>监测单位：</w:t>
            </w:r>
            <w:r>
              <w:rPr>
                <w:rFonts w:hint="eastAsia" w:ascii="宋体" w:hAnsi="宋体" w:eastAsia="宋体" w:cs="宋体"/>
                <w:b/>
                <w:bCs/>
                <w:sz w:val="28"/>
                <w:szCs w:val="28"/>
                <w:highlight w:val="none"/>
                <w:u w:val="single"/>
              </w:rPr>
              <w:t xml:space="preserve">       </w:t>
            </w:r>
          </w:p>
          <w:p>
            <w:pPr>
              <w:ind w:left="281" w:hanging="281" w:hangingChars="100"/>
              <w:rPr>
                <w:rFonts w:hint="eastAsia" w:ascii="宋体" w:hAnsi="宋体" w:eastAsia="宋体" w:cs="宋体"/>
                <w:b/>
                <w:bCs/>
                <w:sz w:val="28"/>
                <w:szCs w:val="28"/>
                <w:highlight w:val="none"/>
                <w:u w:val="single"/>
              </w:rPr>
            </w:pPr>
            <w:r>
              <w:rPr>
                <w:rFonts w:hint="eastAsia" w:ascii="宋体" w:hAnsi="宋体" w:eastAsia="宋体" w:cs="宋体"/>
                <w:b/>
                <w:bCs/>
                <w:sz w:val="28"/>
                <w:szCs w:val="28"/>
                <w:highlight w:val="none"/>
                <w:u w:val="single"/>
              </w:rPr>
              <w:t xml:space="preserve">                 </w:t>
            </w:r>
          </w:p>
          <w:p>
            <w:pPr>
              <w:ind w:left="281" w:hanging="281" w:hangingChars="100"/>
              <w:rPr>
                <w:rFonts w:hint="eastAsia" w:ascii="宋体" w:hAnsi="宋体" w:eastAsia="宋体" w:cs="宋体"/>
                <w:b/>
                <w:bCs/>
                <w:sz w:val="28"/>
                <w:szCs w:val="28"/>
                <w:highlight w:val="none"/>
              </w:rPr>
            </w:pPr>
            <w:r>
              <w:rPr>
                <w:rFonts w:hint="eastAsia" w:ascii="宋体" w:hAnsi="宋体" w:eastAsia="宋体" w:cs="宋体"/>
                <w:b/>
                <w:bCs/>
                <w:sz w:val="28"/>
                <w:szCs w:val="28"/>
                <w:highlight w:val="none"/>
                <w:u w:val="single"/>
              </w:rPr>
              <w:t xml:space="preserve">                 </w:t>
            </w:r>
            <w:r>
              <w:rPr>
                <w:rFonts w:hint="eastAsia" w:ascii="宋体" w:hAnsi="宋体" w:eastAsia="宋体" w:cs="宋体"/>
                <w:b/>
                <w:bCs/>
                <w:sz w:val="28"/>
                <w:szCs w:val="28"/>
                <w:highlight w:val="none"/>
              </w:rPr>
              <w:br w:type="textWrapping"/>
            </w:r>
          </w:p>
          <w:p>
            <w:pPr>
              <w:rPr>
                <w:rFonts w:hint="eastAsia" w:ascii="宋体" w:hAnsi="宋体" w:eastAsia="宋体" w:cs="宋体"/>
                <w:b/>
                <w:bCs/>
                <w:sz w:val="28"/>
                <w:szCs w:val="28"/>
                <w:highlight w:val="none"/>
              </w:rPr>
            </w:pPr>
          </w:p>
          <w:p>
            <w:pPr>
              <w:rPr>
                <w:rFonts w:hint="eastAsia" w:ascii="宋体" w:hAnsi="宋体" w:eastAsia="宋体" w:cs="宋体"/>
                <w:b/>
                <w:bCs/>
                <w:sz w:val="28"/>
                <w:szCs w:val="28"/>
                <w:highlight w:val="none"/>
                <w:u w:val="single"/>
              </w:rPr>
            </w:pPr>
            <w:r>
              <w:rPr>
                <w:rFonts w:hint="eastAsia" w:ascii="宋体" w:hAnsi="宋体" w:eastAsia="宋体" w:cs="宋体"/>
                <w:b/>
                <w:bCs/>
                <w:sz w:val="28"/>
                <w:szCs w:val="28"/>
                <w:highlight w:val="none"/>
              </w:rPr>
              <w:t>盒号：</w:t>
            </w:r>
          </w:p>
        </w:tc>
      </w:tr>
    </w:tbl>
    <w:p>
      <w:pPr>
        <w:rPr>
          <w:rFonts w:hint="eastAsia" w:ascii="宋体" w:hAnsi="宋体" w:eastAsia="宋体" w:cs="宋体"/>
          <w:vanish/>
          <w:sz w:val="28"/>
          <w:szCs w:val="28"/>
          <w:highlight w:val="none"/>
        </w:rPr>
      </w:pPr>
    </w:p>
    <w:tbl>
      <w:tblPr>
        <w:tblStyle w:val="11"/>
        <w:tblpPr w:leftFromText="180" w:rightFromText="180" w:vertAnchor="text" w:horzAnchor="page" w:tblpX="5598" w:tblpY="1512"/>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4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8" w:hRule="atLeast"/>
        </w:trPr>
        <w:tc>
          <w:tcPr>
            <w:tcW w:w="5438" w:type="dxa"/>
          </w:tcPr>
          <w:p>
            <w:pPr>
              <w:jc w:val="left"/>
              <w:rPr>
                <w:rFonts w:hint="eastAsia" w:ascii="宋体" w:hAnsi="宋体" w:eastAsia="宋体" w:cs="宋体"/>
                <w:b/>
                <w:bCs/>
                <w:sz w:val="28"/>
                <w:szCs w:val="28"/>
                <w:highlight w:val="none"/>
                <w:u w:val="single"/>
              </w:rPr>
            </w:pPr>
            <w:r>
              <w:rPr>
                <w:rFonts w:hint="eastAsia" w:ascii="宋体" w:hAnsi="宋体" w:eastAsia="宋体" w:cs="宋体"/>
                <w:b/>
                <w:bCs/>
                <w:sz w:val="28"/>
                <w:szCs w:val="28"/>
                <w:highlight w:val="none"/>
              </w:rPr>
              <w:t>施工单位：</w:t>
            </w:r>
            <w:r>
              <w:rPr>
                <w:rFonts w:hint="eastAsia" w:ascii="宋体" w:hAnsi="宋体" w:eastAsia="宋体" w:cs="宋体"/>
                <w:b/>
                <w:bCs/>
                <w:sz w:val="28"/>
                <w:szCs w:val="28"/>
                <w:highlight w:val="none"/>
                <w:u w:val="single"/>
              </w:rPr>
              <w:t xml:space="preserve">                                 </w:t>
            </w:r>
          </w:p>
          <w:p>
            <w:pPr>
              <w:jc w:val="left"/>
              <w:rPr>
                <w:rFonts w:hint="eastAsia" w:ascii="宋体" w:hAnsi="宋体" w:eastAsia="宋体" w:cs="宋体"/>
                <w:b/>
                <w:bCs/>
                <w:sz w:val="28"/>
                <w:szCs w:val="28"/>
                <w:highlight w:val="none"/>
              </w:rPr>
            </w:pPr>
            <w:r>
              <w:rPr>
                <w:rFonts w:hint="eastAsia" w:ascii="宋体" w:hAnsi="宋体" w:eastAsia="宋体" w:cs="宋体"/>
                <w:b/>
                <w:bCs/>
                <w:sz w:val="28"/>
                <w:szCs w:val="28"/>
                <w:highlight w:val="none"/>
                <w:u w:val="single"/>
              </w:rPr>
              <w:t xml:space="preserve">                                     </w:t>
            </w:r>
            <w:r>
              <w:rPr>
                <w:rFonts w:hint="eastAsia" w:ascii="宋体" w:hAnsi="宋体" w:eastAsia="宋体" w:cs="宋体"/>
                <w:b/>
                <w:bCs/>
                <w:sz w:val="28"/>
                <w:szCs w:val="28"/>
                <w:highlight w:val="none"/>
              </w:rPr>
              <w:t xml:space="preserve">   </w:t>
            </w:r>
          </w:p>
          <w:p>
            <w:pPr>
              <w:jc w:val="left"/>
              <w:rPr>
                <w:rFonts w:hint="eastAsia" w:ascii="宋体" w:hAnsi="宋体" w:eastAsia="宋体" w:cs="宋体"/>
                <w:b/>
                <w:bCs/>
                <w:sz w:val="28"/>
                <w:szCs w:val="28"/>
                <w:highlight w:val="none"/>
                <w:u w:val="single"/>
              </w:rPr>
            </w:pPr>
            <w:r>
              <w:rPr>
                <w:rFonts w:hint="eastAsia" w:ascii="宋体" w:hAnsi="宋体" w:eastAsia="宋体" w:cs="宋体"/>
                <w:b/>
                <w:bCs/>
                <w:sz w:val="28"/>
                <w:szCs w:val="28"/>
                <w:highlight w:val="none"/>
              </w:rPr>
              <w:t>监理单位：</w:t>
            </w:r>
            <w:r>
              <w:rPr>
                <w:rFonts w:hint="eastAsia" w:ascii="宋体" w:hAnsi="宋体" w:eastAsia="宋体" w:cs="宋体"/>
                <w:b/>
                <w:bCs/>
                <w:sz w:val="28"/>
                <w:szCs w:val="28"/>
                <w:highlight w:val="none"/>
                <w:u w:val="single"/>
              </w:rPr>
              <w:t xml:space="preserve">                           </w:t>
            </w:r>
          </w:p>
          <w:p>
            <w:pPr>
              <w:jc w:val="left"/>
              <w:rPr>
                <w:rFonts w:hint="eastAsia" w:ascii="宋体" w:hAnsi="宋体" w:eastAsia="宋体" w:cs="宋体"/>
                <w:b/>
                <w:bCs/>
                <w:sz w:val="28"/>
                <w:szCs w:val="28"/>
                <w:highlight w:val="none"/>
                <w:u w:val="single"/>
              </w:rPr>
            </w:pPr>
            <w:r>
              <w:rPr>
                <w:rFonts w:hint="eastAsia" w:ascii="宋体" w:hAnsi="宋体" w:eastAsia="宋体" w:cs="宋体"/>
                <w:b/>
                <w:bCs/>
                <w:sz w:val="28"/>
                <w:szCs w:val="28"/>
                <w:highlight w:val="none"/>
                <w:u w:val="single"/>
              </w:rPr>
              <w:t xml:space="preserve">                                     </w:t>
            </w:r>
          </w:p>
          <w:p>
            <w:pPr>
              <w:jc w:val="left"/>
              <w:rPr>
                <w:rFonts w:hint="eastAsia" w:ascii="宋体" w:hAnsi="宋体" w:eastAsia="宋体" w:cs="宋体"/>
                <w:b/>
                <w:bCs/>
                <w:sz w:val="28"/>
                <w:szCs w:val="28"/>
                <w:highlight w:val="none"/>
                <w:u w:val="single"/>
              </w:rPr>
            </w:pPr>
            <w:r>
              <w:rPr>
                <w:rFonts w:hint="eastAsia" w:ascii="宋体" w:hAnsi="宋体" w:eastAsia="宋体" w:cs="宋体"/>
                <w:b/>
                <w:bCs/>
                <w:sz w:val="28"/>
                <w:szCs w:val="28"/>
                <w:highlight w:val="none"/>
              </w:rPr>
              <w:t>监测人员姓名及联系方式：</w:t>
            </w:r>
            <w:r>
              <w:rPr>
                <w:rFonts w:hint="eastAsia" w:ascii="宋体" w:hAnsi="宋体" w:eastAsia="宋体" w:cs="宋体"/>
                <w:b/>
                <w:bCs/>
                <w:sz w:val="28"/>
                <w:szCs w:val="28"/>
                <w:highlight w:val="none"/>
                <w:u w:val="single"/>
              </w:rPr>
              <w:t xml:space="preserve">                 </w:t>
            </w:r>
          </w:p>
          <w:p>
            <w:pPr>
              <w:jc w:val="left"/>
              <w:rPr>
                <w:rFonts w:hint="eastAsia" w:ascii="宋体" w:hAnsi="宋体" w:eastAsia="宋体" w:cs="宋体"/>
                <w:b/>
                <w:bCs/>
                <w:sz w:val="28"/>
                <w:szCs w:val="28"/>
                <w:highlight w:val="none"/>
                <w:u w:val="single"/>
              </w:rPr>
            </w:pPr>
            <w:r>
              <w:rPr>
                <w:rFonts w:hint="eastAsia" w:ascii="宋体" w:hAnsi="宋体" w:eastAsia="宋体" w:cs="宋体"/>
                <w:b/>
                <w:bCs/>
                <w:sz w:val="28"/>
                <w:szCs w:val="28"/>
                <w:highlight w:val="none"/>
                <w:u w:val="single"/>
              </w:rPr>
              <w:t xml:space="preserve">                                      </w:t>
            </w:r>
          </w:p>
        </w:tc>
      </w:tr>
    </w:tbl>
    <w:p>
      <w:pPr>
        <w:jc w:val="left"/>
        <w:rPr>
          <w:rFonts w:hint="eastAsia" w:ascii="宋体" w:hAnsi="宋体" w:eastAsia="宋体" w:cs="宋体"/>
          <w:b/>
          <w:bCs/>
          <w:sz w:val="28"/>
          <w:szCs w:val="28"/>
          <w:highlight w:val="none"/>
        </w:rPr>
      </w:pPr>
    </w:p>
    <w:p>
      <w:pPr>
        <w:jc w:val="left"/>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 xml:space="preserve">         </w:t>
      </w:r>
    </w:p>
    <w:p>
      <w:pPr>
        <w:rPr>
          <w:rFonts w:hint="eastAsia" w:ascii="宋体" w:hAnsi="宋体" w:eastAsia="宋体" w:cs="宋体"/>
          <w:b/>
          <w:bCs/>
          <w:sz w:val="28"/>
          <w:szCs w:val="28"/>
          <w:highlight w:val="none"/>
        </w:rPr>
      </w:pPr>
    </w:p>
    <w:p>
      <w:pPr>
        <w:pStyle w:val="2"/>
        <w:rPr>
          <w:rFonts w:hint="eastAsia" w:ascii="宋体" w:hAnsi="宋体" w:eastAsia="宋体" w:cs="宋体"/>
          <w:sz w:val="28"/>
          <w:szCs w:val="28"/>
          <w:highlight w:val="none"/>
        </w:rPr>
      </w:pPr>
    </w:p>
    <w:p>
      <w:pPr>
        <w:pStyle w:val="2"/>
        <w:rPr>
          <w:rFonts w:hint="eastAsia" w:ascii="宋体" w:hAnsi="宋体" w:eastAsia="宋体" w:cs="宋体"/>
          <w:sz w:val="28"/>
          <w:szCs w:val="28"/>
          <w:highlight w:val="none"/>
        </w:rPr>
      </w:pPr>
    </w:p>
    <w:p>
      <w:pPr>
        <w:pStyle w:val="2"/>
        <w:rPr>
          <w:rFonts w:hint="eastAsia" w:ascii="宋体" w:hAnsi="宋体" w:eastAsia="宋体" w:cs="宋体"/>
          <w:sz w:val="28"/>
          <w:szCs w:val="28"/>
          <w:highlight w:val="none"/>
        </w:rPr>
      </w:pPr>
    </w:p>
    <w:p>
      <w:pPr>
        <w:spacing w:line="360" w:lineRule="auto"/>
        <w:ind w:firstLine="560" w:firstLineChars="200"/>
        <w:rPr>
          <w:rFonts w:hint="eastAsia" w:ascii="宋体" w:hAnsi="宋体" w:eastAsia="宋体" w:cs="宋体"/>
          <w:color w:val="FF0000"/>
          <w:sz w:val="28"/>
          <w:szCs w:val="28"/>
          <w:highlight w:val="none"/>
        </w:rPr>
      </w:pPr>
    </w:p>
    <w:p>
      <w:pPr>
        <w:spacing w:line="360" w:lineRule="auto"/>
        <w:ind w:firstLine="560" w:firstLineChars="200"/>
        <w:rPr>
          <w:rFonts w:hint="eastAsia" w:ascii="宋体" w:hAnsi="宋体" w:eastAsia="宋体" w:cs="宋体"/>
          <w:color w:val="FF0000"/>
          <w:sz w:val="28"/>
          <w:szCs w:val="28"/>
          <w:highlight w:val="none"/>
        </w:rPr>
      </w:pPr>
    </w:p>
    <w:p>
      <w:pPr>
        <w:spacing w:line="360" w:lineRule="auto"/>
        <w:ind w:firstLine="560" w:firstLineChars="200"/>
        <w:rPr>
          <w:rFonts w:hint="eastAsia" w:ascii="宋体" w:hAnsi="宋体" w:eastAsia="宋体" w:cs="宋体"/>
          <w:color w:val="FF0000"/>
          <w:sz w:val="28"/>
          <w:szCs w:val="28"/>
          <w:highlight w:val="none"/>
        </w:rPr>
      </w:pPr>
    </w:p>
    <w:p>
      <w:pPr>
        <w:spacing w:line="240" w:lineRule="auto"/>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br w:type="page"/>
      </w:r>
    </w:p>
    <w:p>
      <w:pPr>
        <w:adjustRightInd w:val="0"/>
        <w:snapToGrid w:val="0"/>
        <w:spacing w:line="360" w:lineRule="auto"/>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七、双方责任和义务</w:t>
      </w:r>
    </w:p>
    <w:p>
      <w:pPr>
        <w:adjustRightInd w:val="0"/>
        <w:snapToGrid w:val="0"/>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lang w:eastAsia="zh-CN"/>
        </w:rPr>
        <w:t>（</w:t>
      </w:r>
      <w:r>
        <w:rPr>
          <w:rFonts w:hint="eastAsia" w:ascii="宋体" w:hAnsi="宋体" w:eastAsia="宋体" w:cs="宋体"/>
          <w:sz w:val="28"/>
          <w:szCs w:val="28"/>
          <w:highlight w:val="none"/>
          <w:lang w:val="en-US" w:eastAsia="zh-CN"/>
        </w:rPr>
        <w:t>一</w:t>
      </w:r>
      <w:r>
        <w:rPr>
          <w:rFonts w:hint="eastAsia" w:ascii="宋体" w:hAnsi="宋体" w:eastAsia="宋体" w:cs="宋体"/>
          <w:sz w:val="28"/>
          <w:szCs w:val="28"/>
          <w:highlight w:val="none"/>
          <w:lang w:eastAsia="zh-CN"/>
        </w:rPr>
        <w:t>）</w:t>
      </w:r>
      <w:r>
        <w:rPr>
          <w:rFonts w:hint="eastAsia" w:ascii="宋体" w:hAnsi="宋体" w:eastAsia="宋体" w:cs="宋体"/>
          <w:sz w:val="28"/>
          <w:szCs w:val="28"/>
          <w:highlight w:val="none"/>
        </w:rPr>
        <w:t>甲方权利和义务：</w:t>
      </w:r>
    </w:p>
    <w:p>
      <w:pPr>
        <w:adjustRightInd w:val="0"/>
        <w:snapToGrid w:val="0"/>
        <w:spacing w:line="360" w:lineRule="auto"/>
        <w:ind w:firstLine="560" w:firstLineChars="200"/>
        <w:rPr>
          <w:rFonts w:hint="eastAsia" w:ascii="宋体" w:hAnsi="宋体" w:eastAsia="宋体" w:cs="宋体"/>
          <w:sz w:val="28"/>
          <w:szCs w:val="28"/>
          <w:highlight w:val="none"/>
        </w:rPr>
      </w:pPr>
      <w:bookmarkStart w:id="3" w:name="OLE_LINK2"/>
      <w:r>
        <w:rPr>
          <w:rFonts w:hint="eastAsia" w:ascii="宋体" w:hAnsi="宋体" w:eastAsia="宋体" w:cs="宋体"/>
          <w:sz w:val="28"/>
          <w:szCs w:val="28"/>
          <w:highlight w:val="none"/>
        </w:rPr>
        <w:t>1.甲方负责及时提供给乙方关于本合同对应工程相关资料，如施工进度、技术要求、图纸等，协助乙方制定具体监测日程安排。</w:t>
      </w:r>
    </w:p>
    <w:p>
      <w:pPr>
        <w:adjustRightInd w:val="0"/>
        <w:snapToGrid w:val="0"/>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2.督促施工单位对监测点注意加强保护。</w:t>
      </w:r>
    </w:p>
    <w:p>
      <w:pPr>
        <w:adjustRightInd w:val="0"/>
        <w:snapToGrid w:val="0"/>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3.监测期间联系协调现场各方关系，支持乙方能够顺利开展相关工作。</w:t>
      </w:r>
    </w:p>
    <w:p>
      <w:pPr>
        <w:adjustRightInd w:val="0"/>
        <w:snapToGrid w:val="0"/>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4.甲方有权对乙方的工作进行监督检查并且提出建议和思路，乙方应保证甲方反馈的意见落实到位，但甲方所提出的改进和反馈意见不能成为乙方减轻或者免除责任的理由。同时有权对乙方不配合施工单位的行为进行违约处罚。</w:t>
      </w:r>
    </w:p>
    <w:bookmarkEnd w:id="3"/>
    <w:p>
      <w:pPr>
        <w:adjustRightInd w:val="0"/>
        <w:snapToGrid w:val="0"/>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lang w:eastAsia="zh-CN"/>
        </w:rPr>
        <w:t>（</w:t>
      </w:r>
      <w:r>
        <w:rPr>
          <w:rFonts w:hint="eastAsia" w:ascii="宋体" w:hAnsi="宋体" w:eastAsia="宋体" w:cs="宋体"/>
          <w:sz w:val="28"/>
          <w:szCs w:val="28"/>
          <w:highlight w:val="none"/>
          <w:lang w:val="en-US" w:eastAsia="zh-CN"/>
        </w:rPr>
        <w:t>二</w:t>
      </w:r>
      <w:r>
        <w:rPr>
          <w:rFonts w:hint="eastAsia" w:ascii="宋体" w:hAnsi="宋体" w:eastAsia="宋体" w:cs="宋体"/>
          <w:sz w:val="28"/>
          <w:szCs w:val="28"/>
          <w:highlight w:val="none"/>
          <w:lang w:eastAsia="zh-CN"/>
        </w:rPr>
        <w:t>）</w:t>
      </w:r>
      <w:r>
        <w:rPr>
          <w:rFonts w:hint="eastAsia" w:ascii="宋体" w:hAnsi="宋体" w:eastAsia="宋体" w:cs="宋体"/>
          <w:sz w:val="28"/>
          <w:szCs w:val="28"/>
          <w:highlight w:val="none"/>
        </w:rPr>
        <w:t>乙方权利和义务：</w:t>
      </w:r>
    </w:p>
    <w:p>
      <w:pPr>
        <w:adjustRightInd w:val="0"/>
        <w:snapToGrid w:val="0"/>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1.按照合同约定的时间和技术要求完成工作任务（因天气原因和其他非乙方因素导致延误，外业及报告完成时间顺延）；</w:t>
      </w:r>
    </w:p>
    <w:p>
      <w:pPr>
        <w:adjustRightInd w:val="0"/>
        <w:snapToGrid w:val="0"/>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2.开展</w:t>
      </w:r>
      <w:r>
        <w:rPr>
          <w:rFonts w:hint="eastAsia" w:ascii="宋体" w:hAnsi="宋体" w:eastAsia="宋体" w:cs="宋体"/>
          <w:sz w:val="28"/>
          <w:szCs w:val="28"/>
          <w:highlight w:val="none"/>
          <w:lang w:val="en-US" w:eastAsia="zh-CN"/>
        </w:rPr>
        <w:t>监测</w:t>
      </w:r>
      <w:r>
        <w:rPr>
          <w:rFonts w:hint="eastAsia" w:ascii="宋体" w:hAnsi="宋体" w:eastAsia="宋体" w:cs="宋体"/>
          <w:sz w:val="28"/>
          <w:szCs w:val="28"/>
          <w:highlight w:val="none"/>
        </w:rPr>
        <w:t>工作前，编制监测方案报送甲方和监理，严格按照监测方案和本项目监测有关法律法规、规范、规程、标准等开展工作；</w:t>
      </w:r>
    </w:p>
    <w:p>
      <w:pPr>
        <w:adjustRightInd w:val="0"/>
        <w:snapToGrid w:val="0"/>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3.乙方在进场开展监测活动中，若发现重大问题应及时向甲方汇报；现场如出现特殊(变形较大、突然沉降建筑倾斜等等)情况，应24小时内提交监测预警报告并及时增加监测点数及次数，必要时应逐日连续监测，根据工程进展需要适时提供监测量测报告，对所出具的监测报告负责，且不得另行增加费用。</w:t>
      </w:r>
    </w:p>
    <w:p>
      <w:pPr>
        <w:adjustRightInd w:val="0"/>
        <w:snapToGrid w:val="0"/>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4.严格按照国家有关安全生产管理的法律、法规及要求，做好监测的安全管理工作；</w:t>
      </w:r>
    </w:p>
    <w:p>
      <w:pPr>
        <w:adjustRightInd w:val="0"/>
        <w:snapToGrid w:val="0"/>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5.在监测工作过程中接收</w:t>
      </w:r>
      <w:bookmarkStart w:id="4" w:name="OLE_LINK4"/>
      <w:r>
        <w:rPr>
          <w:rFonts w:hint="eastAsia" w:ascii="宋体" w:hAnsi="宋体" w:eastAsia="宋体" w:cs="宋体"/>
          <w:sz w:val="28"/>
          <w:szCs w:val="28"/>
          <w:highlight w:val="none"/>
        </w:rPr>
        <w:t>甲方</w:t>
      </w:r>
      <w:bookmarkEnd w:id="4"/>
      <w:r>
        <w:rPr>
          <w:rFonts w:hint="eastAsia" w:ascii="宋体" w:hAnsi="宋体" w:eastAsia="宋体" w:cs="宋体"/>
          <w:sz w:val="28"/>
          <w:szCs w:val="28"/>
          <w:highlight w:val="none"/>
        </w:rPr>
        <w:t>全过程的检查监督，有责任为检查监督人员提供必要的监测仪器和工作方便；</w:t>
      </w:r>
    </w:p>
    <w:p>
      <w:pPr>
        <w:ind w:firstLine="640"/>
        <w:rPr>
          <w:rFonts w:hint="eastAsia" w:ascii="宋体" w:hAnsi="宋体" w:eastAsia="宋体" w:cs="宋体"/>
          <w:sz w:val="28"/>
          <w:szCs w:val="28"/>
          <w:highlight w:val="none"/>
        </w:rPr>
      </w:pPr>
      <w:r>
        <w:rPr>
          <w:rFonts w:hint="eastAsia" w:ascii="宋体" w:hAnsi="宋体" w:eastAsia="宋体" w:cs="宋体"/>
          <w:sz w:val="28"/>
          <w:szCs w:val="28"/>
          <w:highlight w:val="none"/>
        </w:rPr>
        <w:t>6.及时向甲方提供监测报告，并对监测数据的真实性和准确性负责；在本合同期内及合同终止后，未征得甲方同意，不得泄露与本工程本合同业务活动有关的保密资料。因乙方提供的数据、资料不准确或不及时，造成甲方损失的，乙方负责赔偿甲方由此引起的损失。</w:t>
      </w:r>
    </w:p>
    <w:p>
      <w:pPr>
        <w:ind w:firstLine="640"/>
        <w:rPr>
          <w:rFonts w:hint="eastAsia" w:ascii="宋体" w:hAnsi="宋体" w:eastAsia="宋体" w:cs="宋体"/>
          <w:sz w:val="28"/>
          <w:szCs w:val="28"/>
          <w:highlight w:val="none"/>
        </w:rPr>
      </w:pPr>
      <w:bookmarkStart w:id="5" w:name="_Hlk44774643"/>
      <w:r>
        <w:rPr>
          <w:rFonts w:hint="eastAsia" w:ascii="宋体" w:hAnsi="宋体" w:eastAsia="宋体" w:cs="宋体"/>
          <w:sz w:val="28"/>
          <w:szCs w:val="28"/>
          <w:highlight w:val="none"/>
        </w:rPr>
        <w:t>7.严禁乙方将监测工作的任何部分进行转包。一经发现，甲方有权单方面终止合作、解除合同，并要求乙方赔偿甲方因此造成的相关损失。</w:t>
      </w:r>
    </w:p>
    <w:p>
      <w:pPr>
        <w:ind w:firstLine="640"/>
        <w:rPr>
          <w:rFonts w:ascii="宋体" w:hAnsi="宋体" w:eastAsia="宋体" w:cs="宋体"/>
          <w:sz w:val="28"/>
          <w:szCs w:val="28"/>
          <w:highlight w:val="none"/>
        </w:rPr>
      </w:pPr>
      <w:r>
        <w:rPr>
          <w:rFonts w:hint="eastAsia" w:ascii="宋体" w:hAnsi="宋体" w:eastAsia="宋体" w:cs="宋体"/>
          <w:sz w:val="28"/>
          <w:szCs w:val="28"/>
          <w:highlight w:val="none"/>
        </w:rPr>
        <w:t>8</w:t>
      </w:r>
      <w:r>
        <w:rPr>
          <w:rFonts w:ascii="宋体" w:hAnsi="宋体" w:eastAsia="宋体" w:cs="宋体"/>
          <w:sz w:val="28"/>
          <w:szCs w:val="28"/>
          <w:highlight w:val="none"/>
        </w:rPr>
        <w:t>.</w:t>
      </w:r>
      <w:r>
        <w:rPr>
          <w:rFonts w:hint="eastAsia" w:ascii="宋体" w:hAnsi="宋体" w:eastAsia="宋体" w:cs="宋体"/>
          <w:sz w:val="28"/>
          <w:szCs w:val="28"/>
          <w:highlight w:val="none"/>
        </w:rPr>
        <w:t>工程监测现场部分完成三日内乙方清理完毕现场的设备、建筑垃圾和其他堆积物，拆除相关的临时设施，交工前清理现场达到工完场清的要求。</w:t>
      </w:r>
    </w:p>
    <w:p>
      <w:pPr>
        <w:ind w:firstLine="640"/>
        <w:rPr>
          <w:rFonts w:hint="eastAsia" w:ascii="宋体" w:hAnsi="宋体" w:eastAsia="宋体" w:cs="宋体"/>
          <w:sz w:val="28"/>
          <w:szCs w:val="28"/>
          <w:highlight w:val="none"/>
        </w:rPr>
      </w:pPr>
      <w:r>
        <w:rPr>
          <w:rFonts w:hint="eastAsia" w:ascii="宋体" w:hAnsi="宋体" w:eastAsia="宋体" w:cs="宋体"/>
          <w:sz w:val="28"/>
          <w:szCs w:val="28"/>
          <w:highlight w:val="none"/>
        </w:rPr>
        <w:t>9.乙方项目负责人：       （身份证号码：     ，联系电话：      ），全面负责现场管理、与甲方沟通等涉及乙方工作。</w:t>
      </w:r>
    </w:p>
    <w:p>
      <w:pPr>
        <w:pStyle w:val="2"/>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10.</w:t>
      </w:r>
      <w:r>
        <w:rPr>
          <w:rFonts w:hint="eastAsia" w:ascii="宋体" w:hAnsi="宋体" w:eastAsia="宋体" w:cs="宋体"/>
          <w:sz w:val="28"/>
          <w:szCs w:val="28"/>
          <w:highlight w:val="none"/>
        </w:rPr>
        <w:t>甲方授权代建人在本合同执行过程中对工程进行全过程管理，乙方对代建合同约定须全部接受且无异议。乙方就各项具体工作应与代建人沟通联络，并服从代建人的管理、遵守代建人的各项管理制度及工作要求。</w:t>
      </w:r>
    </w:p>
    <w:p>
      <w:pPr>
        <w:pStyle w:val="2"/>
        <w:ind w:firstLine="560" w:firstLineChars="20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11.</w:t>
      </w:r>
      <w:r>
        <w:rPr>
          <w:rFonts w:hint="eastAsia" w:ascii="宋体" w:hAnsi="宋体" w:eastAsia="宋体" w:cs="宋体"/>
          <w:sz w:val="28"/>
          <w:szCs w:val="28"/>
          <w:highlight w:val="none"/>
        </w:rPr>
        <w:t>本合同中附件一各项目</w:t>
      </w:r>
      <w:r>
        <w:rPr>
          <w:rFonts w:hint="eastAsia" w:ascii="宋体" w:hAnsi="宋体" w:eastAsia="宋体" w:cs="宋体"/>
          <w:sz w:val="28"/>
          <w:szCs w:val="28"/>
          <w:highlight w:val="none"/>
          <w:lang w:val="en-US" w:eastAsia="zh-CN"/>
        </w:rPr>
        <w:t>监测</w:t>
      </w:r>
      <w:r>
        <w:rPr>
          <w:rFonts w:hint="eastAsia" w:ascii="宋体" w:hAnsi="宋体" w:eastAsia="宋体" w:cs="宋体"/>
          <w:sz w:val="28"/>
          <w:szCs w:val="28"/>
          <w:highlight w:val="none"/>
        </w:rPr>
        <w:t>清单</w:t>
      </w:r>
      <w:r>
        <w:rPr>
          <w:rFonts w:hint="eastAsia" w:ascii="宋体" w:hAnsi="宋体" w:eastAsia="宋体" w:cs="宋体"/>
          <w:sz w:val="28"/>
          <w:szCs w:val="28"/>
          <w:highlight w:val="none"/>
          <w:lang w:val="en-US" w:eastAsia="zh-CN"/>
        </w:rPr>
        <w:t>工作量为暂定量</w:t>
      </w:r>
      <w:r>
        <w:rPr>
          <w:rFonts w:hint="eastAsia" w:ascii="宋体" w:hAnsi="宋体" w:eastAsia="宋体" w:cs="宋体"/>
          <w:sz w:val="28"/>
          <w:szCs w:val="28"/>
          <w:highlight w:val="none"/>
        </w:rPr>
        <w:t>，乙方实际</w:t>
      </w:r>
      <w:r>
        <w:rPr>
          <w:rFonts w:hint="eastAsia" w:ascii="宋体" w:hAnsi="宋体" w:eastAsia="宋体" w:cs="宋体"/>
          <w:sz w:val="28"/>
          <w:szCs w:val="28"/>
          <w:highlight w:val="none"/>
          <w:lang w:val="en-US" w:eastAsia="zh-CN"/>
        </w:rPr>
        <w:t>监测工作量以现场实际要求完成的工作量为准。</w:t>
      </w:r>
    </w:p>
    <w:bookmarkEnd w:id="5"/>
    <w:p>
      <w:pPr>
        <w:adjustRightInd w:val="0"/>
        <w:snapToGrid w:val="0"/>
        <w:spacing w:line="700" w:lineRule="exact"/>
        <w:ind w:firstLine="562" w:firstLineChars="200"/>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八、正式报告提交</w:t>
      </w:r>
    </w:p>
    <w:p>
      <w:pPr>
        <w:spacing w:line="700" w:lineRule="exact"/>
        <w:ind w:firstLine="640"/>
        <w:rPr>
          <w:rFonts w:hint="eastAsia" w:ascii="宋体" w:hAnsi="宋体" w:eastAsia="宋体" w:cs="宋体"/>
          <w:sz w:val="28"/>
          <w:szCs w:val="28"/>
          <w:highlight w:val="none"/>
        </w:rPr>
      </w:pPr>
      <w:bookmarkStart w:id="6" w:name="_Hlk44774674"/>
      <w:r>
        <w:rPr>
          <w:rFonts w:hint="eastAsia" w:ascii="宋体" w:hAnsi="宋体" w:eastAsia="宋体" w:cs="宋体"/>
          <w:sz w:val="28"/>
          <w:szCs w:val="28"/>
          <w:highlight w:val="none"/>
        </w:rPr>
        <w:t>本合同约定单个工程监测服务终止后一个月内，乙方向甲方提交正式监测书面报告（具体</w:t>
      </w:r>
      <w:r>
        <w:rPr>
          <w:rFonts w:hint="eastAsia" w:ascii="宋体" w:hAnsi="宋体" w:eastAsia="宋体" w:cs="宋体"/>
          <w:sz w:val="28"/>
          <w:szCs w:val="28"/>
          <w:highlight w:val="none"/>
          <w:lang w:val="en-US" w:eastAsia="zh-CN"/>
        </w:rPr>
        <w:t>监测</w:t>
      </w:r>
      <w:r>
        <w:rPr>
          <w:rFonts w:hint="eastAsia" w:ascii="宋体" w:hAnsi="宋体" w:eastAsia="宋体" w:cs="宋体"/>
          <w:sz w:val="28"/>
          <w:szCs w:val="28"/>
          <w:highlight w:val="none"/>
        </w:rPr>
        <w:t>内容以现场实际要求为准），报告一式十份。</w:t>
      </w:r>
    </w:p>
    <w:bookmarkEnd w:id="6"/>
    <w:p>
      <w:pPr>
        <w:adjustRightInd w:val="0"/>
        <w:snapToGrid w:val="0"/>
        <w:spacing w:line="700" w:lineRule="exact"/>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九、费用及付款方式</w:t>
      </w:r>
    </w:p>
    <w:p>
      <w:pPr>
        <w:autoSpaceDE w:val="0"/>
        <w:autoSpaceDN w:val="0"/>
        <w:spacing w:line="360" w:lineRule="auto"/>
        <w:ind w:right="51" w:firstLine="560" w:firstLineChars="200"/>
        <w:textAlignment w:val="bottom"/>
        <w:rPr>
          <w:rFonts w:hint="eastAsia" w:ascii="宋体" w:hAnsi="宋体" w:eastAsia="宋体" w:cs="宋体"/>
          <w:sz w:val="28"/>
          <w:szCs w:val="28"/>
          <w:highlight w:val="none"/>
        </w:rPr>
      </w:pPr>
      <w:r>
        <w:rPr>
          <w:rFonts w:hint="eastAsia" w:ascii="宋体" w:hAnsi="宋体" w:eastAsia="宋体" w:cs="宋体"/>
          <w:sz w:val="28"/>
          <w:szCs w:val="28"/>
          <w:highlight w:val="none"/>
        </w:rPr>
        <w:t>1．本合同采用</w:t>
      </w:r>
      <w:r>
        <w:rPr>
          <w:rFonts w:hint="eastAsia" w:ascii="宋体" w:hAnsi="宋体" w:eastAsia="宋体" w:cs="宋体"/>
          <w:sz w:val="28"/>
          <w:szCs w:val="28"/>
          <w:highlight w:val="none"/>
          <w:lang w:val="en-US" w:eastAsia="zh-CN"/>
        </w:rPr>
        <w:t>固定</w:t>
      </w:r>
      <w:r>
        <w:rPr>
          <w:rFonts w:hint="eastAsia" w:ascii="宋体" w:hAnsi="宋体" w:eastAsia="宋体" w:cs="宋体"/>
          <w:sz w:val="28"/>
          <w:szCs w:val="28"/>
          <w:highlight w:val="none"/>
        </w:rPr>
        <w:t>综合单价，固定综合单价包含</w:t>
      </w:r>
      <w:r>
        <w:rPr>
          <w:rFonts w:hint="eastAsia" w:ascii="宋体" w:hAnsi="宋体" w:eastAsia="宋体" w:cs="宋体"/>
          <w:sz w:val="28"/>
          <w:szCs w:val="28"/>
          <w:highlight w:val="none"/>
          <w:lang w:val="en-US" w:eastAsia="zh-CN"/>
        </w:rPr>
        <w:t>但不限于</w:t>
      </w:r>
      <w:r>
        <w:rPr>
          <w:rFonts w:hint="eastAsia" w:ascii="宋体" w:hAnsi="宋体" w:eastAsia="宋体" w:cs="宋体"/>
          <w:sz w:val="28"/>
          <w:szCs w:val="28"/>
          <w:highlight w:val="none"/>
        </w:rPr>
        <w:t>乙方为完成该项监测工作所包括的人工、材料（含耗材）、设备、办公、差旅、保险、税费等所发生的一切费用，综合单价不受市场价变化的影响。结算时</w:t>
      </w:r>
      <w:bookmarkStart w:id="7" w:name="OLE_LINK1"/>
      <w:r>
        <w:rPr>
          <w:rFonts w:hint="eastAsia" w:ascii="宋体" w:hAnsi="宋体" w:eastAsia="宋体" w:cs="宋体"/>
          <w:sz w:val="28"/>
          <w:szCs w:val="28"/>
          <w:highlight w:val="none"/>
        </w:rPr>
        <w:t>各项监测数量以甲方确认的实际监测数量为准，双方确认无误后以每一项监测项目的监测数量乘以</w:t>
      </w:r>
      <w:r>
        <w:rPr>
          <w:rFonts w:hint="eastAsia" w:ascii="宋体" w:hAnsi="宋体" w:eastAsia="宋体" w:cs="宋体"/>
          <w:sz w:val="28"/>
          <w:szCs w:val="28"/>
          <w:highlight w:val="none"/>
          <w:lang w:val="en-US" w:eastAsia="zh-CN"/>
        </w:rPr>
        <w:t>固定</w:t>
      </w:r>
      <w:r>
        <w:rPr>
          <w:rFonts w:hint="eastAsia" w:ascii="宋体" w:hAnsi="宋体" w:eastAsia="宋体" w:cs="宋体"/>
          <w:sz w:val="28"/>
          <w:szCs w:val="28"/>
          <w:highlight w:val="none"/>
        </w:rPr>
        <w:t xml:space="preserve">综合单价，作为结算依据。               </w:t>
      </w:r>
      <w:bookmarkEnd w:id="7"/>
      <w:r>
        <w:rPr>
          <w:rFonts w:hint="eastAsia" w:ascii="宋体" w:hAnsi="宋体" w:eastAsia="宋体" w:cs="宋体"/>
          <w:sz w:val="28"/>
          <w:szCs w:val="28"/>
          <w:highlight w:val="none"/>
        </w:rPr>
        <w:t xml:space="preserve">                                                                                                                                                      </w:t>
      </w:r>
    </w:p>
    <w:p>
      <w:pPr>
        <w:autoSpaceDE w:val="0"/>
        <w:autoSpaceDN w:val="0"/>
        <w:spacing w:line="360" w:lineRule="auto"/>
        <w:ind w:right="51" w:firstLine="560" w:firstLineChars="200"/>
        <w:textAlignment w:val="bottom"/>
        <w:rPr>
          <w:rFonts w:hint="eastAsia" w:ascii="宋体" w:hAnsi="宋体" w:eastAsia="宋体" w:cs="宋体"/>
          <w:sz w:val="28"/>
          <w:szCs w:val="28"/>
          <w:highlight w:val="none"/>
        </w:rPr>
      </w:pPr>
      <w:r>
        <w:rPr>
          <w:rFonts w:hint="eastAsia" w:ascii="宋体" w:hAnsi="宋体" w:eastAsia="宋体" w:cs="宋体"/>
          <w:sz w:val="28"/>
          <w:szCs w:val="28"/>
          <w:highlight w:val="none"/>
        </w:rPr>
        <w:t>2．合同费用：监测费用</w:t>
      </w:r>
      <w:r>
        <w:rPr>
          <w:rFonts w:hint="eastAsia" w:ascii="宋体" w:hAnsi="宋体" w:eastAsia="宋体" w:cs="宋体"/>
          <w:sz w:val="28"/>
          <w:szCs w:val="28"/>
          <w:highlight w:val="none"/>
          <w:lang w:val="en-US" w:eastAsia="zh-CN"/>
        </w:rPr>
        <w:t>含税暂定总价</w:t>
      </w:r>
      <w:r>
        <w:rPr>
          <w:rFonts w:hint="eastAsia" w:ascii="宋体" w:hAnsi="宋体" w:eastAsia="宋体" w:cs="宋体"/>
          <w:sz w:val="28"/>
          <w:szCs w:val="28"/>
          <w:highlight w:val="none"/>
        </w:rPr>
        <w:t>为大写</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u w:val="single"/>
          <w:lang w:val="en-US" w:eastAsia="zh-CN"/>
        </w:rPr>
        <w:t>元</w:t>
      </w:r>
      <w:r>
        <w:rPr>
          <w:rFonts w:hint="eastAsia" w:ascii="宋体" w:hAnsi="宋体" w:eastAsia="宋体" w:cs="宋体"/>
          <w:sz w:val="28"/>
          <w:szCs w:val="28"/>
          <w:highlight w:val="none"/>
        </w:rPr>
        <w:t>（小写¥</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rPr>
        <w:t>元）。（本价款包含增值税</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rPr>
        <w:t>元，增值税税率为</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rPr>
        <w:t>%，税率根据国家相关税率政策的调整而调整，税款应缴纳到项目所在区税务局）。不含税监测费用</w:t>
      </w:r>
      <w:r>
        <w:rPr>
          <w:rFonts w:hint="eastAsia" w:ascii="宋体" w:hAnsi="宋体" w:eastAsia="宋体" w:cs="宋体"/>
          <w:sz w:val="28"/>
          <w:szCs w:val="28"/>
          <w:highlight w:val="none"/>
          <w:lang w:val="en-US" w:eastAsia="zh-CN"/>
        </w:rPr>
        <w:t>暂定总价</w:t>
      </w:r>
      <w:r>
        <w:rPr>
          <w:rFonts w:hint="eastAsia" w:ascii="宋体" w:hAnsi="宋体" w:eastAsia="宋体" w:cs="宋体"/>
          <w:sz w:val="28"/>
          <w:szCs w:val="28"/>
          <w:highlight w:val="none"/>
        </w:rPr>
        <w:t>为大写</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u w:val="single"/>
          <w:lang w:val="en-US" w:eastAsia="zh-CN"/>
        </w:rPr>
        <w:t>元</w:t>
      </w:r>
      <w:r>
        <w:rPr>
          <w:rFonts w:hint="eastAsia" w:ascii="宋体" w:hAnsi="宋体" w:eastAsia="宋体" w:cs="宋体"/>
          <w:sz w:val="28"/>
          <w:szCs w:val="28"/>
          <w:highlight w:val="none"/>
        </w:rPr>
        <w:t>（小写¥</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rPr>
        <w:t>元）。</w:t>
      </w:r>
    </w:p>
    <w:p>
      <w:pPr>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3.本项目合同价格为乙方的投标报价，根据附件一，乙方投报的单个工程价格为该单个工程结算时的最高价格，若单个工程结算价超过此价格，以此价格进行结算，若单个工程结算价低于此价格，则根据乙方的投标报价及合同约定计算方式进行据实结算。</w:t>
      </w:r>
    </w:p>
    <w:p>
      <w:pPr>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4．付款方式：根据附件一，</w:t>
      </w:r>
      <w:r>
        <w:rPr>
          <w:rFonts w:hint="eastAsia" w:ascii="宋体" w:hAnsi="宋体" w:eastAsia="宋体" w:cs="宋体"/>
          <w:sz w:val="28"/>
          <w:szCs w:val="28"/>
          <w:highlight w:val="none"/>
          <w:lang w:val="en-US" w:eastAsia="zh-CN"/>
        </w:rPr>
        <w:t>每单个工程</w:t>
      </w:r>
      <w:r>
        <w:rPr>
          <w:rFonts w:hint="eastAsia" w:ascii="宋体" w:hAnsi="宋体" w:eastAsia="宋体" w:cs="宋体"/>
          <w:sz w:val="28"/>
          <w:szCs w:val="28"/>
          <w:highlight w:val="none"/>
        </w:rPr>
        <w:t>监测工作完成后，乙方向甲方提交单个工程监测成果资料</w:t>
      </w:r>
      <w:r>
        <w:rPr>
          <w:rFonts w:hint="eastAsia" w:ascii="宋体" w:hAnsi="宋体" w:eastAsia="宋体" w:cs="宋体"/>
          <w:sz w:val="28"/>
          <w:szCs w:val="28"/>
          <w:highlight w:val="none"/>
          <w:lang w:eastAsia="zh-CN"/>
        </w:rPr>
        <w:t>，</w:t>
      </w:r>
      <w:r>
        <w:rPr>
          <w:rFonts w:hint="eastAsia" w:ascii="宋体" w:hAnsi="宋体" w:eastAsia="宋体" w:cs="宋体"/>
          <w:sz w:val="28"/>
          <w:szCs w:val="28"/>
          <w:highlight w:val="none"/>
        </w:rPr>
        <w:t>经甲方验收通过后，付款至单个工程监测费用验收金额的80%，工程验收完成后支付剩余费用</w:t>
      </w:r>
      <w:r>
        <w:rPr>
          <w:rFonts w:hint="eastAsia" w:ascii="宋体" w:hAnsi="宋体" w:eastAsia="宋体" w:cs="宋体"/>
          <w:sz w:val="28"/>
          <w:szCs w:val="28"/>
          <w:highlight w:val="none"/>
          <w:lang w:eastAsia="zh-CN"/>
        </w:rPr>
        <w:t>，</w:t>
      </w:r>
      <w:r>
        <w:rPr>
          <w:rFonts w:hint="eastAsia" w:ascii="宋体" w:hAnsi="宋体" w:eastAsia="宋体" w:cs="宋体"/>
          <w:sz w:val="28"/>
          <w:szCs w:val="28"/>
          <w:highlight w:val="none"/>
          <w:lang w:val="en-US" w:eastAsia="zh-CN"/>
        </w:rPr>
        <w:t>甲方每次付款前乙方须先提供</w:t>
      </w:r>
      <w:r>
        <w:rPr>
          <w:rFonts w:hint="eastAsia" w:ascii="宋体" w:hAnsi="宋体" w:eastAsia="宋体" w:cs="宋体"/>
          <w:sz w:val="28"/>
          <w:szCs w:val="28"/>
          <w:highlight w:val="none"/>
        </w:rPr>
        <w:t>等额且符合国家税法所规定的正式增值税普通发票。</w:t>
      </w:r>
    </w:p>
    <w:p>
      <w:pPr>
        <w:adjustRightInd w:val="0"/>
        <w:snapToGrid w:val="0"/>
        <w:spacing w:line="360" w:lineRule="auto"/>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十、违约责任</w:t>
      </w:r>
    </w:p>
    <w:p>
      <w:pPr>
        <w:spacing w:line="360" w:lineRule="auto"/>
        <w:ind w:firstLine="528" w:firstLineChars="200"/>
        <w:rPr>
          <w:rFonts w:hint="eastAsia" w:ascii="宋体" w:hAnsi="宋体" w:eastAsia="宋体" w:cs="宋体"/>
          <w:spacing w:val="-8"/>
          <w:sz w:val="28"/>
          <w:szCs w:val="28"/>
          <w:highlight w:val="none"/>
          <w:lang w:val="zh-CN" w:bidi="zh-CN"/>
        </w:rPr>
      </w:pPr>
      <w:r>
        <w:rPr>
          <w:rFonts w:hint="eastAsia" w:ascii="宋体" w:hAnsi="宋体" w:eastAsia="宋体" w:cs="宋体"/>
          <w:spacing w:val="-8"/>
          <w:sz w:val="28"/>
          <w:szCs w:val="28"/>
          <w:highlight w:val="none"/>
          <w:lang w:val="zh-CN" w:bidi="zh-CN"/>
        </w:rPr>
        <w:t>1、因乙方</w:t>
      </w:r>
      <w:r>
        <w:rPr>
          <w:rFonts w:hint="eastAsia" w:ascii="宋体" w:hAnsi="宋体" w:eastAsia="宋体" w:cs="宋体"/>
          <w:spacing w:val="-8"/>
          <w:sz w:val="28"/>
          <w:szCs w:val="28"/>
          <w:highlight w:val="none"/>
          <w:lang w:val="zh-CN" w:eastAsia="zh-Hans" w:bidi="zh-CN"/>
        </w:rPr>
        <w:t>未按照甲方提出的时限要求按期完成监测工作</w:t>
      </w:r>
      <w:r>
        <w:rPr>
          <w:rFonts w:hint="eastAsia" w:ascii="宋体" w:hAnsi="宋体" w:eastAsia="宋体" w:cs="宋体"/>
          <w:spacing w:val="-8"/>
          <w:sz w:val="28"/>
          <w:szCs w:val="28"/>
          <w:highlight w:val="none"/>
          <w:lang w:val="zh-CN" w:bidi="zh-CN"/>
        </w:rPr>
        <w:t>或未及时交付成果文件的，每逾期一</w:t>
      </w:r>
      <w:r>
        <w:rPr>
          <w:rFonts w:hint="eastAsia" w:ascii="宋体" w:hAnsi="宋体" w:eastAsia="宋体" w:cs="宋体"/>
          <w:spacing w:val="-8"/>
          <w:sz w:val="28"/>
          <w:szCs w:val="28"/>
          <w:highlight w:val="none"/>
          <w:lang w:val="zh-CN" w:eastAsia="zh-Hans" w:bidi="zh-CN"/>
        </w:rPr>
        <w:t>日</w:t>
      </w:r>
      <w:r>
        <w:rPr>
          <w:rFonts w:hint="eastAsia" w:ascii="宋体" w:hAnsi="宋体" w:eastAsia="宋体" w:cs="宋体"/>
          <w:spacing w:val="-8"/>
          <w:sz w:val="28"/>
          <w:szCs w:val="28"/>
          <w:highlight w:val="none"/>
          <w:lang w:val="zh-CN" w:bidi="zh-CN"/>
        </w:rPr>
        <w:t>，应按本合同暂定总价的千分之一向甲方支付违约金，逾期超过5日（含本数），甲方有权解除本合同，且乙方还须向甲方支</w:t>
      </w:r>
      <w:r>
        <w:rPr>
          <w:rFonts w:hint="eastAsia" w:ascii="宋体" w:hAnsi="宋体" w:eastAsia="宋体" w:cs="宋体"/>
          <w:spacing w:val="-8"/>
          <w:sz w:val="28"/>
          <w:szCs w:val="28"/>
          <w:highlight w:val="none"/>
          <w:lang w:val="zh-CN" w:eastAsia="zh-Hans" w:bidi="zh-CN"/>
        </w:rPr>
        <w:t>付本合同暂定总价</w:t>
      </w:r>
      <w:r>
        <w:rPr>
          <w:rFonts w:hint="eastAsia" w:ascii="宋体" w:hAnsi="宋体" w:eastAsia="宋体" w:cs="宋体"/>
          <w:spacing w:val="-8"/>
          <w:sz w:val="28"/>
          <w:szCs w:val="28"/>
          <w:highlight w:val="none"/>
          <w:lang w:val="en-US" w:eastAsia="zh-Hans" w:bidi="zh-CN"/>
        </w:rPr>
        <w:t>2</w:t>
      </w:r>
      <w:r>
        <w:rPr>
          <w:rFonts w:hint="eastAsia" w:ascii="宋体" w:hAnsi="宋体" w:eastAsia="宋体" w:cs="宋体"/>
          <w:spacing w:val="-8"/>
          <w:sz w:val="28"/>
          <w:szCs w:val="28"/>
          <w:highlight w:val="none"/>
          <w:lang w:val="zh-CN" w:eastAsia="zh-Hans" w:bidi="zh-CN"/>
        </w:rPr>
        <w:t>0%的</w:t>
      </w:r>
      <w:r>
        <w:rPr>
          <w:rFonts w:hint="eastAsia" w:ascii="宋体" w:hAnsi="宋体" w:eastAsia="宋体" w:cs="宋体"/>
          <w:spacing w:val="-8"/>
          <w:sz w:val="28"/>
          <w:szCs w:val="28"/>
          <w:highlight w:val="none"/>
          <w:lang w:val="zh-CN" w:bidi="zh-CN"/>
        </w:rPr>
        <w:t>违约金；因此给甲方造成的损失（包括但不限于直接损失、间接损失、诉讼费、律师费、保全费、保函费及其他实现债权的费用等）</w:t>
      </w:r>
      <w:r>
        <w:rPr>
          <w:rFonts w:hint="eastAsia" w:ascii="宋体" w:hAnsi="宋体" w:eastAsia="宋体" w:cs="宋体"/>
          <w:spacing w:val="-8"/>
          <w:sz w:val="28"/>
          <w:szCs w:val="28"/>
          <w:highlight w:val="none"/>
          <w:lang w:val="zh-CN" w:eastAsia="zh-Hans" w:bidi="zh-CN"/>
        </w:rPr>
        <w:t>数额</w:t>
      </w:r>
      <w:r>
        <w:rPr>
          <w:rFonts w:hint="eastAsia" w:ascii="宋体" w:hAnsi="宋体" w:eastAsia="宋体" w:cs="宋体"/>
          <w:spacing w:val="-8"/>
          <w:sz w:val="28"/>
          <w:szCs w:val="28"/>
          <w:highlight w:val="none"/>
          <w:lang w:val="zh-CN" w:bidi="zh-CN"/>
        </w:rPr>
        <w:t>高于前述违约金，乙方须按损失数额赔偿。</w:t>
      </w:r>
    </w:p>
    <w:p>
      <w:pPr>
        <w:spacing w:line="360" w:lineRule="auto"/>
        <w:ind w:firstLine="528" w:firstLineChars="200"/>
        <w:rPr>
          <w:rFonts w:hint="eastAsia" w:ascii="宋体" w:hAnsi="宋体" w:eastAsia="宋体" w:cs="宋体"/>
          <w:spacing w:val="-8"/>
          <w:sz w:val="28"/>
          <w:szCs w:val="28"/>
          <w:highlight w:val="none"/>
          <w:lang w:val="zh-CN" w:bidi="zh-CN"/>
        </w:rPr>
      </w:pPr>
      <w:r>
        <w:rPr>
          <w:rFonts w:hint="eastAsia" w:ascii="宋体" w:hAnsi="宋体" w:eastAsia="宋体" w:cs="宋体"/>
          <w:spacing w:val="-8"/>
          <w:sz w:val="28"/>
          <w:szCs w:val="28"/>
          <w:highlight w:val="none"/>
          <w:lang w:val="zh-CN" w:bidi="zh-CN"/>
        </w:rPr>
        <w:t>2、乙方应对其监测成果的质量负责，如乙方提交的监测成果质量不合格或因乙方单方面造成的不能满足合同约定及甲方要求的，乙方应无条件进行整改、完善直至验收通过，不另行计费，且服务期限不予延长；整改超过三次（含本数）仍不符合要求的，甲方有权解除本合同，且乙方还须向甲方支</w:t>
      </w:r>
      <w:r>
        <w:rPr>
          <w:rFonts w:hint="eastAsia" w:ascii="宋体" w:hAnsi="宋体" w:eastAsia="宋体" w:cs="宋体"/>
          <w:spacing w:val="-8"/>
          <w:sz w:val="28"/>
          <w:szCs w:val="28"/>
          <w:highlight w:val="none"/>
          <w:lang w:val="zh-CN" w:eastAsia="zh-Hans" w:bidi="zh-CN"/>
        </w:rPr>
        <w:t>付本合同暂定总价</w:t>
      </w:r>
      <w:r>
        <w:rPr>
          <w:rFonts w:hint="eastAsia" w:ascii="宋体" w:hAnsi="宋体" w:eastAsia="宋体" w:cs="宋体"/>
          <w:spacing w:val="-8"/>
          <w:sz w:val="28"/>
          <w:szCs w:val="28"/>
          <w:highlight w:val="none"/>
          <w:lang w:val="en-US" w:eastAsia="zh-Hans" w:bidi="zh-CN"/>
        </w:rPr>
        <w:t>2</w:t>
      </w:r>
      <w:r>
        <w:rPr>
          <w:rFonts w:hint="eastAsia" w:ascii="宋体" w:hAnsi="宋体" w:eastAsia="宋体" w:cs="宋体"/>
          <w:spacing w:val="-8"/>
          <w:sz w:val="28"/>
          <w:szCs w:val="28"/>
          <w:highlight w:val="none"/>
          <w:lang w:val="zh-CN" w:eastAsia="zh-Hans" w:bidi="zh-CN"/>
        </w:rPr>
        <w:t>0%的</w:t>
      </w:r>
      <w:r>
        <w:rPr>
          <w:rFonts w:hint="eastAsia" w:ascii="宋体" w:hAnsi="宋体" w:eastAsia="宋体" w:cs="宋体"/>
          <w:spacing w:val="-8"/>
          <w:sz w:val="28"/>
          <w:szCs w:val="28"/>
          <w:highlight w:val="none"/>
          <w:lang w:val="zh-CN" w:bidi="zh-CN"/>
        </w:rPr>
        <w:t>违约金；因此给甲方造成的损失（包括但不限于直接损失、间接损失、诉讼费、律师费、保全费、保函费及其他实现债权的费用等）</w:t>
      </w:r>
      <w:r>
        <w:rPr>
          <w:rFonts w:hint="eastAsia" w:ascii="宋体" w:hAnsi="宋体" w:eastAsia="宋体" w:cs="宋体"/>
          <w:spacing w:val="-8"/>
          <w:sz w:val="28"/>
          <w:szCs w:val="28"/>
          <w:highlight w:val="none"/>
          <w:lang w:val="zh-CN" w:eastAsia="zh-Hans" w:bidi="zh-CN"/>
        </w:rPr>
        <w:t>数额</w:t>
      </w:r>
      <w:r>
        <w:rPr>
          <w:rFonts w:hint="eastAsia" w:ascii="宋体" w:hAnsi="宋体" w:eastAsia="宋体" w:cs="宋体"/>
          <w:spacing w:val="-8"/>
          <w:sz w:val="28"/>
          <w:szCs w:val="28"/>
          <w:highlight w:val="none"/>
          <w:lang w:val="zh-CN" w:bidi="zh-CN"/>
        </w:rPr>
        <w:t>高于前述违约金，乙方须按损失数额赔偿。</w:t>
      </w:r>
    </w:p>
    <w:p>
      <w:pPr>
        <w:spacing w:line="360" w:lineRule="auto"/>
        <w:ind w:firstLine="528" w:firstLineChars="200"/>
        <w:rPr>
          <w:rFonts w:hint="eastAsia" w:ascii="宋体" w:hAnsi="宋体" w:eastAsia="宋体" w:cs="宋体"/>
          <w:spacing w:val="-8"/>
          <w:sz w:val="28"/>
          <w:szCs w:val="28"/>
          <w:highlight w:val="none"/>
          <w:lang w:val="zh-CN" w:bidi="zh-CN"/>
        </w:rPr>
      </w:pPr>
      <w:r>
        <w:rPr>
          <w:rFonts w:hint="eastAsia" w:ascii="宋体" w:hAnsi="宋体" w:eastAsia="宋体" w:cs="宋体"/>
          <w:spacing w:val="-8"/>
          <w:sz w:val="28"/>
          <w:szCs w:val="28"/>
          <w:highlight w:val="none"/>
          <w:lang w:val="zh-CN" w:bidi="zh-CN"/>
        </w:rPr>
        <w:t>3、乙方提交的成果文件内容存在缺陷、遗漏或虚假，成果结论不正确或不合理等问题，每出现一处，乙方应向甲方支付10000元的违约金，且乙方应当在甲方指定的期限内无条件整改至合格，因此增加的费用由乙方承担；乙方拒绝整改或出现错误达3处（含本数）的，甲方有权解除本合同，且乙方还须向甲方支</w:t>
      </w:r>
      <w:r>
        <w:rPr>
          <w:rFonts w:hint="eastAsia" w:ascii="宋体" w:hAnsi="宋体" w:eastAsia="宋体" w:cs="宋体"/>
          <w:spacing w:val="-8"/>
          <w:sz w:val="28"/>
          <w:szCs w:val="28"/>
          <w:highlight w:val="none"/>
          <w:lang w:val="zh-CN" w:eastAsia="zh-Hans" w:bidi="zh-CN"/>
        </w:rPr>
        <w:t>付本合同暂定总价</w:t>
      </w:r>
      <w:r>
        <w:rPr>
          <w:rFonts w:hint="eastAsia" w:ascii="宋体" w:hAnsi="宋体" w:eastAsia="宋体" w:cs="宋体"/>
          <w:spacing w:val="-8"/>
          <w:sz w:val="28"/>
          <w:szCs w:val="28"/>
          <w:highlight w:val="none"/>
          <w:lang w:val="en-US" w:eastAsia="zh-Hans" w:bidi="zh-CN"/>
        </w:rPr>
        <w:t>2</w:t>
      </w:r>
      <w:r>
        <w:rPr>
          <w:rFonts w:hint="eastAsia" w:ascii="宋体" w:hAnsi="宋体" w:eastAsia="宋体" w:cs="宋体"/>
          <w:spacing w:val="-8"/>
          <w:sz w:val="28"/>
          <w:szCs w:val="28"/>
          <w:highlight w:val="none"/>
          <w:lang w:val="zh-CN" w:eastAsia="zh-Hans" w:bidi="zh-CN"/>
        </w:rPr>
        <w:t>0%的</w:t>
      </w:r>
      <w:r>
        <w:rPr>
          <w:rFonts w:hint="eastAsia" w:ascii="宋体" w:hAnsi="宋体" w:eastAsia="宋体" w:cs="宋体"/>
          <w:spacing w:val="-8"/>
          <w:sz w:val="28"/>
          <w:szCs w:val="28"/>
          <w:highlight w:val="none"/>
          <w:lang w:val="zh-CN" w:bidi="zh-CN"/>
        </w:rPr>
        <w:t>违约金；因此给甲方造成的损失（包括但不限于直接损失、间接损失、诉讼费、律师费、保全费、保函费及其他实现债权的费用等）数额高于前述违约金，乙方须按损失数额赔偿。</w:t>
      </w:r>
    </w:p>
    <w:p>
      <w:pPr>
        <w:spacing w:line="360" w:lineRule="auto"/>
        <w:ind w:firstLine="528" w:firstLineChars="200"/>
        <w:rPr>
          <w:rFonts w:hint="eastAsia" w:ascii="宋体" w:hAnsi="宋体" w:eastAsia="宋体" w:cs="宋体"/>
          <w:spacing w:val="-8"/>
          <w:sz w:val="28"/>
          <w:szCs w:val="28"/>
          <w:highlight w:val="none"/>
          <w:lang w:val="zh-CN" w:bidi="zh-CN"/>
        </w:rPr>
      </w:pPr>
      <w:r>
        <w:rPr>
          <w:rFonts w:hint="eastAsia" w:ascii="宋体" w:hAnsi="宋体" w:eastAsia="宋体" w:cs="宋体"/>
          <w:spacing w:val="-8"/>
          <w:sz w:val="28"/>
          <w:szCs w:val="28"/>
          <w:highlight w:val="none"/>
          <w:lang w:val="zh-CN" w:bidi="zh-CN"/>
        </w:rPr>
        <w:t>4、本合同签订后，乙方设备和项目负责人、技术负责人等主要人员须按甲方要求进入监测现场工作，若未按要求时间进入现场，或未征得甲方批准提前离开现场，乙方须向甲方支付</w:t>
      </w:r>
      <w:r>
        <w:rPr>
          <w:rFonts w:hint="eastAsia" w:ascii="宋体" w:hAnsi="宋体" w:eastAsia="宋体" w:cs="宋体"/>
          <w:spacing w:val="-8"/>
          <w:sz w:val="28"/>
          <w:szCs w:val="28"/>
          <w:highlight w:val="none"/>
          <w:lang w:val="zh-CN" w:eastAsia="zh-Hans" w:bidi="zh-CN"/>
        </w:rPr>
        <w:t>本合同暂定总价</w:t>
      </w:r>
      <w:r>
        <w:rPr>
          <w:rFonts w:hint="eastAsia" w:ascii="宋体" w:hAnsi="宋体" w:eastAsia="宋体" w:cs="宋体"/>
          <w:spacing w:val="-8"/>
          <w:sz w:val="28"/>
          <w:szCs w:val="28"/>
          <w:highlight w:val="none"/>
          <w:lang w:val="en-US" w:eastAsia="zh-Hans" w:bidi="zh-CN"/>
        </w:rPr>
        <w:t>2</w:t>
      </w:r>
      <w:r>
        <w:rPr>
          <w:rFonts w:hint="eastAsia" w:ascii="宋体" w:hAnsi="宋体" w:eastAsia="宋体" w:cs="宋体"/>
          <w:spacing w:val="-8"/>
          <w:sz w:val="28"/>
          <w:szCs w:val="28"/>
          <w:highlight w:val="none"/>
          <w:lang w:val="zh-CN" w:eastAsia="zh-Hans" w:bidi="zh-CN"/>
        </w:rPr>
        <w:t>0%的</w:t>
      </w:r>
      <w:r>
        <w:rPr>
          <w:rFonts w:hint="eastAsia" w:ascii="宋体" w:hAnsi="宋体" w:eastAsia="宋体" w:cs="宋体"/>
          <w:spacing w:val="-8"/>
          <w:sz w:val="28"/>
          <w:szCs w:val="28"/>
          <w:highlight w:val="none"/>
          <w:lang w:val="zh-CN" w:bidi="zh-CN"/>
        </w:rPr>
        <w:t>违约金；因此给甲方造成的损失（包括但不限于直接损失、间接损失、诉讼费、律师费、保全费、保函费及其他实现债权的费用等）数额高于前述违约金，乙方须按损失数额赔偿。</w:t>
      </w:r>
    </w:p>
    <w:p>
      <w:pPr>
        <w:spacing w:line="360" w:lineRule="auto"/>
        <w:ind w:firstLine="528" w:firstLineChars="200"/>
        <w:rPr>
          <w:rFonts w:hint="eastAsia" w:ascii="宋体" w:hAnsi="宋体" w:eastAsia="宋体" w:cs="宋体"/>
          <w:spacing w:val="-8"/>
          <w:sz w:val="28"/>
          <w:szCs w:val="28"/>
          <w:highlight w:val="none"/>
          <w:lang w:val="zh-CN" w:bidi="zh-CN"/>
        </w:rPr>
      </w:pPr>
      <w:r>
        <w:rPr>
          <w:rFonts w:hint="eastAsia" w:ascii="宋体" w:hAnsi="宋体" w:eastAsia="宋体" w:cs="宋体"/>
          <w:spacing w:val="-8"/>
          <w:sz w:val="28"/>
          <w:szCs w:val="28"/>
          <w:highlight w:val="none"/>
          <w:lang w:val="zh-CN" w:bidi="zh-CN"/>
        </w:rPr>
        <w:t>5、乙方设备及本合同附表内所有人员在服务期内不得随意更换，如遇特殊情况需要更换的，须提前3日向甲方递交书面申请，经甲方批准后方可更换。否则，乙方须向甲方支付</w:t>
      </w:r>
      <w:r>
        <w:rPr>
          <w:rFonts w:hint="eastAsia" w:ascii="宋体" w:hAnsi="宋体" w:eastAsia="宋体" w:cs="宋体"/>
          <w:spacing w:val="-8"/>
          <w:sz w:val="28"/>
          <w:szCs w:val="28"/>
          <w:highlight w:val="none"/>
          <w:lang w:val="zh-CN" w:eastAsia="zh-Hans" w:bidi="zh-CN"/>
        </w:rPr>
        <w:t>本合同暂定总价</w:t>
      </w:r>
      <w:r>
        <w:rPr>
          <w:rFonts w:hint="eastAsia" w:ascii="宋体" w:hAnsi="宋体" w:eastAsia="宋体" w:cs="宋体"/>
          <w:spacing w:val="-8"/>
          <w:sz w:val="28"/>
          <w:szCs w:val="28"/>
          <w:highlight w:val="none"/>
          <w:lang w:val="en-US" w:eastAsia="zh-Hans" w:bidi="zh-CN"/>
        </w:rPr>
        <w:t>2</w:t>
      </w:r>
      <w:r>
        <w:rPr>
          <w:rFonts w:hint="eastAsia" w:ascii="宋体" w:hAnsi="宋体" w:eastAsia="宋体" w:cs="宋体"/>
          <w:spacing w:val="-8"/>
          <w:sz w:val="28"/>
          <w:szCs w:val="28"/>
          <w:highlight w:val="none"/>
          <w:lang w:val="zh-CN" w:eastAsia="zh-Hans" w:bidi="zh-CN"/>
        </w:rPr>
        <w:t>0%的</w:t>
      </w:r>
      <w:r>
        <w:rPr>
          <w:rFonts w:hint="eastAsia" w:ascii="宋体" w:hAnsi="宋体" w:eastAsia="宋体" w:cs="宋体"/>
          <w:spacing w:val="-8"/>
          <w:sz w:val="28"/>
          <w:szCs w:val="28"/>
          <w:highlight w:val="none"/>
          <w:lang w:val="zh-CN" w:bidi="zh-CN"/>
        </w:rPr>
        <w:t>违约金；因此给甲方造成的损失（包括但不限于直接损失、间接损失、诉讼费、律师费、保全费、保函费及其他实现债权的费用等）数额高于前述违约金，乙方须按损失数额赔偿。</w:t>
      </w:r>
    </w:p>
    <w:p>
      <w:pPr>
        <w:spacing w:line="360" w:lineRule="auto"/>
        <w:ind w:firstLine="528" w:firstLineChars="200"/>
        <w:rPr>
          <w:rFonts w:hint="eastAsia" w:ascii="宋体" w:hAnsi="宋体" w:eastAsia="宋体" w:cs="宋体"/>
          <w:spacing w:val="-8"/>
          <w:sz w:val="28"/>
          <w:szCs w:val="28"/>
          <w:highlight w:val="none"/>
          <w:lang w:val="zh-CN" w:bidi="zh-CN"/>
        </w:rPr>
      </w:pPr>
      <w:r>
        <w:rPr>
          <w:rFonts w:hint="eastAsia" w:ascii="宋体" w:hAnsi="宋体" w:eastAsia="宋体" w:cs="宋体"/>
          <w:spacing w:val="-8"/>
          <w:sz w:val="28"/>
          <w:szCs w:val="28"/>
          <w:highlight w:val="none"/>
          <w:lang w:val="zh-CN" w:bidi="zh-CN"/>
        </w:rPr>
        <w:t>6、合同生效后，如乙方无故擅自终止或解除本合同，乙方应返还甲方已支付的全部费用，且乙方还须向甲方支</w:t>
      </w:r>
      <w:r>
        <w:rPr>
          <w:rFonts w:hint="eastAsia" w:ascii="宋体" w:hAnsi="宋体" w:eastAsia="宋体" w:cs="宋体"/>
          <w:spacing w:val="-8"/>
          <w:sz w:val="28"/>
          <w:szCs w:val="28"/>
          <w:highlight w:val="none"/>
          <w:lang w:val="zh-CN" w:eastAsia="zh-Hans" w:bidi="zh-CN"/>
        </w:rPr>
        <w:t>付本合同暂定总价</w:t>
      </w:r>
      <w:r>
        <w:rPr>
          <w:rFonts w:hint="eastAsia" w:ascii="宋体" w:hAnsi="宋体" w:eastAsia="宋体" w:cs="宋体"/>
          <w:spacing w:val="-8"/>
          <w:sz w:val="28"/>
          <w:szCs w:val="28"/>
          <w:highlight w:val="none"/>
          <w:lang w:val="en-US" w:eastAsia="zh-Hans" w:bidi="zh-CN"/>
        </w:rPr>
        <w:t>2</w:t>
      </w:r>
      <w:r>
        <w:rPr>
          <w:rFonts w:hint="eastAsia" w:ascii="宋体" w:hAnsi="宋体" w:eastAsia="宋体" w:cs="宋体"/>
          <w:spacing w:val="-8"/>
          <w:sz w:val="28"/>
          <w:szCs w:val="28"/>
          <w:highlight w:val="none"/>
          <w:lang w:val="zh-CN" w:eastAsia="zh-Hans" w:bidi="zh-CN"/>
        </w:rPr>
        <w:t>0%的</w:t>
      </w:r>
      <w:r>
        <w:rPr>
          <w:rFonts w:hint="eastAsia" w:ascii="宋体" w:hAnsi="宋体" w:eastAsia="宋体" w:cs="宋体"/>
          <w:spacing w:val="-8"/>
          <w:sz w:val="28"/>
          <w:szCs w:val="28"/>
          <w:highlight w:val="none"/>
          <w:lang w:val="zh-CN" w:bidi="zh-CN"/>
        </w:rPr>
        <w:t>违约金；因此给甲方造成的损失（包括但不限于直接损失、间接损失、诉讼费、律师费、保全费、保函费及其他实现债权的费用等）</w:t>
      </w:r>
      <w:r>
        <w:rPr>
          <w:rFonts w:hint="eastAsia" w:ascii="宋体" w:hAnsi="宋体" w:eastAsia="宋体" w:cs="宋体"/>
          <w:spacing w:val="-8"/>
          <w:sz w:val="28"/>
          <w:szCs w:val="28"/>
          <w:highlight w:val="none"/>
          <w:lang w:val="zh-CN" w:eastAsia="zh-Hans" w:bidi="zh-CN"/>
        </w:rPr>
        <w:t>数额</w:t>
      </w:r>
      <w:r>
        <w:rPr>
          <w:rFonts w:hint="eastAsia" w:ascii="宋体" w:hAnsi="宋体" w:eastAsia="宋体" w:cs="宋体"/>
          <w:spacing w:val="-8"/>
          <w:sz w:val="28"/>
          <w:szCs w:val="28"/>
          <w:highlight w:val="none"/>
          <w:lang w:val="zh-CN" w:bidi="zh-CN"/>
        </w:rPr>
        <w:t>高于前述违约金，乙方须按损失数额赔偿，并将已完成的成果无偿提交给甲方。</w:t>
      </w:r>
    </w:p>
    <w:p>
      <w:pPr>
        <w:spacing w:line="360" w:lineRule="auto"/>
        <w:ind w:firstLine="528" w:firstLineChars="200"/>
        <w:rPr>
          <w:rFonts w:hint="eastAsia" w:ascii="宋体" w:hAnsi="宋体" w:eastAsia="宋体" w:cs="宋体"/>
          <w:spacing w:val="-8"/>
          <w:sz w:val="28"/>
          <w:szCs w:val="28"/>
          <w:highlight w:val="none"/>
          <w:lang w:val="zh-CN" w:bidi="zh-CN"/>
        </w:rPr>
      </w:pPr>
      <w:r>
        <w:rPr>
          <w:rFonts w:hint="eastAsia" w:ascii="宋体" w:hAnsi="宋体" w:eastAsia="宋体" w:cs="宋体"/>
          <w:spacing w:val="-8"/>
          <w:sz w:val="28"/>
          <w:szCs w:val="28"/>
          <w:highlight w:val="none"/>
          <w:lang w:val="zh-CN" w:bidi="zh-CN"/>
        </w:rPr>
        <w:t>7、乙方不得将本合同项目再次转包，否则甲方有权解除本合同，乙方除退还所有费用外，还须向甲方支付</w:t>
      </w:r>
      <w:r>
        <w:rPr>
          <w:rFonts w:hint="eastAsia" w:ascii="宋体" w:hAnsi="宋体" w:eastAsia="宋体" w:cs="宋体"/>
          <w:spacing w:val="-8"/>
          <w:sz w:val="28"/>
          <w:szCs w:val="28"/>
          <w:highlight w:val="none"/>
          <w:lang w:val="zh-CN" w:eastAsia="zh-Hans" w:bidi="zh-CN"/>
        </w:rPr>
        <w:t>本合同暂定总价</w:t>
      </w:r>
      <w:r>
        <w:rPr>
          <w:rFonts w:hint="eastAsia" w:ascii="宋体" w:hAnsi="宋体" w:eastAsia="宋体" w:cs="宋体"/>
          <w:spacing w:val="-8"/>
          <w:sz w:val="28"/>
          <w:szCs w:val="28"/>
          <w:highlight w:val="none"/>
          <w:lang w:val="en-US" w:eastAsia="zh-Hans" w:bidi="zh-CN"/>
        </w:rPr>
        <w:t>2</w:t>
      </w:r>
      <w:r>
        <w:rPr>
          <w:rFonts w:hint="eastAsia" w:ascii="宋体" w:hAnsi="宋体" w:eastAsia="宋体" w:cs="宋体"/>
          <w:spacing w:val="-8"/>
          <w:sz w:val="28"/>
          <w:szCs w:val="28"/>
          <w:highlight w:val="none"/>
          <w:lang w:val="zh-CN" w:eastAsia="zh-Hans" w:bidi="zh-CN"/>
        </w:rPr>
        <w:t>0%的</w:t>
      </w:r>
      <w:r>
        <w:rPr>
          <w:rFonts w:hint="eastAsia" w:ascii="宋体" w:hAnsi="宋体" w:eastAsia="宋体" w:cs="宋体"/>
          <w:spacing w:val="-8"/>
          <w:sz w:val="28"/>
          <w:szCs w:val="28"/>
          <w:highlight w:val="none"/>
          <w:lang w:val="zh-CN" w:bidi="zh-CN"/>
        </w:rPr>
        <w:t>违约金；因此给甲方造成的损失（包括但不限于直接损失、间接损失、诉讼费、律师费、保全费、保函费及其他实现债权的费用等）</w:t>
      </w:r>
      <w:r>
        <w:rPr>
          <w:rFonts w:hint="eastAsia" w:ascii="宋体" w:hAnsi="宋体" w:eastAsia="宋体" w:cs="宋体"/>
          <w:spacing w:val="-8"/>
          <w:sz w:val="28"/>
          <w:szCs w:val="28"/>
          <w:highlight w:val="none"/>
          <w:lang w:val="zh-CN" w:eastAsia="zh-Hans" w:bidi="zh-CN"/>
        </w:rPr>
        <w:t>数额</w:t>
      </w:r>
      <w:r>
        <w:rPr>
          <w:rFonts w:hint="eastAsia" w:ascii="宋体" w:hAnsi="宋体" w:eastAsia="宋体" w:cs="宋体"/>
          <w:spacing w:val="-8"/>
          <w:sz w:val="28"/>
          <w:szCs w:val="28"/>
          <w:highlight w:val="none"/>
          <w:lang w:val="zh-CN" w:bidi="zh-CN"/>
        </w:rPr>
        <w:t>高于前述违约金，乙方须按损失数额赔偿。</w:t>
      </w:r>
    </w:p>
    <w:p>
      <w:pPr>
        <w:spacing w:line="360" w:lineRule="auto"/>
        <w:ind w:firstLine="528" w:firstLineChars="200"/>
        <w:rPr>
          <w:rFonts w:hint="eastAsia" w:ascii="宋体" w:hAnsi="宋体" w:eastAsia="宋体" w:cs="宋体"/>
          <w:spacing w:val="-8"/>
          <w:sz w:val="28"/>
          <w:szCs w:val="28"/>
          <w:highlight w:val="none"/>
          <w:lang w:val="zh-CN" w:bidi="zh-CN"/>
        </w:rPr>
      </w:pPr>
      <w:r>
        <w:rPr>
          <w:rFonts w:hint="eastAsia" w:ascii="宋体" w:hAnsi="宋体" w:eastAsia="宋体" w:cs="宋体"/>
          <w:spacing w:val="-8"/>
          <w:sz w:val="28"/>
          <w:szCs w:val="28"/>
          <w:highlight w:val="none"/>
          <w:lang w:val="zh-CN" w:bidi="zh-CN"/>
        </w:rPr>
        <w:t>8、乙方未按合同约定履行义务，除另有约定外，甲方有权解除本合同，且乙方还须向甲方支</w:t>
      </w:r>
      <w:r>
        <w:rPr>
          <w:rFonts w:hint="eastAsia" w:ascii="宋体" w:hAnsi="宋体" w:eastAsia="宋体" w:cs="宋体"/>
          <w:spacing w:val="-8"/>
          <w:sz w:val="28"/>
          <w:szCs w:val="28"/>
          <w:highlight w:val="none"/>
          <w:lang w:val="zh-CN" w:eastAsia="zh-Hans" w:bidi="zh-CN"/>
        </w:rPr>
        <w:t>付本合同暂定总价</w:t>
      </w:r>
      <w:r>
        <w:rPr>
          <w:rFonts w:hint="eastAsia" w:ascii="宋体" w:hAnsi="宋体" w:eastAsia="宋体" w:cs="宋体"/>
          <w:spacing w:val="-8"/>
          <w:sz w:val="28"/>
          <w:szCs w:val="28"/>
          <w:highlight w:val="none"/>
          <w:lang w:val="en-US" w:eastAsia="zh-Hans" w:bidi="zh-CN"/>
        </w:rPr>
        <w:t>2</w:t>
      </w:r>
      <w:r>
        <w:rPr>
          <w:rFonts w:hint="eastAsia" w:ascii="宋体" w:hAnsi="宋体" w:eastAsia="宋体" w:cs="宋体"/>
          <w:spacing w:val="-8"/>
          <w:sz w:val="28"/>
          <w:szCs w:val="28"/>
          <w:highlight w:val="none"/>
          <w:lang w:val="zh-CN" w:eastAsia="zh-Hans" w:bidi="zh-CN"/>
        </w:rPr>
        <w:t>0%的</w:t>
      </w:r>
      <w:r>
        <w:rPr>
          <w:rFonts w:hint="eastAsia" w:ascii="宋体" w:hAnsi="宋体" w:eastAsia="宋体" w:cs="宋体"/>
          <w:spacing w:val="-8"/>
          <w:sz w:val="28"/>
          <w:szCs w:val="28"/>
          <w:highlight w:val="none"/>
          <w:lang w:val="zh-CN" w:bidi="zh-CN"/>
        </w:rPr>
        <w:t>违约金；由此给甲方造成的损失（包括但不限于直接损失、间接损失、诉讼费、律师费、保全费、保函费及其他实现债权的费用等）</w:t>
      </w:r>
      <w:r>
        <w:rPr>
          <w:rFonts w:hint="eastAsia" w:ascii="宋体" w:hAnsi="宋体" w:eastAsia="宋体" w:cs="宋体"/>
          <w:spacing w:val="-8"/>
          <w:sz w:val="28"/>
          <w:szCs w:val="28"/>
          <w:highlight w:val="none"/>
          <w:lang w:val="zh-CN" w:eastAsia="zh-Hans" w:bidi="zh-CN"/>
        </w:rPr>
        <w:t>数额</w:t>
      </w:r>
      <w:r>
        <w:rPr>
          <w:rFonts w:hint="eastAsia" w:ascii="宋体" w:hAnsi="宋体" w:eastAsia="宋体" w:cs="宋体"/>
          <w:spacing w:val="-8"/>
          <w:sz w:val="28"/>
          <w:szCs w:val="28"/>
          <w:highlight w:val="none"/>
          <w:lang w:val="zh-CN" w:bidi="zh-CN"/>
        </w:rPr>
        <w:t>高于前述违约金，乙方须按损失数额赔偿。</w:t>
      </w:r>
    </w:p>
    <w:p>
      <w:pPr>
        <w:spacing w:line="360" w:lineRule="auto"/>
        <w:ind w:firstLine="528" w:firstLineChars="200"/>
        <w:rPr>
          <w:rFonts w:hint="eastAsia" w:ascii="宋体" w:hAnsi="宋体" w:eastAsia="宋体" w:cs="宋体"/>
          <w:spacing w:val="-8"/>
          <w:sz w:val="28"/>
          <w:szCs w:val="28"/>
          <w:highlight w:val="none"/>
          <w:lang w:val="zh-CN" w:bidi="zh-CN"/>
        </w:rPr>
      </w:pPr>
      <w:r>
        <w:rPr>
          <w:rFonts w:hint="eastAsia" w:ascii="宋体" w:hAnsi="宋体" w:eastAsia="宋体" w:cs="宋体"/>
          <w:spacing w:val="-8"/>
          <w:sz w:val="28"/>
          <w:szCs w:val="28"/>
          <w:highlight w:val="none"/>
          <w:lang w:val="zh-CN" w:bidi="zh-CN"/>
        </w:rPr>
        <w:t>9、乙方如需到施工现场或甲方的办公场所，须严格遵守现场安全生产管理的相关规定，服从甲方、监理单位、施工单位等的现场管理；因乙方自身原因，造成自身或任何第三方人身损害、财产损失、安全事故等，均由乙方承担全部责任。</w:t>
      </w:r>
    </w:p>
    <w:p>
      <w:pPr>
        <w:spacing w:line="360" w:lineRule="auto"/>
        <w:ind w:firstLine="528" w:firstLineChars="200"/>
        <w:rPr>
          <w:rFonts w:hint="eastAsia" w:ascii="宋体" w:hAnsi="宋体" w:eastAsia="宋体" w:cs="宋体"/>
          <w:spacing w:val="-8"/>
          <w:sz w:val="28"/>
          <w:szCs w:val="28"/>
          <w:highlight w:val="none"/>
          <w:lang w:val="zh-CN" w:bidi="zh-CN"/>
        </w:rPr>
      </w:pPr>
      <w:r>
        <w:rPr>
          <w:rFonts w:hint="eastAsia" w:ascii="宋体" w:hAnsi="宋体" w:eastAsia="宋体" w:cs="宋体"/>
          <w:spacing w:val="-8"/>
          <w:sz w:val="28"/>
          <w:szCs w:val="28"/>
          <w:highlight w:val="none"/>
          <w:lang w:val="zh-CN" w:bidi="zh-CN"/>
        </w:rPr>
        <w:t>10、乙方应确保现有建设工程质量监测机构资质在合同履行期限内合法有效；待住房和城乡建设部或相关部门正式发布建设工程质量监测机构资质标准或其他规定后，乙方须及时响应、保证企业资质符合相关法律、法规规定及标准并满足本项目的要求，不得影响项目的正常履行；否则，甲方有权解除本合同，且乙方还须向甲方支</w:t>
      </w:r>
      <w:r>
        <w:rPr>
          <w:rFonts w:hint="eastAsia" w:ascii="宋体" w:hAnsi="宋体" w:eastAsia="宋体" w:cs="宋体"/>
          <w:spacing w:val="-8"/>
          <w:sz w:val="28"/>
          <w:szCs w:val="28"/>
          <w:highlight w:val="none"/>
          <w:lang w:val="zh-CN" w:eastAsia="zh-Hans" w:bidi="zh-CN"/>
        </w:rPr>
        <w:t>付本合同暂定总价</w:t>
      </w:r>
      <w:r>
        <w:rPr>
          <w:rFonts w:hint="eastAsia" w:ascii="宋体" w:hAnsi="宋体" w:eastAsia="宋体" w:cs="宋体"/>
          <w:spacing w:val="-8"/>
          <w:sz w:val="28"/>
          <w:szCs w:val="28"/>
          <w:highlight w:val="none"/>
          <w:lang w:val="en-US" w:eastAsia="zh-Hans" w:bidi="zh-CN"/>
        </w:rPr>
        <w:t>2</w:t>
      </w:r>
      <w:r>
        <w:rPr>
          <w:rFonts w:hint="eastAsia" w:ascii="宋体" w:hAnsi="宋体" w:eastAsia="宋体" w:cs="宋体"/>
          <w:spacing w:val="-8"/>
          <w:sz w:val="28"/>
          <w:szCs w:val="28"/>
          <w:highlight w:val="none"/>
          <w:lang w:val="zh-CN" w:eastAsia="zh-Hans" w:bidi="zh-CN"/>
        </w:rPr>
        <w:t>0%的</w:t>
      </w:r>
      <w:r>
        <w:rPr>
          <w:rFonts w:hint="eastAsia" w:ascii="宋体" w:hAnsi="宋体" w:eastAsia="宋体" w:cs="宋体"/>
          <w:spacing w:val="-8"/>
          <w:sz w:val="28"/>
          <w:szCs w:val="28"/>
          <w:highlight w:val="none"/>
          <w:lang w:val="zh-CN" w:bidi="zh-CN"/>
        </w:rPr>
        <w:t>违约金；因此给甲方造成的损失（包括但不限于:直接、间接损失、诉讼费、律师费、公告费、保全费以及其他实现债权的费用)数额高于前述违约金，乙方须按损失数额赔偿。</w:t>
      </w:r>
    </w:p>
    <w:p>
      <w:pPr>
        <w:adjustRightInd w:val="0"/>
        <w:snapToGrid w:val="0"/>
        <w:spacing w:line="360" w:lineRule="auto"/>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第十一条 知识产权</w:t>
      </w:r>
    </w:p>
    <w:p>
      <w:pPr>
        <w:spacing w:line="360" w:lineRule="auto"/>
        <w:ind w:firstLine="528" w:firstLineChars="200"/>
        <w:rPr>
          <w:rFonts w:hint="eastAsia" w:ascii="宋体" w:hAnsi="宋体" w:eastAsia="宋体" w:cs="宋体"/>
          <w:spacing w:val="-8"/>
          <w:sz w:val="28"/>
          <w:szCs w:val="28"/>
          <w:highlight w:val="none"/>
          <w:lang w:val="zh-CN" w:bidi="zh-CN"/>
        </w:rPr>
      </w:pPr>
      <w:r>
        <w:rPr>
          <w:rFonts w:hint="eastAsia" w:ascii="宋体" w:hAnsi="宋体" w:eastAsia="宋体" w:cs="宋体"/>
          <w:spacing w:val="-8"/>
          <w:sz w:val="28"/>
          <w:szCs w:val="28"/>
          <w:highlight w:val="none"/>
          <w:lang w:val="zh-CN" w:bidi="zh-CN"/>
        </w:rPr>
        <w:t>1、所有提交的监测报告及相关资料的最终文本，包括为履行监测报告所需的图纸、计划和证明资料等，都属于甲方的财产，乙方完成其合同义务后，应予以归还，且不得保留相关资料及复印件。乙方应对知悉的甲方情况予以保密。委托完成的监测成果相应的知识产权全部归甲方享有。</w:t>
      </w:r>
    </w:p>
    <w:p>
      <w:pPr>
        <w:spacing w:line="360" w:lineRule="auto"/>
        <w:ind w:firstLine="528" w:firstLineChars="200"/>
        <w:rPr>
          <w:rFonts w:hint="eastAsia" w:ascii="宋体" w:hAnsi="宋体" w:eastAsia="宋体" w:cs="宋体"/>
          <w:spacing w:val="-8"/>
          <w:sz w:val="28"/>
          <w:szCs w:val="28"/>
          <w:highlight w:val="none"/>
          <w:lang w:val="zh-CN" w:bidi="zh-CN"/>
        </w:rPr>
      </w:pPr>
      <w:r>
        <w:rPr>
          <w:rFonts w:hint="eastAsia" w:ascii="宋体" w:hAnsi="宋体" w:eastAsia="宋体" w:cs="宋体"/>
          <w:spacing w:val="-8"/>
          <w:sz w:val="28"/>
          <w:szCs w:val="28"/>
          <w:highlight w:val="none"/>
          <w:lang w:val="zh-CN" w:bidi="zh-CN"/>
        </w:rPr>
        <w:t>2、在本合同有效期内，甲方利用乙方提交的工作成果所完成的新的技术成果归(甲)方所有。</w:t>
      </w:r>
    </w:p>
    <w:p>
      <w:pPr>
        <w:spacing w:line="360" w:lineRule="auto"/>
        <w:ind w:firstLine="528" w:firstLineChars="200"/>
        <w:rPr>
          <w:rFonts w:hint="eastAsia" w:ascii="宋体" w:hAnsi="宋体" w:eastAsia="宋体" w:cs="宋体"/>
          <w:spacing w:val="-8"/>
          <w:sz w:val="28"/>
          <w:szCs w:val="28"/>
          <w:highlight w:val="none"/>
          <w:lang w:val="zh-CN" w:bidi="zh-CN"/>
        </w:rPr>
      </w:pPr>
      <w:r>
        <w:rPr>
          <w:rFonts w:hint="eastAsia" w:ascii="宋体" w:hAnsi="宋体" w:eastAsia="宋体" w:cs="宋体"/>
          <w:spacing w:val="-8"/>
          <w:sz w:val="28"/>
          <w:szCs w:val="28"/>
          <w:highlight w:val="none"/>
          <w:lang w:val="zh-CN" w:bidi="zh-CN"/>
        </w:rPr>
        <w:t>3、在本合同有效期内，乙方利用甲方提供的技术资料和工作条件所完成的新的技术成果归(甲)方所有。</w:t>
      </w:r>
    </w:p>
    <w:p>
      <w:pPr>
        <w:adjustRightInd w:val="0"/>
        <w:snapToGrid w:val="0"/>
        <w:spacing w:line="360" w:lineRule="auto"/>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第十二条 反商业贿赂</w:t>
      </w:r>
    </w:p>
    <w:p>
      <w:pPr>
        <w:spacing w:line="360" w:lineRule="auto"/>
        <w:ind w:firstLine="528" w:firstLineChars="200"/>
        <w:rPr>
          <w:rFonts w:hint="eastAsia" w:ascii="宋体" w:hAnsi="宋体" w:eastAsia="宋体" w:cs="宋体"/>
          <w:spacing w:val="-8"/>
          <w:sz w:val="28"/>
          <w:szCs w:val="28"/>
          <w:highlight w:val="none"/>
          <w:lang w:val="zh-CN" w:bidi="zh-CN"/>
        </w:rPr>
      </w:pPr>
      <w:r>
        <w:rPr>
          <w:rFonts w:hint="eastAsia" w:ascii="宋体" w:hAnsi="宋体" w:eastAsia="宋体" w:cs="宋体"/>
          <w:spacing w:val="-8"/>
          <w:sz w:val="28"/>
          <w:szCs w:val="28"/>
          <w:highlight w:val="none"/>
          <w:lang w:val="zh-CN" w:bidi="zh-CN"/>
        </w:rPr>
        <w:t>1、甲乙双方都清楚并愿意严格遵守中华人民共和国反商业贿赂的法律规定，双方都清楚任何形式的贿赂和贪渎行为都将触犯法律，并将受到法律的严惩。</w:t>
      </w:r>
    </w:p>
    <w:p>
      <w:pPr>
        <w:spacing w:line="360" w:lineRule="auto"/>
        <w:ind w:firstLine="528" w:firstLineChars="200"/>
        <w:rPr>
          <w:rFonts w:hint="eastAsia" w:ascii="宋体" w:hAnsi="宋体" w:eastAsia="宋体" w:cs="宋体"/>
          <w:spacing w:val="-8"/>
          <w:sz w:val="28"/>
          <w:szCs w:val="28"/>
          <w:highlight w:val="none"/>
          <w:lang w:val="zh-CN" w:bidi="zh-CN"/>
        </w:rPr>
      </w:pPr>
      <w:r>
        <w:rPr>
          <w:rFonts w:hint="eastAsia" w:ascii="宋体" w:hAnsi="宋体" w:eastAsia="宋体" w:cs="宋体"/>
          <w:spacing w:val="-8"/>
          <w:sz w:val="28"/>
          <w:szCs w:val="28"/>
          <w:highlight w:val="none"/>
          <w:lang w:val="zh-CN" w:bidi="zh-CN"/>
        </w:rPr>
        <w:t>2、甲方或乙方均不得向对方或对方经办人或其他相关人员索要、收受、提供、给予合同约定外的任何利益。</w:t>
      </w:r>
    </w:p>
    <w:p>
      <w:pPr>
        <w:spacing w:line="360" w:lineRule="auto"/>
        <w:ind w:firstLine="528" w:firstLineChars="200"/>
        <w:rPr>
          <w:rFonts w:hint="eastAsia" w:ascii="宋体" w:hAnsi="宋体" w:eastAsia="宋体" w:cs="宋体"/>
          <w:spacing w:val="-8"/>
          <w:sz w:val="28"/>
          <w:szCs w:val="28"/>
          <w:highlight w:val="none"/>
          <w:lang w:val="zh-CN" w:bidi="zh-CN"/>
        </w:rPr>
      </w:pPr>
      <w:r>
        <w:rPr>
          <w:rFonts w:hint="eastAsia" w:ascii="宋体" w:hAnsi="宋体" w:eastAsia="宋体" w:cs="宋体"/>
          <w:spacing w:val="-8"/>
          <w:sz w:val="28"/>
          <w:szCs w:val="28"/>
          <w:highlight w:val="none"/>
          <w:lang w:val="zh-CN" w:bidi="zh-CN"/>
        </w:rPr>
        <w:t>3、甲方严格禁止甲方经办人员的任何商业贿赂行为。甲方经办人发生本条款第2条所列示的任何一种行为，都视为违反甲方公司制度，将受到甲方公司制度和国家法律的惩处。</w:t>
      </w:r>
    </w:p>
    <w:p>
      <w:pPr>
        <w:spacing w:line="360" w:lineRule="auto"/>
        <w:ind w:firstLine="528" w:firstLineChars="200"/>
        <w:rPr>
          <w:rFonts w:hint="eastAsia" w:ascii="宋体" w:hAnsi="宋体" w:eastAsia="宋体" w:cs="宋体"/>
          <w:spacing w:val="-8"/>
          <w:sz w:val="28"/>
          <w:szCs w:val="28"/>
          <w:highlight w:val="none"/>
          <w:lang w:val="zh-CN" w:bidi="zh-CN"/>
        </w:rPr>
      </w:pPr>
      <w:r>
        <w:rPr>
          <w:rFonts w:hint="eastAsia" w:ascii="宋体" w:hAnsi="宋体" w:eastAsia="宋体" w:cs="宋体"/>
          <w:spacing w:val="-8"/>
          <w:sz w:val="28"/>
          <w:szCs w:val="28"/>
          <w:highlight w:val="none"/>
          <w:lang w:val="zh-CN" w:bidi="zh-CN"/>
        </w:rPr>
        <w:t>4、若乙方贿赂甲方任何员工，以图获取任何不正当商业利益或更特殊的商业待遇或不配合甲方查处其员工的受贿行为的，构成检察机关或公安机关立案查处的，甲方有权停止与乙方的一切合作，并依法对乙方采取诸如冻结所有应付账款的措施，或扣留本合同暂定总价的30%作为乙方的违约金。</w:t>
      </w:r>
    </w:p>
    <w:p>
      <w:pPr>
        <w:spacing w:line="360" w:lineRule="auto"/>
        <w:ind w:firstLine="528" w:firstLineChars="200"/>
        <w:rPr>
          <w:rFonts w:hint="eastAsia" w:ascii="宋体" w:hAnsi="宋体" w:eastAsia="宋体" w:cs="宋体"/>
          <w:spacing w:val="-8"/>
          <w:sz w:val="28"/>
          <w:szCs w:val="28"/>
          <w:highlight w:val="none"/>
          <w:lang w:val="zh-CN" w:bidi="zh-CN"/>
        </w:rPr>
      </w:pPr>
      <w:r>
        <w:rPr>
          <w:rFonts w:hint="eastAsia" w:ascii="宋体" w:hAnsi="宋体" w:eastAsia="宋体" w:cs="宋体"/>
          <w:spacing w:val="-8"/>
          <w:sz w:val="28"/>
          <w:szCs w:val="28"/>
          <w:highlight w:val="none"/>
          <w:lang w:val="zh-CN" w:bidi="zh-CN"/>
        </w:rPr>
        <w:t>5、本条款所称“其他相关人员”是指甲、乙方经办人以外的与合同有直接或间接利益关系的人员，包括但不限于合同经办人的配偶、子女、亲属。</w:t>
      </w:r>
    </w:p>
    <w:p>
      <w:pPr>
        <w:adjustRightInd w:val="0"/>
        <w:snapToGrid w:val="0"/>
        <w:spacing w:line="360" w:lineRule="auto"/>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第十三条 联系及送达</w:t>
      </w:r>
    </w:p>
    <w:p>
      <w:pPr>
        <w:spacing w:line="360" w:lineRule="auto"/>
        <w:ind w:firstLine="528" w:firstLineChars="200"/>
        <w:rPr>
          <w:rFonts w:hint="eastAsia" w:ascii="宋体" w:hAnsi="宋体" w:eastAsia="宋体" w:cs="宋体"/>
          <w:spacing w:val="-8"/>
          <w:sz w:val="28"/>
          <w:szCs w:val="28"/>
          <w:highlight w:val="none"/>
          <w:lang w:val="zh-CN" w:bidi="zh-CN"/>
        </w:rPr>
      </w:pPr>
      <w:r>
        <w:rPr>
          <w:rFonts w:hint="eastAsia" w:ascii="宋体" w:hAnsi="宋体" w:eastAsia="宋体" w:cs="宋体"/>
          <w:spacing w:val="-8"/>
          <w:sz w:val="28"/>
          <w:szCs w:val="28"/>
          <w:highlight w:val="none"/>
          <w:lang w:val="zh-CN" w:bidi="zh-CN"/>
        </w:rPr>
        <w:t>1、各方发出的任何与本合同履行有关的通知或其他通讯往来均应以本合同所载的地址为准，并以书面形式送达。</w:t>
      </w:r>
    </w:p>
    <w:p>
      <w:pPr>
        <w:spacing w:line="360" w:lineRule="auto"/>
        <w:ind w:firstLine="528" w:firstLineChars="200"/>
        <w:rPr>
          <w:rFonts w:hint="eastAsia" w:ascii="宋体" w:hAnsi="宋体" w:eastAsia="宋体" w:cs="宋体"/>
          <w:spacing w:val="-8"/>
          <w:sz w:val="28"/>
          <w:szCs w:val="28"/>
          <w:highlight w:val="none"/>
          <w:lang w:val="zh-CN" w:bidi="zh-CN"/>
        </w:rPr>
      </w:pPr>
      <w:r>
        <w:rPr>
          <w:rFonts w:hint="eastAsia" w:ascii="宋体" w:hAnsi="宋体" w:eastAsia="宋体" w:cs="宋体"/>
          <w:spacing w:val="-8"/>
          <w:sz w:val="28"/>
          <w:szCs w:val="28"/>
          <w:highlight w:val="none"/>
          <w:lang w:val="zh-CN" w:bidi="zh-CN"/>
        </w:rPr>
        <w:t>2、各方应确保上述送达信息准确、有效。任何一方的送达信息发生变更的，变更方均应在变更之日起3个工作日内将变更内容通知其他各方。</w:t>
      </w:r>
    </w:p>
    <w:p>
      <w:pPr>
        <w:adjustRightInd w:val="0"/>
        <w:snapToGrid w:val="0"/>
        <w:spacing w:line="360" w:lineRule="auto"/>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第十四条 争议解决</w:t>
      </w:r>
    </w:p>
    <w:p>
      <w:pPr>
        <w:spacing w:line="360" w:lineRule="auto"/>
        <w:ind w:firstLine="528" w:firstLineChars="200"/>
        <w:rPr>
          <w:rFonts w:hint="eastAsia" w:ascii="宋体" w:hAnsi="宋体" w:eastAsia="宋体" w:cs="宋体"/>
          <w:spacing w:val="-8"/>
          <w:sz w:val="28"/>
          <w:szCs w:val="28"/>
          <w:highlight w:val="none"/>
          <w:lang w:val="zh-CN" w:bidi="zh-CN"/>
        </w:rPr>
      </w:pPr>
      <w:r>
        <w:rPr>
          <w:rFonts w:hint="eastAsia" w:ascii="宋体" w:hAnsi="宋体" w:eastAsia="宋体" w:cs="宋体"/>
          <w:spacing w:val="-8"/>
          <w:sz w:val="28"/>
          <w:szCs w:val="28"/>
          <w:highlight w:val="none"/>
          <w:lang w:val="zh-CN" w:bidi="zh-CN"/>
        </w:rPr>
        <w:t>1、双方约定，在合同履行过程中产生争议时，双方应及时协商解决，协商不成时，任何一方均有权向甲方所在地人民法院提起诉讼。</w:t>
      </w:r>
    </w:p>
    <w:p>
      <w:pPr>
        <w:spacing w:line="360" w:lineRule="auto"/>
        <w:ind w:firstLine="528" w:firstLineChars="200"/>
        <w:rPr>
          <w:rFonts w:hint="eastAsia" w:ascii="宋体" w:hAnsi="宋体" w:eastAsia="宋体" w:cs="宋体"/>
          <w:spacing w:val="-8"/>
          <w:sz w:val="28"/>
          <w:szCs w:val="28"/>
          <w:highlight w:val="none"/>
          <w:lang w:val="zh-CN" w:bidi="zh-CN"/>
        </w:rPr>
      </w:pPr>
      <w:r>
        <w:rPr>
          <w:rFonts w:hint="eastAsia" w:ascii="宋体" w:hAnsi="宋体" w:eastAsia="宋体" w:cs="宋体"/>
          <w:spacing w:val="-8"/>
          <w:sz w:val="28"/>
          <w:szCs w:val="28"/>
          <w:highlight w:val="none"/>
          <w:lang w:val="zh-CN" w:bidi="zh-CN"/>
        </w:rPr>
        <w:t>2、对于不存在争议的部分，双方在诉讼期间仍应继续履行。在人民法院判决前乙方不得停止监测工作，且不得以此为由拖延工期。</w:t>
      </w:r>
    </w:p>
    <w:p>
      <w:pPr>
        <w:adjustRightInd w:val="0"/>
        <w:snapToGrid w:val="0"/>
        <w:spacing w:line="360" w:lineRule="auto"/>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第十五条  合同中止/终止、解除</w:t>
      </w:r>
    </w:p>
    <w:p>
      <w:pPr>
        <w:spacing w:line="360" w:lineRule="auto"/>
        <w:ind w:firstLine="528" w:firstLineChars="200"/>
        <w:rPr>
          <w:rFonts w:hint="eastAsia" w:ascii="宋体" w:hAnsi="宋体" w:eastAsia="宋体" w:cs="宋体"/>
          <w:spacing w:val="-8"/>
          <w:sz w:val="28"/>
          <w:szCs w:val="28"/>
          <w:highlight w:val="none"/>
          <w:lang w:val="zh-CN" w:bidi="zh-CN"/>
        </w:rPr>
      </w:pPr>
      <w:r>
        <w:rPr>
          <w:rFonts w:hint="eastAsia" w:ascii="宋体" w:hAnsi="宋体" w:eastAsia="宋体" w:cs="宋体"/>
          <w:spacing w:val="-8"/>
          <w:sz w:val="28"/>
          <w:szCs w:val="28"/>
          <w:highlight w:val="none"/>
          <w:lang w:val="zh-CN" w:bidi="zh-CN"/>
        </w:rPr>
        <w:t>1、本合同履行期间，甲方有权根据工作需要要求终止或解除本合同，乙方未开始提供服务的，不支付费用；乙方已开始提供服务的，根据其已完成的实际工作量据实支付费用。</w:t>
      </w:r>
    </w:p>
    <w:p>
      <w:pPr>
        <w:spacing w:line="360" w:lineRule="auto"/>
        <w:ind w:firstLine="528" w:firstLineChars="200"/>
        <w:rPr>
          <w:rFonts w:hint="eastAsia" w:ascii="宋体" w:hAnsi="宋体" w:eastAsia="宋体" w:cs="宋体"/>
          <w:spacing w:val="-8"/>
          <w:sz w:val="28"/>
          <w:szCs w:val="28"/>
          <w:highlight w:val="none"/>
          <w:lang w:val="zh-CN" w:bidi="zh-CN"/>
        </w:rPr>
      </w:pPr>
      <w:r>
        <w:rPr>
          <w:rFonts w:hint="eastAsia" w:ascii="宋体" w:hAnsi="宋体" w:eastAsia="宋体" w:cs="宋体"/>
          <w:spacing w:val="-8"/>
          <w:sz w:val="28"/>
          <w:szCs w:val="28"/>
          <w:highlight w:val="none"/>
          <w:lang w:val="zh-CN" w:bidi="zh-CN"/>
        </w:rPr>
        <w:t>2、合同签订后至履行完毕之前，因政府及相关职能部门或甲方上级单位要求、政策调整等原因，甲方有权随时中止合同的履行；中止履行期间，甲、乙双方均不承担任何违约责任。在中止情形消除后，由甲方视情况决定是否继续履行或解除本合同，乙方对此无任何异议。</w:t>
      </w:r>
    </w:p>
    <w:p>
      <w:pPr>
        <w:adjustRightInd w:val="0"/>
        <w:snapToGrid w:val="0"/>
        <w:spacing w:line="360" w:lineRule="auto"/>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第十六条 不可抗力</w:t>
      </w:r>
    </w:p>
    <w:p>
      <w:pPr>
        <w:spacing w:line="360" w:lineRule="auto"/>
        <w:ind w:firstLine="528" w:firstLineChars="200"/>
        <w:rPr>
          <w:rFonts w:hint="eastAsia" w:ascii="宋体" w:hAnsi="宋体" w:eastAsia="宋体" w:cs="宋体"/>
          <w:spacing w:val="-8"/>
          <w:sz w:val="28"/>
          <w:szCs w:val="28"/>
          <w:highlight w:val="none"/>
          <w:lang w:val="zh-CN" w:bidi="zh-CN"/>
        </w:rPr>
      </w:pPr>
      <w:r>
        <w:rPr>
          <w:rFonts w:hint="eastAsia" w:ascii="宋体" w:hAnsi="宋体" w:eastAsia="宋体" w:cs="宋体"/>
          <w:spacing w:val="-8"/>
          <w:sz w:val="28"/>
          <w:szCs w:val="28"/>
          <w:highlight w:val="none"/>
          <w:lang w:val="zh-CN" w:bidi="zh-CN"/>
        </w:rPr>
        <w:t>1、“不可抗力”是指合同双方不能合理控制、不可预见或即使预见亦无法避免的事件，该事件妨碍、影响或延误任何一方根据合同履行其全部或部分义务。该事件包括但不限于国家政策变化、政府部门的政策及规划调整、战争、动乱、空中飞行物体坠落、造成灾难性影响的地震（六级以上）或其它非甲方或乙方双方责任造成的爆炸、火灾，以及对工程造成损害的风、雨、雪、洪水等自然灾害（八级以上持续大风、24小时降雨量在50mm以上的持续大雨）。</w:t>
      </w:r>
    </w:p>
    <w:p>
      <w:pPr>
        <w:spacing w:line="360" w:lineRule="auto"/>
        <w:ind w:firstLine="528" w:firstLineChars="200"/>
        <w:rPr>
          <w:rFonts w:hint="eastAsia" w:ascii="宋体" w:hAnsi="宋体" w:eastAsia="宋体" w:cs="宋体"/>
          <w:spacing w:val="-8"/>
          <w:sz w:val="28"/>
          <w:szCs w:val="28"/>
          <w:highlight w:val="none"/>
          <w:lang w:val="zh-CN" w:bidi="zh-CN"/>
        </w:rPr>
      </w:pPr>
      <w:r>
        <w:rPr>
          <w:rFonts w:hint="eastAsia" w:ascii="宋体" w:hAnsi="宋体" w:eastAsia="宋体" w:cs="宋体"/>
          <w:spacing w:val="-8"/>
          <w:sz w:val="28"/>
          <w:szCs w:val="28"/>
          <w:highlight w:val="none"/>
          <w:lang w:val="zh-CN" w:bidi="zh-CN"/>
        </w:rPr>
        <w:t>出现不可抗力事件时，知情方应及时、充分地向对方以书面形式发通知，并告知对方该类事件对本合同可能产生的影响，并应当在合理期限内提供相关证明。由于以上所述不可抗力事件致使合同的部分或全部不能履行或延迟履行，则双方彼此间不承担任何违约责任。</w:t>
      </w:r>
    </w:p>
    <w:p>
      <w:pPr>
        <w:spacing w:line="360" w:lineRule="auto"/>
        <w:ind w:firstLine="528" w:firstLineChars="200"/>
        <w:rPr>
          <w:rFonts w:hint="eastAsia" w:ascii="宋体" w:hAnsi="宋体" w:eastAsia="宋体" w:cs="宋体"/>
          <w:spacing w:val="-8"/>
          <w:sz w:val="28"/>
          <w:szCs w:val="28"/>
          <w:highlight w:val="none"/>
          <w:lang w:val="zh-CN" w:bidi="zh-CN"/>
        </w:rPr>
      </w:pPr>
      <w:r>
        <w:rPr>
          <w:rFonts w:hint="eastAsia" w:ascii="宋体" w:hAnsi="宋体" w:eastAsia="宋体" w:cs="宋体"/>
          <w:spacing w:val="-8"/>
          <w:sz w:val="28"/>
          <w:szCs w:val="28"/>
          <w:highlight w:val="none"/>
          <w:lang w:val="zh-CN" w:bidi="zh-CN"/>
        </w:rPr>
        <w:t>2、一方违约后发生不可抗力的，不能免责。</w:t>
      </w:r>
    </w:p>
    <w:p>
      <w:pPr>
        <w:adjustRightInd w:val="0"/>
        <w:snapToGrid w:val="0"/>
        <w:spacing w:line="360" w:lineRule="auto"/>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第十七条 其他</w:t>
      </w:r>
    </w:p>
    <w:p>
      <w:pPr>
        <w:spacing w:line="360" w:lineRule="auto"/>
        <w:ind w:firstLine="528" w:firstLineChars="200"/>
        <w:rPr>
          <w:rFonts w:hint="eastAsia" w:ascii="宋体" w:hAnsi="宋体" w:eastAsia="宋体" w:cs="宋体"/>
          <w:spacing w:val="-8"/>
          <w:sz w:val="28"/>
          <w:szCs w:val="28"/>
          <w:highlight w:val="none"/>
          <w:lang w:val="zh-CN" w:bidi="zh-CN"/>
        </w:rPr>
      </w:pPr>
      <w:r>
        <w:rPr>
          <w:rFonts w:hint="eastAsia" w:ascii="宋体" w:hAnsi="宋体" w:eastAsia="宋体" w:cs="宋体"/>
          <w:spacing w:val="-8"/>
          <w:sz w:val="28"/>
          <w:szCs w:val="28"/>
          <w:highlight w:val="none"/>
          <w:lang w:val="zh-CN" w:bidi="zh-CN"/>
        </w:rPr>
        <w:t>1、本合同未尽事宜，由双方当事人及时协商并签订书面的补充协议，有关补充协议与本合同具有同等的法律效力。</w:t>
      </w:r>
    </w:p>
    <w:p>
      <w:pPr>
        <w:spacing w:line="360" w:lineRule="auto"/>
        <w:ind w:firstLine="528" w:firstLineChars="200"/>
        <w:rPr>
          <w:rFonts w:hint="eastAsia" w:ascii="宋体" w:hAnsi="宋体" w:eastAsia="宋体" w:cs="宋体"/>
          <w:spacing w:val="-8"/>
          <w:sz w:val="28"/>
          <w:szCs w:val="28"/>
          <w:highlight w:val="none"/>
          <w:lang w:val="zh-CN" w:bidi="zh-CN"/>
        </w:rPr>
      </w:pPr>
      <w:r>
        <w:rPr>
          <w:rFonts w:hint="eastAsia" w:ascii="宋体" w:hAnsi="宋体" w:eastAsia="宋体" w:cs="宋体"/>
          <w:spacing w:val="-8"/>
          <w:sz w:val="28"/>
          <w:szCs w:val="28"/>
          <w:highlight w:val="none"/>
          <w:lang w:val="zh-CN" w:bidi="zh-CN"/>
        </w:rPr>
        <w:t>2、本合同自双方盖章（公章或合同章）及法定代表人或授权委托人（需授权委托书）签字或盖章之日起生效，双方恪守信誉，严格履行，双方履行完合同规定的全部义务后，本合同即行终止。</w:t>
      </w:r>
    </w:p>
    <w:p>
      <w:pPr>
        <w:spacing w:line="360" w:lineRule="auto"/>
        <w:ind w:firstLine="528" w:firstLineChars="200"/>
        <w:rPr>
          <w:rFonts w:hint="eastAsia" w:ascii="宋体" w:hAnsi="宋体" w:eastAsia="宋体" w:cs="宋体"/>
          <w:spacing w:val="-8"/>
          <w:sz w:val="28"/>
          <w:szCs w:val="28"/>
          <w:highlight w:val="none"/>
          <w:lang w:val="zh-CN" w:bidi="zh-CN"/>
        </w:rPr>
      </w:pPr>
      <w:r>
        <w:rPr>
          <w:rFonts w:hint="eastAsia" w:ascii="宋体" w:hAnsi="宋体" w:eastAsia="宋体" w:cs="宋体"/>
          <w:spacing w:val="-8"/>
          <w:sz w:val="28"/>
          <w:szCs w:val="28"/>
          <w:highlight w:val="none"/>
          <w:lang w:val="zh-CN" w:bidi="zh-CN"/>
        </w:rPr>
        <w:t>3、本合同一式</w:t>
      </w:r>
      <w:r>
        <w:rPr>
          <w:rFonts w:hint="eastAsia" w:ascii="宋体" w:hAnsi="宋体" w:eastAsia="宋体" w:cs="宋体"/>
          <w:sz w:val="28"/>
          <w:szCs w:val="28"/>
          <w:highlight w:val="none"/>
        </w:rPr>
        <w:t>拾份</w:t>
      </w:r>
      <w:r>
        <w:rPr>
          <w:rFonts w:hint="eastAsia" w:ascii="宋体" w:hAnsi="宋体" w:eastAsia="宋体" w:cs="宋体"/>
          <w:spacing w:val="-8"/>
          <w:sz w:val="28"/>
          <w:szCs w:val="28"/>
          <w:highlight w:val="none"/>
          <w:lang w:val="zh-CN" w:bidi="zh-CN"/>
        </w:rPr>
        <w:t>，甲方执伍份（一正肆副），乙方执伍份（一正肆副），正副本不一致的以正本为准。</w:t>
      </w:r>
    </w:p>
    <w:p>
      <w:pPr>
        <w:spacing w:line="360" w:lineRule="auto"/>
        <w:ind w:firstLine="528" w:firstLineChars="200"/>
        <w:rPr>
          <w:rFonts w:hint="eastAsia" w:ascii="宋体" w:hAnsi="宋体" w:eastAsia="宋体" w:cs="宋体"/>
          <w:spacing w:val="-8"/>
          <w:sz w:val="28"/>
          <w:szCs w:val="28"/>
          <w:highlight w:val="none"/>
          <w:lang w:val="zh-CN" w:bidi="zh-CN"/>
        </w:rPr>
      </w:pPr>
      <w:r>
        <w:rPr>
          <w:rFonts w:hint="eastAsia" w:ascii="宋体" w:hAnsi="宋体" w:eastAsia="宋体" w:cs="宋体"/>
          <w:spacing w:val="-8"/>
          <w:sz w:val="28"/>
          <w:szCs w:val="28"/>
          <w:highlight w:val="none"/>
          <w:lang w:val="zh-CN" w:bidi="zh-CN"/>
        </w:rPr>
        <w:t>4、合同履行期间，双方与合同有关的来往传真、电话、会议纪要等，均为合同的组成部分，与本合同具有同等法律效力。</w:t>
      </w:r>
    </w:p>
    <w:p>
      <w:pPr>
        <w:pStyle w:val="8"/>
        <w:spacing w:line="360" w:lineRule="auto"/>
        <w:ind w:firstLine="630"/>
        <w:rPr>
          <w:rFonts w:ascii="宋体" w:hAnsi="宋体" w:eastAsia="宋体" w:cs="宋体"/>
          <w:sz w:val="28"/>
          <w:szCs w:val="28"/>
          <w:highlight w:val="none"/>
        </w:rPr>
      </w:pPr>
    </w:p>
    <w:p>
      <w:pPr>
        <w:pStyle w:val="8"/>
        <w:spacing w:line="360" w:lineRule="auto"/>
        <w:ind w:firstLine="630"/>
        <w:rPr>
          <w:rFonts w:hint="eastAsia" w:ascii="宋体" w:hAnsi="宋体" w:eastAsia="宋体" w:cs="宋体"/>
          <w:sz w:val="28"/>
          <w:szCs w:val="28"/>
          <w:highlight w:val="none"/>
        </w:rPr>
      </w:pPr>
      <w:r>
        <w:rPr>
          <w:rFonts w:hint="eastAsia" w:ascii="宋体" w:hAnsi="宋体" w:eastAsia="宋体" w:cs="宋体"/>
          <w:sz w:val="28"/>
          <w:szCs w:val="28"/>
          <w:highlight w:val="none"/>
        </w:rPr>
        <w:t>附件一：报价表</w:t>
      </w:r>
    </w:p>
    <w:p>
      <w:pPr>
        <w:pStyle w:val="8"/>
        <w:spacing w:line="360" w:lineRule="auto"/>
        <w:ind w:firstLine="630"/>
        <w:rPr>
          <w:rFonts w:hint="eastAsia" w:ascii="宋体" w:hAnsi="宋体" w:eastAsia="宋体" w:cs="宋体"/>
          <w:sz w:val="28"/>
          <w:szCs w:val="28"/>
          <w:highlight w:val="none"/>
        </w:rPr>
      </w:pPr>
      <w:r>
        <w:rPr>
          <w:rFonts w:hint="eastAsia" w:ascii="宋体" w:hAnsi="宋体" w:eastAsia="宋体" w:cs="宋体"/>
          <w:sz w:val="28"/>
          <w:szCs w:val="28"/>
          <w:highlight w:val="none"/>
        </w:rPr>
        <w:t>附件二：</w:t>
      </w:r>
      <w:r>
        <w:rPr>
          <w:rFonts w:hint="eastAsia" w:ascii="宋体" w:hAnsi="宋体" w:eastAsia="宋体" w:cs="宋体"/>
          <w:sz w:val="28"/>
          <w:szCs w:val="28"/>
          <w:highlight w:val="none"/>
          <w:lang w:bidi="ar"/>
        </w:rPr>
        <w:t>安全责任协议</w:t>
      </w:r>
    </w:p>
    <w:p>
      <w:pPr>
        <w:pStyle w:val="8"/>
        <w:spacing w:line="360" w:lineRule="auto"/>
        <w:ind w:firstLine="630"/>
        <w:rPr>
          <w:rFonts w:ascii="仿宋_GB2312" w:hAnsi="仿宋_GB2312" w:cs="仿宋_GB2312"/>
          <w:sz w:val="32"/>
          <w:szCs w:val="32"/>
          <w:highlight w:val="none"/>
        </w:rPr>
      </w:pPr>
      <w:r>
        <w:rPr>
          <w:rFonts w:hint="eastAsia" w:ascii="宋体" w:hAnsi="宋体" w:eastAsia="宋体" w:cs="宋体"/>
          <w:sz w:val="28"/>
          <w:szCs w:val="28"/>
          <w:highlight w:val="none"/>
        </w:rPr>
        <w:t>附件三：</w:t>
      </w:r>
      <w:r>
        <w:rPr>
          <w:rFonts w:hint="eastAsia" w:ascii="仿宋_GB2312" w:hAnsi="仿宋_GB2312" w:cs="仿宋_GB2312"/>
          <w:sz w:val="32"/>
          <w:szCs w:val="32"/>
          <w:highlight w:val="none"/>
        </w:rPr>
        <w:t>人员配置表</w:t>
      </w:r>
    </w:p>
    <w:p>
      <w:pPr>
        <w:pStyle w:val="2"/>
        <w:rPr>
          <w:rFonts w:hint="eastAsia"/>
          <w:highlight w:val="none"/>
        </w:rPr>
      </w:pPr>
    </w:p>
    <w:p>
      <w:pPr>
        <w:widowControl/>
        <w:jc w:val="left"/>
        <w:rPr>
          <w:rFonts w:hint="eastAsia" w:ascii="宋体" w:hAnsi="宋体" w:eastAsia="宋体" w:cs="宋体"/>
          <w:sz w:val="28"/>
          <w:szCs w:val="28"/>
          <w:highlight w:val="none"/>
        </w:rPr>
      </w:pPr>
      <w:r>
        <w:rPr>
          <w:rFonts w:hint="eastAsia" w:ascii="宋体" w:hAnsi="宋体" w:eastAsia="宋体" w:cs="宋体"/>
          <w:sz w:val="28"/>
          <w:szCs w:val="28"/>
          <w:highlight w:val="none"/>
        </w:rPr>
        <w:br w:type="page"/>
      </w:r>
    </w:p>
    <w:p>
      <w:pPr>
        <w:autoSpaceDE w:val="0"/>
        <w:autoSpaceDN w:val="0"/>
        <w:spacing w:line="360" w:lineRule="auto"/>
        <w:ind w:right="51"/>
        <w:textAlignment w:val="bottom"/>
        <w:rPr>
          <w:rFonts w:hint="eastAsia" w:ascii="宋体" w:hAnsi="宋体" w:eastAsia="宋体" w:cs="宋体"/>
          <w:sz w:val="28"/>
          <w:szCs w:val="28"/>
          <w:highlight w:val="none"/>
        </w:rPr>
      </w:pPr>
      <w:r>
        <w:rPr>
          <w:rFonts w:hint="eastAsia" w:ascii="宋体" w:hAnsi="宋体" w:eastAsia="宋体" w:cs="宋体"/>
          <w:sz w:val="28"/>
          <w:szCs w:val="28"/>
          <w:highlight w:val="none"/>
        </w:rPr>
        <w:t>（以下无正文本页为XXX合同签字盖章页）</w:t>
      </w:r>
    </w:p>
    <w:p>
      <w:pPr>
        <w:autoSpaceDE w:val="0"/>
        <w:autoSpaceDN w:val="0"/>
        <w:spacing w:line="360" w:lineRule="auto"/>
        <w:ind w:right="51"/>
        <w:textAlignment w:val="bottom"/>
        <w:rPr>
          <w:rFonts w:hint="eastAsia" w:ascii="宋体" w:hAnsi="宋体" w:eastAsia="宋体" w:cs="宋体"/>
          <w:sz w:val="28"/>
          <w:szCs w:val="28"/>
          <w:highlight w:val="none"/>
        </w:rPr>
      </w:pPr>
      <w:r>
        <w:rPr>
          <w:rFonts w:hint="eastAsia" w:ascii="宋体" w:hAnsi="宋体" w:eastAsia="宋体" w:cs="宋体"/>
          <w:sz w:val="28"/>
          <w:szCs w:val="28"/>
          <w:highlight w:val="none"/>
        </w:rPr>
        <w:t xml:space="preserve">委托单位（盖章）:                 监测单位（盖章）: </w:t>
      </w:r>
    </w:p>
    <w:p>
      <w:pPr>
        <w:autoSpaceDE w:val="0"/>
        <w:autoSpaceDN w:val="0"/>
        <w:spacing w:line="360" w:lineRule="auto"/>
        <w:ind w:right="51"/>
        <w:textAlignment w:val="bottom"/>
        <w:rPr>
          <w:rFonts w:hint="eastAsia" w:ascii="宋体" w:hAnsi="宋体" w:eastAsia="宋体" w:cs="宋体"/>
          <w:sz w:val="28"/>
          <w:szCs w:val="28"/>
          <w:highlight w:val="none"/>
        </w:rPr>
      </w:pPr>
    </w:p>
    <w:p>
      <w:pPr>
        <w:autoSpaceDE w:val="0"/>
        <w:autoSpaceDN w:val="0"/>
        <w:spacing w:line="360" w:lineRule="auto"/>
        <w:ind w:right="51"/>
        <w:textAlignment w:val="bottom"/>
        <w:rPr>
          <w:rFonts w:hint="eastAsia" w:ascii="宋体" w:hAnsi="宋体" w:eastAsia="宋体" w:cs="宋体"/>
          <w:sz w:val="28"/>
          <w:szCs w:val="28"/>
          <w:highlight w:val="none"/>
        </w:rPr>
      </w:pPr>
      <w:r>
        <w:rPr>
          <w:rFonts w:hint="eastAsia" w:ascii="宋体" w:hAnsi="宋体" w:eastAsia="宋体" w:cs="宋体"/>
          <w:sz w:val="28"/>
          <w:szCs w:val="28"/>
          <w:highlight w:val="none"/>
        </w:rPr>
        <w:t>法人代表或                       法人代表或</w:t>
      </w:r>
    </w:p>
    <w:p>
      <w:pPr>
        <w:autoSpaceDE w:val="0"/>
        <w:autoSpaceDN w:val="0"/>
        <w:spacing w:line="360" w:lineRule="auto"/>
        <w:ind w:right="51"/>
        <w:textAlignment w:val="bottom"/>
        <w:rPr>
          <w:rFonts w:hint="eastAsia" w:ascii="宋体" w:hAnsi="宋体" w:eastAsia="宋体" w:cs="宋体"/>
          <w:sz w:val="28"/>
          <w:szCs w:val="28"/>
          <w:highlight w:val="none"/>
        </w:rPr>
      </w:pPr>
      <w:r>
        <w:rPr>
          <w:rFonts w:hint="eastAsia" w:ascii="宋体" w:hAnsi="宋体" w:eastAsia="宋体" w:cs="宋体"/>
          <w:sz w:val="28"/>
          <w:szCs w:val="28"/>
          <w:highlight w:val="none"/>
        </w:rPr>
        <w:t xml:space="preserve">其授权人:    （签字或盖章）      其授权人:    （签字或盖章） </w:t>
      </w:r>
    </w:p>
    <w:p>
      <w:pPr>
        <w:autoSpaceDE w:val="0"/>
        <w:autoSpaceDN w:val="0"/>
        <w:spacing w:line="360" w:lineRule="auto"/>
        <w:ind w:right="51"/>
        <w:textAlignment w:val="bottom"/>
        <w:rPr>
          <w:rFonts w:hint="eastAsia" w:ascii="宋体" w:hAnsi="宋体" w:eastAsia="宋体" w:cs="宋体"/>
          <w:sz w:val="28"/>
          <w:szCs w:val="28"/>
          <w:highlight w:val="none"/>
        </w:rPr>
      </w:pPr>
      <w:r>
        <w:rPr>
          <w:rFonts w:hint="eastAsia" w:ascii="宋体" w:hAnsi="宋体" w:eastAsia="宋体" w:cs="宋体"/>
          <w:sz w:val="28"/>
          <w:szCs w:val="28"/>
          <w:highlight w:val="none"/>
        </w:rPr>
        <w:t xml:space="preserve">经办人：                           经办人：                    </w:t>
      </w:r>
    </w:p>
    <w:p>
      <w:pPr>
        <w:autoSpaceDE w:val="0"/>
        <w:autoSpaceDN w:val="0"/>
        <w:spacing w:line="360" w:lineRule="auto"/>
        <w:ind w:right="51"/>
        <w:textAlignment w:val="bottom"/>
        <w:rPr>
          <w:rFonts w:hint="eastAsia" w:ascii="宋体" w:hAnsi="宋体" w:eastAsia="宋体" w:cs="宋体"/>
          <w:sz w:val="28"/>
          <w:szCs w:val="28"/>
          <w:highlight w:val="none"/>
        </w:rPr>
      </w:pPr>
      <w:r>
        <w:rPr>
          <w:rFonts w:hint="eastAsia" w:ascii="宋体" w:hAnsi="宋体" w:eastAsia="宋体" w:cs="宋体"/>
          <w:sz w:val="28"/>
          <w:szCs w:val="28"/>
          <w:highlight w:val="none"/>
        </w:rPr>
        <w:t xml:space="preserve">                                     年     月      日 </w:t>
      </w:r>
    </w:p>
    <w:p>
      <w:pPr>
        <w:spacing w:line="360" w:lineRule="exact"/>
        <w:ind w:firstLine="154" w:firstLineChars="55"/>
        <w:jc w:val="left"/>
        <w:rPr>
          <w:rFonts w:hint="eastAsia" w:ascii="宋体" w:hAnsi="宋体" w:eastAsia="宋体" w:cs="宋体"/>
          <w:sz w:val="28"/>
          <w:szCs w:val="28"/>
          <w:highlight w:val="none"/>
        </w:rPr>
      </w:pPr>
    </w:p>
    <w:p>
      <w:pPr>
        <w:pStyle w:val="8"/>
        <w:rPr>
          <w:rFonts w:hint="eastAsia" w:ascii="宋体" w:hAnsi="宋体" w:eastAsia="宋体" w:cs="宋体"/>
          <w:sz w:val="28"/>
          <w:szCs w:val="28"/>
          <w:highlight w:val="none"/>
        </w:rPr>
      </w:pPr>
    </w:p>
    <w:p>
      <w:pPr>
        <w:tabs>
          <w:tab w:val="center" w:pos="4153"/>
          <w:tab w:val="right" w:pos="8306"/>
        </w:tabs>
        <w:spacing w:line="360" w:lineRule="auto"/>
        <w:rPr>
          <w:rFonts w:hint="eastAsia" w:ascii="宋体" w:hAnsi="宋体" w:eastAsia="宋体" w:cs="宋体"/>
          <w:sz w:val="28"/>
          <w:szCs w:val="28"/>
          <w:highlight w:val="none"/>
        </w:rPr>
        <w:sectPr>
          <w:footerReference r:id="rId9" w:type="default"/>
          <w:pgSz w:w="11906" w:h="16838"/>
          <w:pgMar w:top="1440" w:right="1800" w:bottom="1440" w:left="1800" w:header="851" w:footer="992" w:gutter="0"/>
          <w:pgNumType w:fmt="numberInDash" w:start="1"/>
          <w:cols w:space="425" w:num="1"/>
          <w:docGrid w:type="lines" w:linePitch="312" w:charSpace="0"/>
        </w:sectPr>
      </w:pPr>
    </w:p>
    <w:p>
      <w:pPr>
        <w:pStyle w:val="2"/>
        <w:rPr>
          <w:rFonts w:hint="eastAsia"/>
          <w:highlight w:val="none"/>
        </w:rPr>
      </w:pPr>
    </w:p>
    <w:p>
      <w:pPr>
        <w:pStyle w:val="2"/>
        <w:rPr>
          <w:rFonts w:hint="eastAsia" w:ascii="宋体" w:hAnsi="宋体" w:eastAsia="宋体" w:cs="宋体"/>
          <w:sz w:val="28"/>
          <w:szCs w:val="28"/>
          <w:highlight w:val="none"/>
        </w:rPr>
      </w:pPr>
      <w:r>
        <w:rPr>
          <w:rFonts w:hint="eastAsia" w:ascii="宋体" w:hAnsi="宋体" w:eastAsia="宋体" w:cs="宋体"/>
          <w:b/>
          <w:bCs/>
          <w:sz w:val="28"/>
          <w:szCs w:val="28"/>
          <w:highlight w:val="none"/>
        </w:rPr>
        <w:t>附件一</w:t>
      </w:r>
      <w:r>
        <w:rPr>
          <w:rFonts w:hint="eastAsia" w:ascii="宋体" w:hAnsi="宋体" w:eastAsia="宋体" w:cs="宋体"/>
          <w:sz w:val="28"/>
          <w:szCs w:val="28"/>
          <w:highlight w:val="none"/>
        </w:rPr>
        <w:t>：</w:t>
      </w:r>
    </w:p>
    <w:p>
      <w:pPr>
        <w:jc w:val="center"/>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报价表</w:t>
      </w:r>
    </w:p>
    <w:tbl>
      <w:tblPr>
        <w:tblStyle w:val="11"/>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502"/>
        <w:gridCol w:w="3420"/>
        <w:gridCol w:w="2805"/>
        <w:gridCol w:w="1575"/>
        <w:gridCol w:w="1455"/>
        <w:gridCol w:w="735"/>
        <w:gridCol w:w="1005"/>
        <w:gridCol w:w="825"/>
        <w:gridCol w:w="976"/>
        <w:gridCol w:w="69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000" w:hRule="atLeast"/>
        </w:trPr>
        <w:tc>
          <w:tcPr>
            <w:tcW w:w="13988" w:type="dxa"/>
            <w:gridSpan w:val="10"/>
            <w:tcBorders>
              <w:top w:val="nil"/>
              <w:left w:val="nil"/>
              <w:bottom w:val="single" w:color="000000" w:sz="4" w:space="0"/>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36"/>
                <w:szCs w:val="3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40" w:hRule="atLeast"/>
        </w:trPr>
        <w:tc>
          <w:tcPr>
            <w:tcW w:w="5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序号</w:t>
            </w:r>
          </w:p>
        </w:tc>
        <w:tc>
          <w:tcPr>
            <w:tcW w:w="34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项目名称</w:t>
            </w:r>
          </w:p>
        </w:tc>
        <w:tc>
          <w:tcPr>
            <w:tcW w:w="2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段落</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监测项目</w:t>
            </w:r>
          </w:p>
        </w:tc>
        <w:tc>
          <w:tcPr>
            <w:tcW w:w="1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测点数量（个）</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点.次</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单价</w:t>
            </w:r>
            <w:r>
              <w:rPr>
                <w:rFonts w:hint="eastAsia" w:ascii="宋体" w:hAnsi="宋体" w:eastAsia="宋体" w:cs="宋体"/>
                <w:i w:val="0"/>
                <w:color w:val="000000"/>
                <w:kern w:val="0"/>
                <w:sz w:val="22"/>
                <w:szCs w:val="22"/>
                <w:highlight w:val="none"/>
                <w:u w:val="none"/>
                <w:lang w:val="en-US" w:eastAsia="zh-CN" w:bidi="ar"/>
              </w:rPr>
              <w:br w:type="textWrapping"/>
            </w:r>
            <w:r>
              <w:rPr>
                <w:rFonts w:hint="eastAsia" w:ascii="宋体" w:hAnsi="宋体" w:eastAsia="宋体" w:cs="宋体"/>
                <w:i w:val="0"/>
                <w:color w:val="000000"/>
                <w:kern w:val="0"/>
                <w:sz w:val="22"/>
                <w:szCs w:val="22"/>
                <w:highlight w:val="none"/>
                <w:u w:val="none"/>
                <w:lang w:val="en-US" w:eastAsia="zh-CN" w:bidi="ar"/>
              </w:rPr>
              <w:t>（元/点.次）</w:t>
            </w:r>
          </w:p>
        </w:tc>
        <w:tc>
          <w:tcPr>
            <w:tcW w:w="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合价</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招标限价</w:t>
            </w:r>
            <w:r>
              <w:rPr>
                <w:rFonts w:hint="eastAsia" w:ascii="宋体" w:hAnsi="宋体" w:eastAsia="宋体" w:cs="宋体"/>
                <w:i w:val="0"/>
                <w:color w:val="000000"/>
                <w:kern w:val="0"/>
                <w:sz w:val="22"/>
                <w:szCs w:val="22"/>
                <w:highlight w:val="none"/>
                <w:u w:val="none"/>
                <w:lang w:val="en-US" w:eastAsia="zh-CN" w:bidi="ar"/>
              </w:rPr>
              <w:br w:type="textWrapping"/>
            </w:r>
            <w:r>
              <w:rPr>
                <w:rFonts w:hint="eastAsia" w:ascii="宋体" w:hAnsi="宋体" w:eastAsia="宋体" w:cs="宋体"/>
                <w:i w:val="0"/>
                <w:color w:val="000000"/>
                <w:kern w:val="0"/>
                <w:sz w:val="22"/>
                <w:szCs w:val="22"/>
                <w:highlight w:val="none"/>
                <w:u w:val="none"/>
                <w:lang w:val="en-US" w:eastAsia="zh-CN" w:bidi="ar"/>
              </w:rPr>
              <w:t>（万元）</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合计（元）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0" w:hRule="atLeast"/>
        </w:trPr>
        <w:tc>
          <w:tcPr>
            <w:tcW w:w="502"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1</w:t>
            </w:r>
          </w:p>
        </w:tc>
        <w:tc>
          <w:tcPr>
            <w:tcW w:w="342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西安高新区新材料园以南区域经四十四路(兴隆一路-纬三十二路)雨、污水管网、管廊及地下管线工程</w:t>
            </w:r>
          </w:p>
        </w:tc>
        <w:tc>
          <w:tcPr>
            <w:tcW w:w="280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经四十四路（兴隆一路-纬三十二路）</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坡顶水平位移</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140</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30</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825" w:type="dxa"/>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976"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26</w:t>
            </w:r>
          </w:p>
        </w:tc>
        <w:tc>
          <w:tcPr>
            <w:tcW w:w="690"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0" w:hRule="atLeast"/>
        </w:trPr>
        <w:tc>
          <w:tcPr>
            <w:tcW w:w="502"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34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28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坡顶竖向位移</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140</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30</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825" w:type="dxa"/>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97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69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0" w:hRule="atLeast"/>
        </w:trPr>
        <w:tc>
          <w:tcPr>
            <w:tcW w:w="502"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2</w:t>
            </w:r>
          </w:p>
        </w:tc>
        <w:tc>
          <w:tcPr>
            <w:tcW w:w="3420"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综保区空白区域管网完善建设项目(综二路、保六路)雨、污水管网、管廊及地下管线工程及道路工程</w:t>
            </w:r>
          </w:p>
        </w:tc>
        <w:tc>
          <w:tcPr>
            <w:tcW w:w="280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综二路（保八路一保六路）</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坡顶水平位移</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38</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30</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825" w:type="dxa"/>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976"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16</w:t>
            </w:r>
          </w:p>
        </w:tc>
        <w:tc>
          <w:tcPr>
            <w:tcW w:w="690"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0" w:hRule="atLeast"/>
        </w:trPr>
        <w:tc>
          <w:tcPr>
            <w:tcW w:w="502"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342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28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坡顶竖向位移</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38</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30</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825" w:type="dxa"/>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97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69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0" w:hRule="atLeast"/>
        </w:trPr>
        <w:tc>
          <w:tcPr>
            <w:tcW w:w="502"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342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280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保六路（综二路-综三路）</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坡顶水平位移</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48</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30</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825" w:type="dxa"/>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97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69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0" w:hRule="atLeast"/>
        </w:trPr>
        <w:tc>
          <w:tcPr>
            <w:tcW w:w="502"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342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28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坡顶竖向位移</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48</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30</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825" w:type="dxa"/>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97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69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00" w:hRule="atLeast"/>
        </w:trPr>
        <w:tc>
          <w:tcPr>
            <w:tcW w:w="502"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3</w:t>
            </w:r>
          </w:p>
        </w:tc>
        <w:tc>
          <w:tcPr>
            <w:tcW w:w="3420"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鱼化寨街(鱼化一路至丈八北路)雨、污水管网、管廊及地下管线工程及道路工程</w:t>
            </w:r>
          </w:p>
        </w:tc>
        <w:tc>
          <w:tcPr>
            <w:tcW w:w="2805" w:type="dxa"/>
            <w:vMerge w:val="restart"/>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鱼化寨街(鱼化一路至丈八北路)</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坡顶水平位移</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30</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30</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825" w:type="dxa"/>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976"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6</w:t>
            </w:r>
          </w:p>
        </w:tc>
        <w:tc>
          <w:tcPr>
            <w:tcW w:w="690"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00" w:hRule="atLeast"/>
        </w:trPr>
        <w:tc>
          <w:tcPr>
            <w:tcW w:w="502"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342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2805"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157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坡顶竖向位移</w:t>
            </w:r>
          </w:p>
        </w:tc>
        <w:tc>
          <w:tcPr>
            <w:tcW w:w="1455" w:type="dxa"/>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30</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30</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825" w:type="dxa"/>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97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69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40" w:hRule="atLeast"/>
        </w:trPr>
        <w:tc>
          <w:tcPr>
            <w:tcW w:w="50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4</w:t>
            </w:r>
          </w:p>
        </w:tc>
        <w:tc>
          <w:tcPr>
            <w:tcW w:w="342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中央创新区堰渡大道（滨河北路-西太路）雨、污水管网、管廊及地下管线工程及道路工程</w:t>
            </w:r>
          </w:p>
        </w:tc>
        <w:tc>
          <w:tcPr>
            <w:tcW w:w="280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经三十八路（滨河北路-西太路）</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坡顶水平位移</w:t>
            </w:r>
          </w:p>
        </w:tc>
        <w:tc>
          <w:tcPr>
            <w:tcW w:w="1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112</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30</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825" w:type="dxa"/>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97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22</w:t>
            </w:r>
          </w:p>
        </w:tc>
        <w:tc>
          <w:tcPr>
            <w:tcW w:w="69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40" w:hRule="atLeast"/>
        </w:trPr>
        <w:tc>
          <w:tcPr>
            <w:tcW w:w="50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34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28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坡顶竖向位移</w:t>
            </w:r>
          </w:p>
        </w:tc>
        <w:tc>
          <w:tcPr>
            <w:tcW w:w="1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112</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30</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825" w:type="dxa"/>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9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40" w:hRule="atLeast"/>
        </w:trPr>
        <w:tc>
          <w:tcPr>
            <w:tcW w:w="50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5</w:t>
            </w:r>
          </w:p>
        </w:tc>
        <w:tc>
          <w:tcPr>
            <w:tcW w:w="3420"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通讯产业园枣薇路西侧规划路（润丰路—竹南路）雨、污水管网、管廊及地下管线工程及道路工程</w:t>
            </w:r>
          </w:p>
        </w:tc>
        <w:tc>
          <w:tcPr>
            <w:tcW w:w="2805"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枣薇路西侧规划路（润丰路—竹南路）</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坡顶水平位移</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80</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30</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825" w:type="dxa"/>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97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15</w:t>
            </w:r>
          </w:p>
        </w:tc>
        <w:tc>
          <w:tcPr>
            <w:tcW w:w="690"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40" w:hRule="atLeast"/>
        </w:trPr>
        <w:tc>
          <w:tcPr>
            <w:tcW w:w="50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342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280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坡顶竖向位移</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80</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30</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825" w:type="dxa"/>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9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69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0" w:hRule="atLeast"/>
        </w:trPr>
        <w:tc>
          <w:tcPr>
            <w:tcW w:w="502"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6</w:t>
            </w:r>
          </w:p>
        </w:tc>
        <w:tc>
          <w:tcPr>
            <w:tcW w:w="3420"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碳基项目市政配套工程</w:t>
            </w:r>
          </w:p>
        </w:tc>
        <w:tc>
          <w:tcPr>
            <w:tcW w:w="2805"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碳基项目市政配套工程</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坡顶水平位移</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132</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30</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825" w:type="dxa"/>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976"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25.56</w:t>
            </w:r>
          </w:p>
        </w:tc>
        <w:tc>
          <w:tcPr>
            <w:tcW w:w="690"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0" w:hRule="atLeast"/>
        </w:trPr>
        <w:tc>
          <w:tcPr>
            <w:tcW w:w="502"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342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280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坡顶竖向位移</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132</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30</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825" w:type="dxa"/>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97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69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60" w:hRule="atLeast"/>
        </w:trPr>
        <w:tc>
          <w:tcPr>
            <w:tcW w:w="502"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342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280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建（构）筑物沉降（西侧碳基围墙）</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20</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30</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825" w:type="dxa"/>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97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69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0" w:hRule="atLeast"/>
        </w:trPr>
        <w:tc>
          <w:tcPr>
            <w:tcW w:w="502"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7</w:t>
            </w:r>
          </w:p>
        </w:tc>
        <w:tc>
          <w:tcPr>
            <w:tcW w:w="342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经三十二路等市政道路及纬十一路等雨污水管线建设项目</w:t>
            </w:r>
          </w:p>
        </w:tc>
        <w:tc>
          <w:tcPr>
            <w:tcW w:w="280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经三十二路（纬三十路-纬三十二路）</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坡顶水平位移</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52</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30</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825" w:type="dxa"/>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976"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94.16</w:t>
            </w:r>
          </w:p>
        </w:tc>
        <w:tc>
          <w:tcPr>
            <w:tcW w:w="690" w:type="dxa"/>
            <w:vMerge w:val="restart"/>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0" w:hRule="atLeast"/>
        </w:trPr>
        <w:tc>
          <w:tcPr>
            <w:tcW w:w="502"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34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28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坡顶竖向位移</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52</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30</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825" w:type="dxa"/>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97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69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0" w:hRule="atLeast"/>
        </w:trPr>
        <w:tc>
          <w:tcPr>
            <w:tcW w:w="502"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34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280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兴隆二路（规划一路-经三十四路）</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坡顶水平位移</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44</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30</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825" w:type="dxa"/>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97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69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0" w:hRule="atLeast"/>
        </w:trPr>
        <w:tc>
          <w:tcPr>
            <w:tcW w:w="502"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34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28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坡顶竖向位移</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44</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30</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825" w:type="dxa"/>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97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69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0" w:hRule="atLeast"/>
        </w:trPr>
        <w:tc>
          <w:tcPr>
            <w:tcW w:w="502"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34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2805"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经三十四路(纬十九路-纬二十六路)</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坡顶水平位移</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68</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30</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825" w:type="dxa"/>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97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69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0" w:hRule="atLeast"/>
        </w:trPr>
        <w:tc>
          <w:tcPr>
            <w:tcW w:w="502"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34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280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坡顶竖向位移</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68</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30</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825" w:type="dxa"/>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97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69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00" w:hRule="atLeast"/>
        </w:trPr>
        <w:tc>
          <w:tcPr>
            <w:tcW w:w="502"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34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2805"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经四十四路（纬二十六路-纬三十二路）</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坡顶水平位移</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86</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30</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825" w:type="dxa"/>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97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69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0" w:hRule="atLeast"/>
        </w:trPr>
        <w:tc>
          <w:tcPr>
            <w:tcW w:w="502"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34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280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坡顶竖向位移</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86</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30</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825" w:type="dxa"/>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97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69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00" w:hRule="atLeast"/>
        </w:trPr>
        <w:tc>
          <w:tcPr>
            <w:tcW w:w="502"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34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2805"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纬十一路（草堂三路-草堂八路）</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坡顶水平位移</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260</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30</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825" w:type="dxa"/>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97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69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0" w:hRule="atLeast"/>
        </w:trPr>
        <w:tc>
          <w:tcPr>
            <w:tcW w:w="502"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34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280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坡顶竖向位移</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260</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30</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825" w:type="dxa"/>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97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690" w:type="dxa"/>
            <w:vMerge w:val="continue"/>
            <w:tcBorders>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0" w:hRule="atLeast"/>
        </w:trPr>
        <w:tc>
          <w:tcPr>
            <w:tcW w:w="502"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8</w:t>
            </w:r>
          </w:p>
        </w:tc>
        <w:tc>
          <w:tcPr>
            <w:tcW w:w="342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高新区安置房周边及科学城启动区等市政道路建设项</w:t>
            </w:r>
          </w:p>
        </w:tc>
        <w:tc>
          <w:tcPr>
            <w:tcW w:w="2805"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灵台路（阿底路-沣镐大道）</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坡顶水平位移</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96</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21</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highlight w:val="none"/>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2"/>
                <w:szCs w:val="22"/>
                <w:highlight w:val="none"/>
                <w:u w:val="none"/>
              </w:rPr>
            </w:pPr>
          </w:p>
        </w:tc>
        <w:tc>
          <w:tcPr>
            <w:tcW w:w="976"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5</w:t>
            </w:r>
          </w:p>
        </w:tc>
        <w:tc>
          <w:tcPr>
            <w:tcW w:w="690"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20" w:hRule="atLeast"/>
        </w:trPr>
        <w:tc>
          <w:tcPr>
            <w:tcW w:w="502"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34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280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坡顶竖向位移</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highlight w:val="none"/>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2"/>
                <w:szCs w:val="22"/>
                <w:highlight w:val="none"/>
                <w:u w:val="none"/>
              </w:rPr>
            </w:pPr>
          </w:p>
        </w:tc>
        <w:tc>
          <w:tcPr>
            <w:tcW w:w="97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69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00" w:hRule="atLeast"/>
        </w:trPr>
        <w:tc>
          <w:tcPr>
            <w:tcW w:w="502"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3420"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高新区枣林六街市政道路建设项目</w:t>
            </w:r>
          </w:p>
        </w:tc>
        <w:tc>
          <w:tcPr>
            <w:tcW w:w="2805"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枣林六街（西太路-枣微路）</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坡顶水平位移</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8</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21</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highlight w:val="none"/>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highlight w:val="none"/>
                <w:u w:val="none"/>
              </w:rPr>
            </w:pPr>
          </w:p>
        </w:tc>
        <w:tc>
          <w:tcPr>
            <w:tcW w:w="97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69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0" w:hRule="atLeast"/>
        </w:trPr>
        <w:tc>
          <w:tcPr>
            <w:tcW w:w="502"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342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280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坡顶竖向位移</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highlight w:val="none"/>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highlight w:val="none"/>
                <w:u w:val="none"/>
              </w:rPr>
            </w:pPr>
          </w:p>
        </w:tc>
        <w:tc>
          <w:tcPr>
            <w:tcW w:w="97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690"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00" w:hRule="atLeast"/>
        </w:trPr>
        <w:tc>
          <w:tcPr>
            <w:tcW w:w="50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78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合计</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9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2"/>
                <w:szCs w:val="22"/>
                <w:highlight w:val="none"/>
                <w:u w:val="none"/>
              </w:rPr>
            </w:pPr>
          </w:p>
        </w:tc>
      </w:tr>
    </w:tbl>
    <w:p>
      <w:pPr>
        <w:rPr>
          <w:rFonts w:hint="eastAsia" w:ascii="宋体" w:hAnsi="宋体" w:eastAsia="宋体" w:cs="宋体"/>
          <w:sz w:val="28"/>
          <w:szCs w:val="28"/>
          <w:highlight w:val="none"/>
        </w:rPr>
      </w:pPr>
    </w:p>
    <w:p>
      <w:pPr>
        <w:ind w:firstLine="0" w:firstLineChars="0"/>
        <w:rPr>
          <w:rFonts w:hint="eastAsia" w:ascii="宋体" w:hAnsi="宋体" w:eastAsia="宋体" w:cs="宋体"/>
          <w:b/>
          <w:bCs/>
          <w:sz w:val="32"/>
          <w:szCs w:val="32"/>
          <w:highlight w:val="none"/>
        </w:rPr>
      </w:pPr>
      <w:r>
        <w:rPr>
          <w:rFonts w:hint="eastAsia" w:ascii="宋体" w:hAnsi="宋体" w:eastAsia="宋体" w:cs="宋体"/>
          <w:b/>
          <w:bCs/>
          <w:sz w:val="28"/>
          <w:szCs w:val="28"/>
          <w:highlight w:val="none"/>
        </w:rPr>
        <w:t xml:space="preserve">监测单位：      (盖章)    </w:t>
      </w:r>
    </w:p>
    <w:p>
      <w:pPr>
        <w:jc w:val="left"/>
        <w:rPr>
          <w:rFonts w:hint="eastAsia" w:ascii="宋体" w:hAnsi="宋体" w:eastAsia="宋体" w:cs="宋体"/>
          <w:b/>
          <w:bCs/>
          <w:sz w:val="28"/>
          <w:szCs w:val="28"/>
          <w:highlight w:val="none"/>
        </w:rPr>
      </w:pPr>
      <w:r>
        <w:rPr>
          <w:rFonts w:hint="eastAsia" w:ascii="宋体" w:hAnsi="宋体" w:eastAsia="宋体" w:cs="宋体"/>
          <w:sz w:val="28"/>
          <w:szCs w:val="28"/>
          <w:highlight w:val="none"/>
        </w:rPr>
        <w:br w:type="page"/>
      </w:r>
    </w:p>
    <w:p>
      <w:pPr>
        <w:jc w:val="left"/>
        <w:rPr>
          <w:rFonts w:hint="eastAsia" w:ascii="宋体" w:hAnsi="宋体" w:eastAsia="宋体" w:cs="宋体"/>
          <w:b/>
          <w:bCs/>
          <w:sz w:val="28"/>
          <w:szCs w:val="28"/>
          <w:highlight w:val="none"/>
        </w:rPr>
        <w:sectPr>
          <w:headerReference r:id="rId10" w:type="default"/>
          <w:pgSz w:w="16838" w:h="11906" w:orient="landscape"/>
          <w:pgMar w:top="1800" w:right="1440" w:bottom="1800" w:left="1440" w:header="851" w:footer="992" w:gutter="0"/>
          <w:pgNumType w:fmt="numberInDash"/>
          <w:cols w:space="425" w:num="1"/>
          <w:docGrid w:type="lines" w:linePitch="312" w:charSpace="0"/>
        </w:sectPr>
      </w:pPr>
    </w:p>
    <w:p>
      <w:pPr>
        <w:jc w:val="left"/>
        <w:rPr>
          <w:rFonts w:hint="eastAsia" w:ascii="宋体" w:hAnsi="宋体" w:eastAsia="宋体" w:cs="宋体"/>
          <w:sz w:val="28"/>
          <w:szCs w:val="28"/>
          <w:highlight w:val="none"/>
        </w:rPr>
      </w:pPr>
      <w:r>
        <w:rPr>
          <w:rFonts w:hint="eastAsia" w:ascii="宋体" w:hAnsi="宋体" w:eastAsia="宋体" w:cs="宋体"/>
          <w:b/>
          <w:bCs/>
          <w:sz w:val="28"/>
          <w:szCs w:val="28"/>
          <w:highlight w:val="none"/>
        </w:rPr>
        <w:t>附件二</w:t>
      </w:r>
      <w:r>
        <w:rPr>
          <w:rFonts w:hint="eastAsia" w:ascii="宋体" w:hAnsi="宋体" w:eastAsia="宋体" w:cs="宋体"/>
          <w:sz w:val="28"/>
          <w:szCs w:val="28"/>
          <w:highlight w:val="none"/>
        </w:rPr>
        <w:t>：</w:t>
      </w:r>
    </w:p>
    <w:p>
      <w:pPr>
        <w:pStyle w:val="2"/>
        <w:rPr>
          <w:rFonts w:hint="eastAsia" w:ascii="宋体" w:hAnsi="宋体" w:eastAsia="宋体" w:cs="宋体"/>
          <w:sz w:val="28"/>
          <w:szCs w:val="28"/>
          <w:highlight w:val="none"/>
        </w:rPr>
      </w:pPr>
    </w:p>
    <w:p>
      <w:pPr>
        <w:pStyle w:val="10"/>
        <w:ind w:left="0" w:leftChars="0" w:firstLine="0" w:firstLineChars="0"/>
        <w:jc w:val="center"/>
        <w:rPr>
          <w:rFonts w:hint="eastAsia" w:asciiTheme="minorEastAsia" w:hAnsiTheme="minorEastAsia" w:eastAsiaTheme="minorEastAsia" w:cstheme="minorEastAsia"/>
          <w:b/>
          <w:bCs/>
          <w:kern w:val="0"/>
          <w:sz w:val="28"/>
          <w:szCs w:val="28"/>
          <w:highlight w:val="none"/>
          <w:lang w:bidi="ar"/>
        </w:rPr>
      </w:pPr>
      <w:bookmarkStart w:id="8" w:name="OLE_LINK3"/>
      <w:r>
        <w:rPr>
          <w:rFonts w:hint="eastAsia" w:asciiTheme="minorEastAsia" w:hAnsiTheme="minorEastAsia" w:eastAsiaTheme="minorEastAsia" w:cstheme="minorEastAsia"/>
          <w:b/>
          <w:bCs/>
          <w:kern w:val="0"/>
          <w:sz w:val="28"/>
          <w:szCs w:val="28"/>
          <w:highlight w:val="none"/>
          <w:lang w:bidi="ar"/>
        </w:rPr>
        <w:t>安全责任协议</w:t>
      </w:r>
      <w:bookmarkEnd w:id="8"/>
    </w:p>
    <w:p>
      <w:pPr>
        <w:pStyle w:val="10"/>
        <w:ind w:left="0" w:leftChars="0" w:firstLine="560" w:firstLineChars="200"/>
        <w:rPr>
          <w:rFonts w:hint="eastAsia" w:asciiTheme="minorEastAsia" w:hAnsiTheme="minorEastAsia" w:eastAsiaTheme="minorEastAsia" w:cstheme="minorEastAsia"/>
          <w:kern w:val="0"/>
          <w:sz w:val="28"/>
          <w:szCs w:val="28"/>
          <w:highlight w:val="none"/>
          <w:lang w:bidi="ar"/>
        </w:rPr>
      </w:pPr>
      <w:r>
        <w:rPr>
          <w:rFonts w:hint="eastAsia" w:asciiTheme="minorEastAsia" w:hAnsiTheme="minorEastAsia" w:eastAsiaTheme="minorEastAsia" w:cstheme="minorEastAsia"/>
          <w:kern w:val="0"/>
          <w:sz w:val="28"/>
          <w:szCs w:val="28"/>
          <w:highlight w:val="none"/>
          <w:lang w:bidi="ar"/>
        </w:rPr>
        <w:t>为在     合同的实施过程中创造安全、高效的工作环境，切实搞好本项目的安全管理工作，本项目    ( 以下简称“甲方”) 与      (以下简称“乙方”)特此签订安全责任协议书：</w:t>
      </w:r>
    </w:p>
    <w:p>
      <w:pPr>
        <w:pStyle w:val="10"/>
        <w:ind w:left="0" w:leftChars="0" w:firstLine="560" w:firstLineChars="200"/>
        <w:rPr>
          <w:rFonts w:hint="eastAsia" w:asciiTheme="minorEastAsia" w:hAnsiTheme="minorEastAsia" w:eastAsiaTheme="minorEastAsia" w:cstheme="minorEastAsia"/>
          <w:kern w:val="0"/>
          <w:sz w:val="28"/>
          <w:szCs w:val="28"/>
          <w:highlight w:val="none"/>
          <w:lang w:bidi="ar"/>
        </w:rPr>
      </w:pPr>
      <w:r>
        <w:rPr>
          <w:rFonts w:hint="eastAsia" w:asciiTheme="minorEastAsia" w:hAnsiTheme="minorEastAsia" w:eastAsiaTheme="minorEastAsia" w:cstheme="minorEastAsia"/>
          <w:kern w:val="0"/>
          <w:sz w:val="28"/>
          <w:szCs w:val="28"/>
          <w:highlight w:val="none"/>
          <w:lang w:bidi="ar"/>
        </w:rPr>
        <w:t>一、甲方权利和义务</w:t>
      </w:r>
    </w:p>
    <w:p>
      <w:pPr>
        <w:pStyle w:val="10"/>
        <w:ind w:left="0" w:leftChars="0" w:firstLine="560" w:firstLineChars="200"/>
        <w:rPr>
          <w:rFonts w:hint="eastAsia" w:asciiTheme="minorEastAsia" w:hAnsiTheme="minorEastAsia" w:eastAsiaTheme="minorEastAsia" w:cstheme="minorEastAsia"/>
          <w:kern w:val="0"/>
          <w:sz w:val="28"/>
          <w:szCs w:val="28"/>
          <w:highlight w:val="none"/>
          <w:lang w:bidi="ar"/>
        </w:rPr>
      </w:pPr>
      <w:r>
        <w:rPr>
          <w:rFonts w:hint="eastAsia" w:asciiTheme="minorEastAsia" w:hAnsiTheme="minorEastAsia" w:eastAsiaTheme="minorEastAsia" w:cstheme="minorEastAsia"/>
          <w:kern w:val="0"/>
          <w:sz w:val="28"/>
          <w:szCs w:val="28"/>
          <w:highlight w:val="none"/>
          <w:lang w:bidi="ar"/>
        </w:rPr>
        <w:t>1、甲方可要求乙方对所派遣工作人员进行必要的安全教育培训。</w:t>
      </w:r>
    </w:p>
    <w:p>
      <w:pPr>
        <w:pStyle w:val="10"/>
        <w:ind w:left="0" w:leftChars="0" w:firstLine="560" w:firstLineChars="200"/>
        <w:rPr>
          <w:rFonts w:hint="eastAsia" w:asciiTheme="minorEastAsia" w:hAnsiTheme="minorEastAsia" w:eastAsiaTheme="minorEastAsia" w:cstheme="minorEastAsia"/>
          <w:kern w:val="0"/>
          <w:sz w:val="28"/>
          <w:szCs w:val="28"/>
          <w:highlight w:val="none"/>
          <w:lang w:bidi="ar"/>
        </w:rPr>
      </w:pPr>
      <w:r>
        <w:rPr>
          <w:rFonts w:hint="eastAsia" w:asciiTheme="minorEastAsia" w:hAnsiTheme="minorEastAsia" w:eastAsiaTheme="minorEastAsia" w:cstheme="minorEastAsia"/>
          <w:kern w:val="0"/>
          <w:sz w:val="28"/>
          <w:szCs w:val="28"/>
          <w:highlight w:val="none"/>
          <w:lang w:bidi="ar"/>
        </w:rPr>
        <w:t>2、甲方有权随时对乙方工作人员进行监督检查并责令整改，有权制止违章作业及一切不安全行为。</w:t>
      </w:r>
    </w:p>
    <w:p>
      <w:pPr>
        <w:pStyle w:val="10"/>
        <w:ind w:left="0" w:leftChars="0" w:firstLine="560" w:firstLineChars="200"/>
        <w:rPr>
          <w:rFonts w:hint="eastAsia" w:asciiTheme="minorEastAsia" w:hAnsiTheme="minorEastAsia" w:eastAsiaTheme="minorEastAsia" w:cstheme="minorEastAsia"/>
          <w:kern w:val="0"/>
          <w:sz w:val="28"/>
          <w:szCs w:val="28"/>
          <w:highlight w:val="none"/>
          <w:lang w:bidi="ar"/>
        </w:rPr>
      </w:pPr>
      <w:r>
        <w:rPr>
          <w:rFonts w:hint="eastAsia" w:asciiTheme="minorEastAsia" w:hAnsiTheme="minorEastAsia" w:eastAsiaTheme="minorEastAsia" w:cstheme="minorEastAsia"/>
          <w:kern w:val="0"/>
          <w:sz w:val="28"/>
          <w:szCs w:val="28"/>
          <w:highlight w:val="none"/>
          <w:lang w:bidi="ar"/>
        </w:rPr>
        <w:t>3、若进入危险性的施工作业区域，如可能引发火灾、触电、高空坠落、中毒、窒息、机械伤害、烧烫伤害等容易引起人员伤害和设备事故的作业场所及起重吊装作业，甲方应对乙方或委托总包方对乙方进行专门的安全技术交底，要求乙方对施工项目的风险进行控制，制定应急处置措施。</w:t>
      </w:r>
    </w:p>
    <w:p>
      <w:pPr>
        <w:pStyle w:val="10"/>
        <w:ind w:left="0" w:leftChars="0" w:firstLine="560" w:firstLineChars="200"/>
        <w:rPr>
          <w:rFonts w:hint="eastAsia" w:asciiTheme="minorEastAsia" w:hAnsiTheme="minorEastAsia" w:eastAsiaTheme="minorEastAsia" w:cstheme="minorEastAsia"/>
          <w:kern w:val="0"/>
          <w:sz w:val="28"/>
          <w:szCs w:val="28"/>
          <w:highlight w:val="none"/>
          <w:lang w:bidi="ar"/>
        </w:rPr>
      </w:pPr>
      <w:r>
        <w:rPr>
          <w:rFonts w:hint="eastAsia" w:asciiTheme="minorEastAsia" w:hAnsiTheme="minorEastAsia" w:eastAsiaTheme="minorEastAsia" w:cstheme="minorEastAsia"/>
          <w:kern w:val="0"/>
          <w:sz w:val="28"/>
          <w:szCs w:val="28"/>
          <w:highlight w:val="none"/>
          <w:lang w:bidi="ar"/>
        </w:rPr>
        <w:t>4、若乙方发生安全事故，乙方需主动向甲方报告安全事故，甲方有权监督和督促乙方积极抢救伤员，做好事故现场的保护，配合相关方开展事故调查处理和整改。</w:t>
      </w:r>
    </w:p>
    <w:p>
      <w:pPr>
        <w:pStyle w:val="10"/>
        <w:ind w:left="0" w:leftChars="0" w:firstLine="560" w:firstLineChars="200"/>
        <w:rPr>
          <w:rFonts w:hint="eastAsia" w:asciiTheme="minorEastAsia" w:hAnsiTheme="minorEastAsia" w:eastAsiaTheme="minorEastAsia" w:cstheme="minorEastAsia"/>
          <w:kern w:val="0"/>
          <w:sz w:val="28"/>
          <w:szCs w:val="28"/>
          <w:highlight w:val="none"/>
          <w:lang w:bidi="ar"/>
        </w:rPr>
      </w:pPr>
      <w:r>
        <w:rPr>
          <w:rFonts w:hint="eastAsia" w:asciiTheme="minorEastAsia" w:hAnsiTheme="minorEastAsia" w:eastAsiaTheme="minorEastAsia" w:cstheme="minorEastAsia"/>
          <w:kern w:val="0"/>
          <w:sz w:val="28"/>
          <w:szCs w:val="28"/>
          <w:highlight w:val="none"/>
          <w:lang w:bidi="ar"/>
        </w:rPr>
        <w:t>5、法律法规规定应承担的其他安全责任。</w:t>
      </w:r>
    </w:p>
    <w:p>
      <w:pPr>
        <w:pStyle w:val="10"/>
        <w:ind w:left="0" w:leftChars="0" w:firstLine="560" w:firstLineChars="200"/>
        <w:rPr>
          <w:rFonts w:hint="eastAsia" w:asciiTheme="minorEastAsia" w:hAnsiTheme="minorEastAsia" w:eastAsiaTheme="minorEastAsia" w:cstheme="minorEastAsia"/>
          <w:kern w:val="0"/>
          <w:sz w:val="28"/>
          <w:szCs w:val="28"/>
          <w:highlight w:val="none"/>
          <w:lang w:bidi="ar"/>
        </w:rPr>
      </w:pPr>
      <w:r>
        <w:rPr>
          <w:rFonts w:hint="eastAsia" w:asciiTheme="minorEastAsia" w:hAnsiTheme="minorEastAsia" w:eastAsiaTheme="minorEastAsia" w:cstheme="minorEastAsia"/>
          <w:kern w:val="0"/>
          <w:sz w:val="28"/>
          <w:szCs w:val="28"/>
          <w:highlight w:val="none"/>
          <w:lang w:bidi="ar"/>
        </w:rPr>
        <w:t>二、乙方权利和义务</w:t>
      </w:r>
    </w:p>
    <w:p>
      <w:pPr>
        <w:pStyle w:val="10"/>
        <w:ind w:left="0" w:leftChars="0" w:firstLine="560" w:firstLineChars="200"/>
        <w:rPr>
          <w:rFonts w:hint="eastAsia" w:asciiTheme="minorEastAsia" w:hAnsiTheme="minorEastAsia" w:eastAsiaTheme="minorEastAsia" w:cstheme="minorEastAsia"/>
          <w:kern w:val="0"/>
          <w:sz w:val="28"/>
          <w:szCs w:val="28"/>
          <w:highlight w:val="none"/>
          <w:lang w:bidi="ar"/>
        </w:rPr>
      </w:pPr>
      <w:r>
        <w:rPr>
          <w:rFonts w:hint="eastAsia" w:asciiTheme="minorEastAsia" w:hAnsiTheme="minorEastAsia" w:eastAsiaTheme="minorEastAsia" w:cstheme="minorEastAsia"/>
          <w:kern w:val="0"/>
          <w:sz w:val="28"/>
          <w:szCs w:val="28"/>
          <w:highlight w:val="none"/>
          <w:lang w:bidi="ar"/>
        </w:rPr>
        <w:t>1、乙方负有管理其成员严格遵守本协议的责任。</w:t>
      </w:r>
    </w:p>
    <w:p>
      <w:pPr>
        <w:pStyle w:val="10"/>
        <w:ind w:left="0" w:leftChars="0" w:firstLine="560" w:firstLineChars="200"/>
        <w:rPr>
          <w:rFonts w:hint="eastAsia" w:asciiTheme="minorEastAsia" w:hAnsiTheme="minorEastAsia" w:eastAsiaTheme="minorEastAsia" w:cstheme="minorEastAsia"/>
          <w:kern w:val="0"/>
          <w:sz w:val="28"/>
          <w:szCs w:val="28"/>
          <w:highlight w:val="none"/>
          <w:lang w:bidi="ar"/>
        </w:rPr>
      </w:pPr>
      <w:r>
        <w:rPr>
          <w:rFonts w:hint="eastAsia" w:asciiTheme="minorEastAsia" w:hAnsiTheme="minorEastAsia" w:eastAsiaTheme="minorEastAsia" w:cstheme="minorEastAsia"/>
          <w:kern w:val="0"/>
          <w:sz w:val="28"/>
          <w:szCs w:val="28"/>
          <w:highlight w:val="none"/>
          <w:lang w:bidi="ar"/>
        </w:rPr>
        <w:t>2、乙方在甲方现场工作期间，必须严格遵守甲方安全生产管理的各项规章制度，严禁违章指挥、违章作业等不安全行为。</w:t>
      </w:r>
    </w:p>
    <w:p>
      <w:pPr>
        <w:pStyle w:val="10"/>
        <w:ind w:left="0" w:leftChars="0" w:firstLine="560" w:firstLineChars="200"/>
        <w:rPr>
          <w:rFonts w:hint="eastAsia" w:asciiTheme="minorEastAsia" w:hAnsiTheme="minorEastAsia" w:eastAsiaTheme="minorEastAsia" w:cstheme="minorEastAsia"/>
          <w:kern w:val="0"/>
          <w:sz w:val="28"/>
          <w:szCs w:val="28"/>
          <w:highlight w:val="none"/>
          <w:lang w:bidi="ar"/>
        </w:rPr>
      </w:pPr>
      <w:r>
        <w:rPr>
          <w:rFonts w:hint="eastAsia" w:asciiTheme="minorEastAsia" w:hAnsiTheme="minorEastAsia" w:eastAsiaTheme="minorEastAsia" w:cstheme="minorEastAsia"/>
          <w:kern w:val="0"/>
          <w:sz w:val="28"/>
          <w:szCs w:val="28"/>
          <w:highlight w:val="none"/>
          <w:lang w:bidi="ar"/>
        </w:rPr>
        <w:t>3、乙方保证派遣身体条件符合工作所需要求的工作人员，乙方应与所派遣工作人员签署劳动合同，对所派遣工作人员承担用人单位的全部法定责任。</w:t>
      </w:r>
    </w:p>
    <w:p>
      <w:pPr>
        <w:pStyle w:val="10"/>
        <w:ind w:left="0" w:leftChars="0" w:firstLine="560" w:firstLineChars="200"/>
        <w:rPr>
          <w:rFonts w:hint="eastAsia" w:asciiTheme="minorEastAsia" w:hAnsiTheme="minorEastAsia" w:eastAsiaTheme="minorEastAsia" w:cstheme="minorEastAsia"/>
          <w:kern w:val="0"/>
          <w:sz w:val="28"/>
          <w:szCs w:val="28"/>
          <w:highlight w:val="none"/>
          <w:lang w:bidi="ar"/>
        </w:rPr>
      </w:pPr>
      <w:r>
        <w:rPr>
          <w:rFonts w:hint="eastAsia" w:asciiTheme="minorEastAsia" w:hAnsiTheme="minorEastAsia" w:eastAsiaTheme="minorEastAsia" w:cstheme="minorEastAsia"/>
          <w:kern w:val="0"/>
          <w:sz w:val="28"/>
          <w:szCs w:val="28"/>
          <w:highlight w:val="none"/>
          <w:lang w:bidi="ar"/>
        </w:rPr>
        <w:t>4、乙方人员如需要进入甲方工作场所作业，必须按照要求统一穿戴工作制服及劳动保护用品，严格执行安全作业规程，无关人员不得进入工作场所。</w:t>
      </w:r>
    </w:p>
    <w:p>
      <w:pPr>
        <w:pStyle w:val="10"/>
        <w:ind w:left="0" w:leftChars="0" w:firstLine="560" w:firstLineChars="200"/>
        <w:rPr>
          <w:rFonts w:hint="eastAsia" w:asciiTheme="minorEastAsia" w:hAnsiTheme="minorEastAsia" w:eastAsiaTheme="minorEastAsia" w:cstheme="minorEastAsia"/>
          <w:kern w:val="0"/>
          <w:sz w:val="28"/>
          <w:szCs w:val="28"/>
          <w:highlight w:val="none"/>
          <w:lang w:bidi="ar"/>
        </w:rPr>
      </w:pPr>
      <w:r>
        <w:rPr>
          <w:rFonts w:hint="eastAsia" w:asciiTheme="minorEastAsia" w:hAnsiTheme="minorEastAsia" w:eastAsiaTheme="minorEastAsia" w:cstheme="minorEastAsia"/>
          <w:kern w:val="0"/>
          <w:sz w:val="28"/>
          <w:szCs w:val="28"/>
          <w:highlight w:val="none"/>
          <w:lang w:bidi="ar"/>
        </w:rPr>
        <w:t>5、乙方开始提供服务前要对工作环境、安全设施等安全情况进行检查，符合安全要求，乙方要对其工作人员进行全面的安全技术交底，否则不得提供服务。</w:t>
      </w:r>
    </w:p>
    <w:p>
      <w:pPr>
        <w:pStyle w:val="10"/>
        <w:ind w:left="0" w:leftChars="0" w:firstLine="560" w:firstLineChars="200"/>
        <w:rPr>
          <w:rFonts w:hint="eastAsia" w:asciiTheme="minorEastAsia" w:hAnsiTheme="minorEastAsia" w:eastAsiaTheme="minorEastAsia" w:cstheme="minorEastAsia"/>
          <w:kern w:val="0"/>
          <w:sz w:val="28"/>
          <w:szCs w:val="28"/>
          <w:highlight w:val="none"/>
          <w:lang w:bidi="ar"/>
        </w:rPr>
      </w:pPr>
      <w:r>
        <w:rPr>
          <w:rFonts w:hint="eastAsia" w:asciiTheme="minorEastAsia" w:hAnsiTheme="minorEastAsia" w:eastAsiaTheme="minorEastAsia" w:cstheme="minorEastAsia"/>
          <w:kern w:val="0"/>
          <w:sz w:val="28"/>
          <w:szCs w:val="28"/>
          <w:highlight w:val="none"/>
          <w:lang w:bidi="ar"/>
        </w:rPr>
        <w:t>6、乙方工作人员有既定的工作区域，严禁擅自进入非工作区域。</w:t>
      </w:r>
    </w:p>
    <w:p>
      <w:pPr>
        <w:pStyle w:val="10"/>
        <w:ind w:left="0" w:leftChars="0" w:firstLine="560" w:firstLineChars="200"/>
        <w:rPr>
          <w:rFonts w:hint="eastAsia" w:asciiTheme="minorEastAsia" w:hAnsiTheme="minorEastAsia" w:eastAsiaTheme="minorEastAsia" w:cstheme="minorEastAsia"/>
          <w:kern w:val="0"/>
          <w:sz w:val="28"/>
          <w:szCs w:val="28"/>
          <w:highlight w:val="none"/>
          <w:lang w:bidi="ar"/>
        </w:rPr>
      </w:pPr>
      <w:r>
        <w:rPr>
          <w:rFonts w:hint="eastAsia" w:asciiTheme="minorEastAsia" w:hAnsiTheme="minorEastAsia" w:eastAsiaTheme="minorEastAsia" w:cstheme="minorEastAsia"/>
          <w:kern w:val="0"/>
          <w:sz w:val="28"/>
          <w:szCs w:val="28"/>
          <w:highlight w:val="none"/>
          <w:lang w:bidi="ar"/>
        </w:rPr>
        <w:t>7、乙方工作人员严禁进行不在合同范围内的危险活动，否则造成的后果由乙方自行承担。</w:t>
      </w:r>
    </w:p>
    <w:p>
      <w:pPr>
        <w:pStyle w:val="10"/>
        <w:ind w:left="0" w:leftChars="0" w:firstLine="560" w:firstLineChars="200"/>
        <w:rPr>
          <w:rFonts w:hint="eastAsia" w:asciiTheme="minorEastAsia" w:hAnsiTheme="minorEastAsia" w:eastAsiaTheme="minorEastAsia" w:cstheme="minorEastAsia"/>
          <w:kern w:val="0"/>
          <w:sz w:val="28"/>
          <w:szCs w:val="28"/>
          <w:highlight w:val="none"/>
          <w:lang w:bidi="ar"/>
        </w:rPr>
      </w:pPr>
      <w:r>
        <w:rPr>
          <w:rFonts w:hint="eastAsia" w:asciiTheme="minorEastAsia" w:hAnsiTheme="minorEastAsia" w:eastAsiaTheme="minorEastAsia" w:cstheme="minorEastAsia"/>
          <w:kern w:val="0"/>
          <w:sz w:val="28"/>
          <w:szCs w:val="28"/>
          <w:highlight w:val="none"/>
          <w:lang w:bidi="ar"/>
        </w:rPr>
        <w:t>8、乙方应自觉接受甲方的安全监督和指导，对甲方的意见及时落实，发生人身事故或涉及工作中的不安全情况必须立即报告甲方。</w:t>
      </w:r>
    </w:p>
    <w:p>
      <w:pPr>
        <w:pStyle w:val="10"/>
        <w:ind w:left="0" w:leftChars="0" w:firstLine="560" w:firstLineChars="200"/>
        <w:rPr>
          <w:rFonts w:hint="eastAsia" w:asciiTheme="minorEastAsia" w:hAnsiTheme="minorEastAsia" w:eastAsiaTheme="minorEastAsia" w:cstheme="minorEastAsia"/>
          <w:kern w:val="0"/>
          <w:sz w:val="28"/>
          <w:szCs w:val="28"/>
          <w:highlight w:val="none"/>
          <w:lang w:bidi="ar"/>
        </w:rPr>
      </w:pPr>
      <w:r>
        <w:rPr>
          <w:rFonts w:hint="eastAsia" w:asciiTheme="minorEastAsia" w:hAnsiTheme="minorEastAsia" w:eastAsiaTheme="minorEastAsia" w:cstheme="minorEastAsia"/>
          <w:kern w:val="0"/>
          <w:sz w:val="28"/>
          <w:szCs w:val="28"/>
          <w:highlight w:val="none"/>
          <w:lang w:bidi="ar"/>
        </w:rPr>
        <w:t>9、乙方应自觉接受甲方的安全监督和指导，对甲方的意见应及时落实，发生人身事故或涉及生产运行的不安全情况必须立即报告甲方。</w:t>
      </w:r>
    </w:p>
    <w:p>
      <w:pPr>
        <w:pStyle w:val="10"/>
        <w:ind w:left="0" w:leftChars="0" w:firstLine="560" w:firstLineChars="200"/>
        <w:rPr>
          <w:rFonts w:hint="eastAsia" w:asciiTheme="minorEastAsia" w:hAnsiTheme="minorEastAsia" w:eastAsiaTheme="minorEastAsia" w:cstheme="minorEastAsia"/>
          <w:kern w:val="0"/>
          <w:sz w:val="28"/>
          <w:szCs w:val="28"/>
          <w:highlight w:val="none"/>
          <w:lang w:bidi="ar"/>
        </w:rPr>
      </w:pPr>
      <w:r>
        <w:rPr>
          <w:rFonts w:hint="eastAsia" w:asciiTheme="minorEastAsia" w:hAnsiTheme="minorEastAsia" w:eastAsiaTheme="minorEastAsia" w:cstheme="minorEastAsia"/>
          <w:kern w:val="0"/>
          <w:sz w:val="28"/>
          <w:szCs w:val="28"/>
          <w:highlight w:val="none"/>
          <w:lang w:bidi="ar"/>
        </w:rPr>
        <w:t>10、乙方严禁违法转包。</w:t>
      </w:r>
    </w:p>
    <w:p>
      <w:pPr>
        <w:pStyle w:val="10"/>
        <w:ind w:left="0" w:leftChars="0" w:firstLine="560" w:firstLineChars="200"/>
        <w:rPr>
          <w:rFonts w:hint="eastAsia" w:asciiTheme="minorEastAsia" w:hAnsiTheme="minorEastAsia" w:eastAsiaTheme="minorEastAsia" w:cstheme="minorEastAsia"/>
          <w:kern w:val="0"/>
          <w:sz w:val="28"/>
          <w:szCs w:val="28"/>
          <w:highlight w:val="none"/>
          <w:lang w:bidi="ar"/>
        </w:rPr>
      </w:pPr>
      <w:r>
        <w:rPr>
          <w:rFonts w:hint="eastAsia" w:asciiTheme="minorEastAsia" w:hAnsiTheme="minorEastAsia" w:eastAsiaTheme="minorEastAsia" w:cstheme="minorEastAsia"/>
          <w:kern w:val="0"/>
          <w:sz w:val="28"/>
          <w:szCs w:val="28"/>
          <w:highlight w:val="none"/>
          <w:lang w:bidi="ar"/>
        </w:rPr>
        <w:t>11、乙方保证派遣身体健康的工作人员，严格执行有关安全规定，切实采取并对所派遣的所有工作人员的安全负全面责任，工作过程中因乙方原因造成的各种人身伤害、财产损失均由乙方承担，甲方不负任何责任；如乙方不履行本协议给甲方或任何第三方造成人身伤害、财产损失等全部由乙方负责赔偿。</w:t>
      </w:r>
    </w:p>
    <w:p>
      <w:pPr>
        <w:pStyle w:val="10"/>
        <w:ind w:left="0" w:leftChars="0" w:firstLine="560" w:firstLineChars="200"/>
        <w:rPr>
          <w:rFonts w:hint="eastAsia" w:asciiTheme="minorEastAsia" w:hAnsiTheme="minorEastAsia" w:eastAsiaTheme="minorEastAsia" w:cstheme="minorEastAsia"/>
          <w:kern w:val="0"/>
          <w:sz w:val="28"/>
          <w:szCs w:val="28"/>
          <w:highlight w:val="none"/>
          <w:lang w:bidi="ar"/>
        </w:rPr>
      </w:pPr>
      <w:r>
        <w:rPr>
          <w:rFonts w:hint="eastAsia" w:asciiTheme="minorEastAsia" w:hAnsiTheme="minorEastAsia" w:eastAsiaTheme="minorEastAsia" w:cstheme="minorEastAsia"/>
          <w:kern w:val="0"/>
          <w:sz w:val="28"/>
          <w:szCs w:val="28"/>
          <w:highlight w:val="none"/>
          <w:lang w:bidi="ar"/>
        </w:rPr>
        <w:t>12、由于甲、乙以外的第三方原因造成乙方人身、设备事故，甲方不承担任何责任。</w:t>
      </w:r>
    </w:p>
    <w:p>
      <w:pPr>
        <w:pStyle w:val="10"/>
        <w:ind w:left="0" w:leftChars="0" w:firstLine="560" w:firstLineChars="200"/>
        <w:rPr>
          <w:rFonts w:hint="eastAsia" w:asciiTheme="minorEastAsia" w:hAnsiTheme="minorEastAsia" w:eastAsiaTheme="minorEastAsia" w:cstheme="minorEastAsia"/>
          <w:kern w:val="0"/>
          <w:sz w:val="28"/>
          <w:szCs w:val="28"/>
          <w:highlight w:val="none"/>
          <w:lang w:bidi="ar"/>
        </w:rPr>
      </w:pPr>
      <w:r>
        <w:rPr>
          <w:rFonts w:hint="eastAsia" w:asciiTheme="minorEastAsia" w:hAnsiTheme="minorEastAsia" w:eastAsiaTheme="minorEastAsia" w:cstheme="minorEastAsia"/>
          <w:kern w:val="0"/>
          <w:sz w:val="28"/>
          <w:szCs w:val="28"/>
          <w:highlight w:val="none"/>
          <w:lang w:bidi="ar"/>
        </w:rPr>
        <w:t>三、违约责任</w:t>
      </w:r>
    </w:p>
    <w:p>
      <w:pPr>
        <w:pStyle w:val="10"/>
        <w:ind w:left="0" w:leftChars="0" w:firstLine="560" w:firstLineChars="200"/>
        <w:rPr>
          <w:rFonts w:hint="eastAsia" w:asciiTheme="minorEastAsia" w:hAnsiTheme="minorEastAsia" w:eastAsiaTheme="minorEastAsia" w:cstheme="minorEastAsia"/>
          <w:kern w:val="0"/>
          <w:sz w:val="28"/>
          <w:szCs w:val="28"/>
          <w:highlight w:val="none"/>
          <w:lang w:bidi="ar"/>
        </w:rPr>
      </w:pPr>
      <w:r>
        <w:rPr>
          <w:rFonts w:hint="eastAsia" w:asciiTheme="minorEastAsia" w:hAnsiTheme="minorEastAsia" w:eastAsiaTheme="minorEastAsia" w:cstheme="minorEastAsia"/>
          <w:kern w:val="0"/>
          <w:sz w:val="28"/>
          <w:szCs w:val="28"/>
          <w:highlight w:val="none"/>
          <w:lang w:bidi="ar"/>
        </w:rPr>
        <w:t>乙方违反本协议的约定，甲方有权要求解除主合同，且乙方还须向甲方支付主合同暂定总价30%的违约金；因此给甲方造成的损失（包括直接损失、间接损失、诉讼费、律师费、保全费、保函费以及其他实现债权的费用等）数额高于前述违约金的数额，应按照损失数额赔偿。</w:t>
      </w:r>
    </w:p>
    <w:p>
      <w:pPr>
        <w:pStyle w:val="10"/>
        <w:ind w:left="0" w:leftChars="0" w:firstLine="560" w:firstLineChars="200"/>
        <w:rPr>
          <w:rFonts w:hint="eastAsia" w:asciiTheme="minorEastAsia" w:hAnsiTheme="minorEastAsia" w:eastAsiaTheme="minorEastAsia" w:cstheme="minorEastAsia"/>
          <w:kern w:val="0"/>
          <w:sz w:val="28"/>
          <w:szCs w:val="28"/>
          <w:highlight w:val="none"/>
          <w:lang w:bidi="ar"/>
        </w:rPr>
      </w:pPr>
      <w:r>
        <w:rPr>
          <w:rFonts w:hint="eastAsia" w:asciiTheme="minorEastAsia" w:hAnsiTheme="minorEastAsia" w:eastAsiaTheme="minorEastAsia" w:cstheme="minorEastAsia"/>
          <w:kern w:val="0"/>
          <w:sz w:val="28"/>
          <w:szCs w:val="28"/>
          <w:highlight w:val="none"/>
          <w:lang w:bidi="ar"/>
        </w:rPr>
        <w:t>四、其他</w:t>
      </w:r>
    </w:p>
    <w:p>
      <w:pPr>
        <w:pStyle w:val="10"/>
        <w:ind w:left="0" w:leftChars="0" w:firstLine="560" w:firstLineChars="200"/>
        <w:rPr>
          <w:rFonts w:hint="eastAsia" w:asciiTheme="minorEastAsia" w:hAnsiTheme="minorEastAsia" w:eastAsiaTheme="minorEastAsia" w:cstheme="minorEastAsia"/>
          <w:kern w:val="0"/>
          <w:sz w:val="28"/>
          <w:szCs w:val="28"/>
          <w:highlight w:val="none"/>
          <w:lang w:bidi="ar"/>
        </w:rPr>
      </w:pPr>
      <w:r>
        <w:rPr>
          <w:rFonts w:hint="eastAsia" w:asciiTheme="minorEastAsia" w:hAnsiTheme="minorEastAsia" w:eastAsiaTheme="minorEastAsia" w:cstheme="minorEastAsia"/>
          <w:kern w:val="0"/>
          <w:sz w:val="28"/>
          <w:szCs w:val="28"/>
          <w:highlight w:val="none"/>
          <w:lang w:bidi="ar"/>
        </w:rPr>
        <w:t>本协议作为主合同的附件，与主合同具有相同的法律效力，与主合同同时生效，同时终止。</w:t>
      </w:r>
    </w:p>
    <w:p>
      <w:pPr>
        <w:pStyle w:val="10"/>
        <w:ind w:left="0" w:leftChars="0" w:firstLine="560" w:firstLineChars="200"/>
        <w:rPr>
          <w:rFonts w:hint="eastAsia" w:asciiTheme="minorEastAsia" w:hAnsiTheme="minorEastAsia" w:eastAsiaTheme="minorEastAsia" w:cstheme="minorEastAsia"/>
          <w:kern w:val="0"/>
          <w:sz w:val="28"/>
          <w:szCs w:val="28"/>
          <w:highlight w:val="none"/>
          <w:lang w:bidi="ar"/>
        </w:rPr>
      </w:pPr>
    </w:p>
    <w:p>
      <w:pPr>
        <w:pStyle w:val="10"/>
        <w:ind w:left="0" w:leftChars="0" w:firstLine="560" w:firstLineChars="200"/>
        <w:rPr>
          <w:rFonts w:hint="eastAsia" w:asciiTheme="minorEastAsia" w:hAnsiTheme="minorEastAsia" w:eastAsiaTheme="minorEastAsia" w:cstheme="minorEastAsia"/>
          <w:kern w:val="0"/>
          <w:sz w:val="28"/>
          <w:szCs w:val="28"/>
          <w:highlight w:val="none"/>
          <w:lang w:bidi="ar"/>
        </w:rPr>
      </w:pPr>
      <w:r>
        <w:rPr>
          <w:rFonts w:hint="eastAsia" w:asciiTheme="minorEastAsia" w:hAnsiTheme="minorEastAsia" w:eastAsiaTheme="minorEastAsia" w:cstheme="minorEastAsia"/>
          <w:kern w:val="0"/>
          <w:sz w:val="28"/>
          <w:szCs w:val="28"/>
          <w:highlight w:val="none"/>
          <w:lang w:bidi="ar"/>
        </w:rPr>
        <w:t xml:space="preserve">甲方：  (盖章)                 乙方：  (盖章)                                </w:t>
      </w:r>
    </w:p>
    <w:p>
      <w:pPr>
        <w:pStyle w:val="10"/>
        <w:ind w:left="0" w:leftChars="0" w:firstLine="560" w:firstLineChars="200"/>
        <w:rPr>
          <w:rFonts w:hint="eastAsia" w:asciiTheme="minorEastAsia" w:hAnsiTheme="minorEastAsia" w:eastAsiaTheme="minorEastAsia" w:cstheme="minorEastAsia"/>
          <w:kern w:val="0"/>
          <w:sz w:val="28"/>
          <w:szCs w:val="28"/>
          <w:highlight w:val="none"/>
          <w:lang w:bidi="ar"/>
        </w:rPr>
      </w:pPr>
    </w:p>
    <w:p>
      <w:pPr>
        <w:pStyle w:val="10"/>
        <w:ind w:left="0" w:leftChars="0" w:firstLine="560" w:firstLineChars="200"/>
        <w:rPr>
          <w:rFonts w:hint="eastAsia" w:asciiTheme="minorEastAsia" w:hAnsiTheme="minorEastAsia" w:eastAsiaTheme="minorEastAsia" w:cstheme="minorEastAsia"/>
          <w:kern w:val="0"/>
          <w:sz w:val="28"/>
          <w:szCs w:val="28"/>
          <w:highlight w:val="none"/>
          <w:lang w:bidi="ar"/>
        </w:rPr>
      </w:pPr>
      <w:r>
        <w:rPr>
          <w:rFonts w:hint="eastAsia" w:asciiTheme="minorEastAsia" w:hAnsiTheme="minorEastAsia" w:eastAsiaTheme="minorEastAsia" w:cstheme="minorEastAsia"/>
          <w:kern w:val="0"/>
          <w:sz w:val="28"/>
          <w:szCs w:val="28"/>
          <w:highlight w:val="none"/>
          <w:lang w:bidi="ar"/>
        </w:rPr>
        <w:t>法定代表人或授权委托人：      法定代表人或授权委托人：</w:t>
      </w:r>
    </w:p>
    <w:p>
      <w:pPr>
        <w:pStyle w:val="10"/>
        <w:ind w:left="0" w:leftChars="0" w:firstLine="560" w:firstLineChars="200"/>
        <w:rPr>
          <w:rFonts w:hint="eastAsia" w:asciiTheme="minorEastAsia" w:hAnsiTheme="minorEastAsia" w:eastAsiaTheme="minorEastAsia" w:cstheme="minorEastAsia"/>
          <w:kern w:val="0"/>
          <w:sz w:val="28"/>
          <w:szCs w:val="28"/>
          <w:highlight w:val="none"/>
          <w:lang w:bidi="ar"/>
        </w:rPr>
      </w:pPr>
      <w:r>
        <w:rPr>
          <w:rFonts w:hint="eastAsia" w:asciiTheme="minorEastAsia" w:hAnsiTheme="minorEastAsia" w:eastAsiaTheme="minorEastAsia" w:cstheme="minorEastAsia"/>
          <w:kern w:val="0"/>
          <w:sz w:val="28"/>
          <w:szCs w:val="28"/>
          <w:highlight w:val="none"/>
          <w:lang w:bidi="ar"/>
        </w:rPr>
        <w:t>（签字或盖章）                         （签字或盖章）</w:t>
      </w:r>
    </w:p>
    <w:p>
      <w:pPr>
        <w:widowControl/>
        <w:jc w:val="left"/>
        <w:rPr>
          <w:rFonts w:hint="eastAsia" w:ascii="宋体" w:hAnsi="宋体" w:eastAsia="宋体" w:cs="宋体"/>
          <w:b/>
          <w:bCs/>
          <w:sz w:val="28"/>
          <w:szCs w:val="28"/>
          <w:highlight w:val="none"/>
        </w:rPr>
      </w:pPr>
      <w:r>
        <w:rPr>
          <w:rFonts w:hint="eastAsia" w:asciiTheme="minorEastAsia" w:hAnsiTheme="minorEastAsia" w:eastAsiaTheme="minorEastAsia" w:cstheme="minorEastAsia"/>
          <w:kern w:val="0"/>
          <w:sz w:val="28"/>
          <w:szCs w:val="28"/>
          <w:highlight w:val="none"/>
          <w:lang w:bidi="ar"/>
        </w:rPr>
        <w:t>日期：     年    月    日            日期：    年    月    日</w:t>
      </w:r>
      <w:bookmarkEnd w:id="0"/>
      <w:r>
        <w:rPr>
          <w:rFonts w:hint="eastAsia" w:ascii="宋体" w:hAnsi="宋体" w:eastAsia="宋体" w:cs="宋体"/>
          <w:b/>
          <w:bCs/>
          <w:sz w:val="28"/>
          <w:szCs w:val="28"/>
          <w:highlight w:val="none"/>
        </w:rPr>
        <w:br w:type="page"/>
      </w:r>
    </w:p>
    <w:p>
      <w:pPr>
        <w:jc w:val="left"/>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附件三：</w:t>
      </w:r>
      <w:r>
        <w:rPr>
          <w:rFonts w:hint="eastAsia" w:ascii="仿宋_GB2312" w:hAnsi="仿宋_GB2312" w:cs="仿宋_GB2312"/>
          <w:sz w:val="32"/>
          <w:szCs w:val="32"/>
          <w:highlight w:val="none"/>
        </w:rPr>
        <w:t>人员配置表</w:t>
      </w:r>
    </w:p>
    <w:p>
      <w:pPr>
        <w:pStyle w:val="8"/>
        <w:rPr>
          <w:rFonts w:hint="eastAsia" w:ascii="宋体" w:hAnsi="宋体" w:eastAsia="宋体" w:cs="宋体"/>
          <w:b/>
          <w:sz w:val="48"/>
          <w:szCs w:val="48"/>
          <w:highlight w:val="none"/>
        </w:rPr>
      </w:pPr>
    </w:p>
    <w:p>
      <w:pPr>
        <w:pStyle w:val="8"/>
        <w:rPr>
          <w:rFonts w:hint="eastAsia" w:ascii="宋体" w:hAnsi="宋体" w:eastAsia="宋体" w:cs="宋体"/>
          <w:b/>
          <w:sz w:val="48"/>
          <w:szCs w:val="48"/>
          <w:highlight w:val="none"/>
        </w:rPr>
      </w:pPr>
    </w:p>
    <w:p>
      <w:pPr>
        <w:pStyle w:val="8"/>
        <w:rPr>
          <w:rFonts w:hint="eastAsia" w:ascii="宋体" w:hAnsi="宋体" w:eastAsia="宋体" w:cs="宋体"/>
          <w:b/>
          <w:sz w:val="48"/>
          <w:szCs w:val="48"/>
          <w:highlight w:val="none"/>
        </w:rPr>
      </w:pPr>
    </w:p>
    <w:p>
      <w:pPr>
        <w:rPr>
          <w:highlight w:val="none"/>
        </w:rPr>
      </w:pPr>
    </w:p>
    <w:bookmarkEnd w:id="9"/>
    <w:sectPr>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Arial Unicode MS"/>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A0000287" w:usb1="28C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33984724"/>
      <w:docPartObj>
        <w:docPartGallery w:val="autotext"/>
      </w:docPartObj>
    </w:sdtPr>
    <w:sdtContent>
      <w:p>
        <w:pPr>
          <w:pStyle w:val="8"/>
          <w:jc w:val="center"/>
          <w:rPr>
            <w:rFonts w:hint="eastAsia"/>
          </w:rPr>
        </w:pPr>
        <w:r>
          <w:fldChar w:fldCharType="begin"/>
        </w:r>
        <w:r>
          <w:instrText xml:space="preserve">PAGE   \* MERGEFORMAT</w:instrText>
        </w:r>
        <w:r>
          <w:fldChar w:fldCharType="separate"/>
        </w:r>
        <w:r>
          <w:rPr>
            <w:lang w:val="zh-CN"/>
          </w:rPr>
          <w:t>2</w:t>
        </w:r>
        <w: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hint="eastAsia" w:ascii="楷体_GB2312" w:hAnsi="宋体" w:eastAsia="楷体_GB2312"/>
        <w:b/>
        <w:sz w:val="18"/>
        <w:szCs w:val="18"/>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AFA409"/>
    <w:multiLevelType w:val="singleLevel"/>
    <w:tmpl w:val="77AFA409"/>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23677D1"/>
    <w:rsid w:val="000951ED"/>
    <w:rsid w:val="000D6709"/>
    <w:rsid w:val="001F6C02"/>
    <w:rsid w:val="00240EA1"/>
    <w:rsid w:val="00291524"/>
    <w:rsid w:val="002E5D24"/>
    <w:rsid w:val="0050109F"/>
    <w:rsid w:val="0054293B"/>
    <w:rsid w:val="005922C4"/>
    <w:rsid w:val="00651717"/>
    <w:rsid w:val="006716C8"/>
    <w:rsid w:val="00694DE0"/>
    <w:rsid w:val="00760693"/>
    <w:rsid w:val="00775321"/>
    <w:rsid w:val="007B2556"/>
    <w:rsid w:val="00903F31"/>
    <w:rsid w:val="009A07AC"/>
    <w:rsid w:val="009F2F00"/>
    <w:rsid w:val="00A2364F"/>
    <w:rsid w:val="00A61ED7"/>
    <w:rsid w:val="00B05D39"/>
    <w:rsid w:val="00B90450"/>
    <w:rsid w:val="00BA0B1F"/>
    <w:rsid w:val="00BB39D0"/>
    <w:rsid w:val="00BE1F6D"/>
    <w:rsid w:val="00C70CA5"/>
    <w:rsid w:val="00D659B1"/>
    <w:rsid w:val="00E43183"/>
    <w:rsid w:val="00EA4066"/>
    <w:rsid w:val="00FB37C7"/>
    <w:rsid w:val="00FF3CC8"/>
    <w:rsid w:val="03DF1FE1"/>
    <w:rsid w:val="043F703C"/>
    <w:rsid w:val="06110369"/>
    <w:rsid w:val="0AF52007"/>
    <w:rsid w:val="101E4AA8"/>
    <w:rsid w:val="10EC3E39"/>
    <w:rsid w:val="138A175B"/>
    <w:rsid w:val="15B44BCE"/>
    <w:rsid w:val="1B2D30F7"/>
    <w:rsid w:val="20DA5ACF"/>
    <w:rsid w:val="21DF7C07"/>
    <w:rsid w:val="223D16E1"/>
    <w:rsid w:val="279800CA"/>
    <w:rsid w:val="2D4349FC"/>
    <w:rsid w:val="2D67693D"/>
    <w:rsid w:val="317131A4"/>
    <w:rsid w:val="3446218E"/>
    <w:rsid w:val="34B61F58"/>
    <w:rsid w:val="35503444"/>
    <w:rsid w:val="362C0A5D"/>
    <w:rsid w:val="369A0FF5"/>
    <w:rsid w:val="37D050DF"/>
    <w:rsid w:val="393A3157"/>
    <w:rsid w:val="3CB60D47"/>
    <w:rsid w:val="3CFD2E7B"/>
    <w:rsid w:val="40913F5C"/>
    <w:rsid w:val="41326E0A"/>
    <w:rsid w:val="42B86E9B"/>
    <w:rsid w:val="436C03B1"/>
    <w:rsid w:val="46B42E3A"/>
    <w:rsid w:val="473236C0"/>
    <w:rsid w:val="496A0079"/>
    <w:rsid w:val="4D447CA9"/>
    <w:rsid w:val="4EBE7F2F"/>
    <w:rsid w:val="523677D1"/>
    <w:rsid w:val="549534E0"/>
    <w:rsid w:val="55124B31"/>
    <w:rsid w:val="558F1CDD"/>
    <w:rsid w:val="55DA38A0"/>
    <w:rsid w:val="563D46E7"/>
    <w:rsid w:val="56755377"/>
    <w:rsid w:val="586D75E0"/>
    <w:rsid w:val="61D90C1D"/>
    <w:rsid w:val="638D1F52"/>
    <w:rsid w:val="63985B48"/>
    <w:rsid w:val="651421FF"/>
    <w:rsid w:val="66EC3434"/>
    <w:rsid w:val="6E844A92"/>
    <w:rsid w:val="6F5E014B"/>
    <w:rsid w:val="6FD7050C"/>
    <w:rsid w:val="7439758C"/>
    <w:rsid w:val="749649DF"/>
    <w:rsid w:val="7547715F"/>
    <w:rsid w:val="762D4ECF"/>
    <w:rsid w:val="77CB499F"/>
    <w:rsid w:val="7BFA65C5"/>
    <w:rsid w:val="7C7A4BE6"/>
    <w:rsid w:val="7DBD3349"/>
    <w:rsid w:val="7E141D9C"/>
    <w:rsid w:val="7E262669"/>
    <w:rsid w:val="7F0F16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160" w:line="278" w:lineRule="auto"/>
      <w:jc w:val="both"/>
    </w:pPr>
    <w:rPr>
      <w:rFonts w:ascii="Times New Roman" w:hAnsi="Times New Roman" w:eastAsia="仿宋_GB2312" w:cs="Times New Roman"/>
      <w:kern w:val="2"/>
      <w:sz w:val="21"/>
      <w:szCs w:val="24"/>
      <w:lang w:val="en-US" w:eastAsia="zh-CN" w:bidi="ar-SA"/>
    </w:rPr>
  </w:style>
  <w:style w:type="paragraph" w:styleId="3">
    <w:name w:val="heading 4"/>
    <w:basedOn w:val="1"/>
    <w:next w:val="1"/>
    <w:qFormat/>
    <w:uiPriority w:val="0"/>
    <w:pPr>
      <w:keepNext/>
      <w:keepLines/>
      <w:spacing w:line="360" w:lineRule="auto"/>
      <w:outlineLvl w:val="3"/>
    </w:pPr>
    <w:rPr>
      <w:rFonts w:ascii="Arial" w:hAnsi="Arial"/>
      <w:b/>
      <w:bCs/>
      <w:szCs w:val="2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line="240" w:lineRule="atLeast"/>
    </w:pPr>
    <w:rPr>
      <w:sz w:val="24"/>
      <w:szCs w:val="20"/>
    </w:rPr>
  </w:style>
  <w:style w:type="paragraph" w:styleId="4">
    <w:name w:val="annotation text"/>
    <w:basedOn w:val="1"/>
    <w:link w:val="15"/>
    <w:qFormat/>
    <w:uiPriority w:val="0"/>
    <w:pPr>
      <w:jc w:val="left"/>
    </w:pPr>
  </w:style>
  <w:style w:type="paragraph" w:styleId="5">
    <w:name w:val="Body Text Indent"/>
    <w:basedOn w:val="1"/>
    <w:next w:val="6"/>
    <w:qFormat/>
    <w:uiPriority w:val="0"/>
    <w:pPr>
      <w:spacing w:line="400" w:lineRule="exact"/>
      <w:ind w:firstLine="540" w:firstLineChars="225"/>
    </w:pPr>
    <w:rPr>
      <w:sz w:val="24"/>
    </w:rPr>
  </w:style>
  <w:style w:type="paragraph" w:styleId="6">
    <w:name w:val="header"/>
    <w:basedOn w:val="1"/>
    <w:next w:val="7"/>
    <w:qFormat/>
    <w:uiPriority w:val="99"/>
    <w:pPr>
      <w:pBdr>
        <w:bottom w:val="single" w:color="auto" w:sz="6" w:space="1"/>
      </w:pBdr>
      <w:tabs>
        <w:tab w:val="center" w:pos="4153"/>
        <w:tab w:val="right" w:pos="8306"/>
      </w:tabs>
      <w:snapToGrid w:val="0"/>
      <w:jc w:val="center"/>
    </w:pPr>
    <w:rPr>
      <w:sz w:val="18"/>
      <w:szCs w:val="18"/>
    </w:rPr>
  </w:style>
  <w:style w:type="paragraph" w:styleId="7">
    <w:name w:val="Date"/>
    <w:basedOn w:val="1"/>
    <w:next w:val="1"/>
    <w:qFormat/>
    <w:uiPriority w:val="0"/>
    <w:pPr>
      <w:ind w:left="100" w:leftChars="2500"/>
    </w:pPr>
  </w:style>
  <w:style w:type="paragraph" w:styleId="8">
    <w:name w:val="footer"/>
    <w:basedOn w:val="1"/>
    <w:next w:val="1"/>
    <w:link w:val="18"/>
    <w:qFormat/>
    <w:uiPriority w:val="99"/>
    <w:pPr>
      <w:tabs>
        <w:tab w:val="center" w:pos="4153"/>
        <w:tab w:val="right" w:pos="8306"/>
      </w:tabs>
      <w:snapToGrid w:val="0"/>
      <w:jc w:val="left"/>
    </w:pPr>
    <w:rPr>
      <w:sz w:val="18"/>
      <w:szCs w:val="18"/>
    </w:rPr>
  </w:style>
  <w:style w:type="paragraph" w:styleId="9">
    <w:name w:val="annotation subject"/>
    <w:basedOn w:val="4"/>
    <w:next w:val="4"/>
    <w:link w:val="16"/>
    <w:qFormat/>
    <w:uiPriority w:val="0"/>
    <w:rPr>
      <w:b/>
      <w:bCs/>
    </w:rPr>
  </w:style>
  <w:style w:type="paragraph" w:styleId="10">
    <w:name w:val="Body Text First Indent 2"/>
    <w:basedOn w:val="5"/>
    <w:qFormat/>
    <w:uiPriority w:val="0"/>
    <w:pPr>
      <w:spacing w:after="120"/>
      <w:ind w:left="420" w:leftChars="200" w:firstLine="420"/>
    </w:pPr>
    <w:rPr>
      <w:sz w:val="21"/>
    </w:rPr>
  </w:style>
  <w:style w:type="character" w:styleId="13">
    <w:name w:val="annotation reference"/>
    <w:basedOn w:val="12"/>
    <w:qFormat/>
    <w:uiPriority w:val="0"/>
    <w:rPr>
      <w:sz w:val="21"/>
      <w:szCs w:val="21"/>
    </w:rPr>
  </w:style>
  <w:style w:type="paragraph" w:customStyle="1" w:styleId="14">
    <w:name w:val="修订1"/>
    <w:hidden/>
    <w:unhideWhenUsed/>
    <w:qFormat/>
    <w:uiPriority w:val="99"/>
    <w:pPr>
      <w:spacing w:after="0" w:line="240" w:lineRule="auto"/>
    </w:pPr>
    <w:rPr>
      <w:rFonts w:ascii="Times New Roman" w:hAnsi="Times New Roman" w:eastAsia="仿宋_GB2312" w:cs="Times New Roman"/>
      <w:kern w:val="2"/>
      <w:sz w:val="21"/>
      <w:szCs w:val="24"/>
      <w:lang w:val="en-US" w:eastAsia="zh-CN" w:bidi="ar-SA"/>
    </w:rPr>
  </w:style>
  <w:style w:type="character" w:customStyle="1" w:styleId="15">
    <w:name w:val="批注文字 字符"/>
    <w:basedOn w:val="12"/>
    <w:link w:val="4"/>
    <w:qFormat/>
    <w:uiPriority w:val="0"/>
    <w:rPr>
      <w:rFonts w:ascii="Times New Roman" w:hAnsi="Times New Roman" w:eastAsia="仿宋_GB2312" w:cs="Times New Roman"/>
      <w:kern w:val="2"/>
      <w:sz w:val="21"/>
      <w:szCs w:val="24"/>
    </w:rPr>
  </w:style>
  <w:style w:type="character" w:customStyle="1" w:styleId="16">
    <w:name w:val="批注主题 字符"/>
    <w:basedOn w:val="15"/>
    <w:link w:val="9"/>
    <w:qFormat/>
    <w:uiPriority w:val="0"/>
    <w:rPr>
      <w:rFonts w:ascii="Times New Roman" w:hAnsi="Times New Roman" w:eastAsia="仿宋_GB2312" w:cs="Times New Roman"/>
      <w:b/>
      <w:bCs/>
      <w:kern w:val="2"/>
      <w:sz w:val="21"/>
      <w:szCs w:val="24"/>
    </w:rPr>
  </w:style>
  <w:style w:type="paragraph" w:styleId="17">
    <w:name w:val="List Paragraph"/>
    <w:basedOn w:val="1"/>
    <w:unhideWhenUsed/>
    <w:qFormat/>
    <w:uiPriority w:val="99"/>
    <w:pPr>
      <w:ind w:firstLine="420" w:firstLineChars="200"/>
    </w:pPr>
  </w:style>
  <w:style w:type="character" w:customStyle="1" w:styleId="18">
    <w:name w:val="页脚 字符"/>
    <w:basedOn w:val="12"/>
    <w:link w:val="8"/>
    <w:qFormat/>
    <w:uiPriority w:val="99"/>
    <w:rPr>
      <w:rFonts w:ascii="Times New Roman" w:hAnsi="Times New Roman" w:eastAsia="仿宋_GB2312"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24</Pages>
  <Words>8297</Words>
  <Characters>8571</Characters>
  <Lines>225</Lines>
  <Paragraphs>170</Paragraphs>
  <TotalTime>26</TotalTime>
  <ScaleCrop>false</ScaleCrop>
  <LinksUpToDate>false</LinksUpToDate>
  <CharactersWithSpaces>9569</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2025-07-21T02:06:00Z</dcterms:created>
  <dc:creator>我还是瓦妮莎</dc:creator>
  <cp:lastModifiedBy>姜倩</cp:lastModifiedBy>
  <cp:lastPrinted>2025-06-06T01:15:00Z</cp:lastPrinted>
  <dcterms:modified xsi:type="dcterms:W3CDTF">2025-07-22T13:20:13Z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y fmtid="{D5CDD505-2E9C-101B-9397-08002B2CF9AE}" pid="3" name="ICV">
    <vt:lpwstr>31221769A3FF47CABEBFBD5F8C5A7E85_13</vt:lpwstr>
  </property>
  <property fmtid="{D5CDD505-2E9C-101B-9397-08002B2CF9AE}" pid="4" name="KSOTemplateDocerSaveRecord">
    <vt:lpwstr>eyJoZGlkIjoiNzg1OGJhOWNiMGViZTRkYzFmMzA1MzFhMWI4M2IwMmQiLCJ1c2VySWQiOiIyOTA3OTE1NTkifQ==</vt:lpwstr>
  </property>
</Properties>
</file>