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67D44">
      <w:pPr>
        <w:ind w:firstLine="480" w:firstLineChars="200"/>
        <w:rPr>
          <w:rFonts w:ascii="Times New Roman" w:hAnsi="Times New Roman"/>
          <w:sz w:val="24"/>
          <w:szCs w:val="28"/>
        </w:rPr>
      </w:pPr>
      <w:bookmarkStart w:id="0" w:name="_Toc152045767"/>
      <w:bookmarkStart w:id="1" w:name="_Toc179632785"/>
      <w:bookmarkStart w:id="2" w:name="_Toc152042546"/>
      <w:bookmarkStart w:id="3" w:name="_Toc144974826"/>
      <w:r>
        <w:rPr>
          <w:rFonts w:ascii="Times New Roman" w:hAnsi="Times New Roman"/>
          <w:sz w:val="24"/>
          <w:szCs w:val="28"/>
        </w:rPr>
        <w:t>本表是对合同条款的具体补充和修改，如有矛盾，应以本资料表为准。</w:t>
      </w:r>
    </w:p>
    <w:tbl>
      <w:tblPr>
        <w:tblStyle w:val="6"/>
        <w:tblW w:w="8418" w:type="dxa"/>
        <w:tblInd w:w="-2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46"/>
        <w:gridCol w:w="6972"/>
      </w:tblGrid>
      <w:tr w14:paraId="27DB2C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blHeader/>
        </w:trPr>
        <w:tc>
          <w:tcPr>
            <w:tcW w:w="1446" w:type="dxa"/>
            <w:tcBorders>
              <w:top w:val="single" w:color="auto" w:sz="12" w:space="0"/>
            </w:tcBorders>
            <w:noWrap w:val="0"/>
            <w:vAlign w:val="center"/>
          </w:tcPr>
          <w:p w14:paraId="20585B27">
            <w:pPr>
              <w:spacing w:before="156" w:beforeLines="50" w:after="156" w:afterLines="50"/>
              <w:jc w:val="center"/>
              <w:rPr>
                <w:rFonts w:ascii="Times New Roman" w:hAnsi="Times New Roman"/>
                <w:b/>
                <w:szCs w:val="21"/>
              </w:rPr>
            </w:pPr>
            <w:r>
              <w:rPr>
                <w:rFonts w:ascii="Times New Roman" w:hAnsi="Times New Roman"/>
                <w:b/>
                <w:szCs w:val="21"/>
              </w:rPr>
              <w:t>序号</w:t>
            </w:r>
          </w:p>
        </w:tc>
        <w:tc>
          <w:tcPr>
            <w:tcW w:w="6972" w:type="dxa"/>
            <w:tcBorders>
              <w:top w:val="single" w:color="auto" w:sz="12" w:space="0"/>
            </w:tcBorders>
            <w:noWrap w:val="0"/>
            <w:vAlign w:val="center"/>
          </w:tcPr>
          <w:p w14:paraId="7F0CD2D9">
            <w:pPr>
              <w:spacing w:before="156" w:beforeLines="50" w:after="156" w:afterLines="50"/>
              <w:jc w:val="center"/>
              <w:rPr>
                <w:rFonts w:ascii="Times New Roman" w:hAnsi="Times New Roman"/>
                <w:b/>
                <w:szCs w:val="21"/>
              </w:rPr>
            </w:pPr>
            <w:r>
              <w:rPr>
                <w:rFonts w:ascii="Times New Roman" w:hAnsi="Times New Roman"/>
                <w:b/>
                <w:szCs w:val="21"/>
              </w:rPr>
              <w:t>内      容</w:t>
            </w:r>
          </w:p>
        </w:tc>
      </w:tr>
      <w:tr w14:paraId="14649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382A8BF8">
            <w:pPr>
              <w:spacing w:before="156" w:beforeLines="50" w:after="156" w:afterLines="50"/>
              <w:jc w:val="center"/>
              <w:rPr>
                <w:rFonts w:hint="eastAsia" w:ascii="Times New Roman" w:hAnsi="Times New Roman" w:eastAsia="宋体"/>
                <w:szCs w:val="21"/>
                <w:lang w:eastAsia="zh-CN"/>
              </w:rPr>
            </w:pPr>
            <w:r>
              <w:rPr>
                <w:rFonts w:hint="eastAsia" w:ascii="Times New Roman" w:hAnsi="Times New Roman"/>
                <w:szCs w:val="21"/>
                <w:lang w:val="en-US" w:eastAsia="zh-CN"/>
              </w:rPr>
              <w:t>1</w:t>
            </w:r>
          </w:p>
        </w:tc>
        <w:tc>
          <w:tcPr>
            <w:tcW w:w="6972" w:type="dxa"/>
            <w:noWrap w:val="0"/>
            <w:vAlign w:val="center"/>
          </w:tcPr>
          <w:p w14:paraId="6EF5D762">
            <w:pPr>
              <w:spacing w:before="156" w:beforeLines="50" w:after="156" w:afterLines="50"/>
              <w:rPr>
                <w:rFonts w:ascii="Times New Roman" w:hAnsi="Times New Roman"/>
                <w:szCs w:val="21"/>
              </w:rPr>
            </w:pPr>
            <w:r>
              <w:rPr>
                <w:rFonts w:hint="eastAsia" w:ascii="Times New Roman" w:hAnsi="Times New Roman"/>
                <w:szCs w:val="21"/>
                <w:lang w:val="en-US" w:eastAsia="zh-CN"/>
              </w:rPr>
              <w:t>试剂、</w:t>
            </w:r>
            <w:r>
              <w:rPr>
                <w:rFonts w:ascii="Times New Roman" w:hAnsi="Times New Roman"/>
                <w:szCs w:val="21"/>
              </w:rPr>
              <w:t>耗材配送期限：</w:t>
            </w:r>
            <w:r>
              <w:rPr>
                <w:rFonts w:hint="eastAsia" w:ascii="Times New Roman" w:hAnsi="Times New Roman"/>
                <w:szCs w:val="21"/>
              </w:rPr>
              <w:t>2 小时响应，24-72 小时送货。</w:t>
            </w:r>
          </w:p>
        </w:tc>
      </w:tr>
      <w:tr w14:paraId="5F2B0B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01AC6131">
            <w:pPr>
              <w:spacing w:before="156" w:beforeLines="50" w:after="156" w:afterLines="50"/>
              <w:jc w:val="center"/>
              <w:rPr>
                <w:rFonts w:hint="eastAsia" w:ascii="Times New Roman" w:hAnsi="Times New Roman" w:eastAsia="宋体"/>
                <w:szCs w:val="21"/>
                <w:lang w:eastAsia="zh-CN"/>
              </w:rPr>
            </w:pPr>
            <w:r>
              <w:rPr>
                <w:rFonts w:hint="eastAsia" w:ascii="Times New Roman" w:hAnsi="Times New Roman"/>
                <w:szCs w:val="21"/>
                <w:lang w:val="en-US" w:eastAsia="zh-CN"/>
              </w:rPr>
              <w:t>2</w:t>
            </w:r>
          </w:p>
        </w:tc>
        <w:tc>
          <w:tcPr>
            <w:tcW w:w="6972" w:type="dxa"/>
            <w:noWrap w:val="0"/>
            <w:vAlign w:val="center"/>
          </w:tcPr>
          <w:p w14:paraId="4E1CE2E4">
            <w:pPr>
              <w:spacing w:before="156" w:beforeLines="50" w:after="156" w:afterLines="50"/>
              <w:rPr>
                <w:rFonts w:ascii="Times New Roman" w:hAnsi="Times New Roman"/>
                <w:szCs w:val="21"/>
              </w:rPr>
            </w:pPr>
            <w:r>
              <w:rPr>
                <w:rFonts w:ascii="Times New Roman" w:hAnsi="Times New Roman"/>
                <w:szCs w:val="21"/>
              </w:rPr>
              <w:t>1、合同分项单价，为</w:t>
            </w:r>
            <w:r>
              <w:rPr>
                <w:rFonts w:hint="eastAsia" w:ascii="Times New Roman" w:hAnsi="Times New Roman"/>
                <w:szCs w:val="21"/>
                <w:lang w:val="en-US" w:eastAsia="zh-CN"/>
              </w:rPr>
              <w:t>成交价</w:t>
            </w:r>
            <w:r>
              <w:rPr>
                <w:rFonts w:ascii="Times New Roman" w:hAnsi="Times New Roman"/>
                <w:szCs w:val="21"/>
              </w:rPr>
              <w:t>，不受市场价变化或实际工作量变化的升高，但因国家收费价格下调时，采购人可要求供应商下调供货价，具体价格双方商议。</w:t>
            </w:r>
          </w:p>
          <w:p w14:paraId="6A753173">
            <w:pPr>
              <w:spacing w:before="156" w:beforeLines="50" w:after="156" w:afterLines="50"/>
              <w:rPr>
                <w:rFonts w:ascii="Times New Roman" w:hAnsi="Times New Roman"/>
                <w:szCs w:val="21"/>
              </w:rPr>
            </w:pPr>
            <w:r>
              <w:rPr>
                <w:rFonts w:ascii="Times New Roman" w:hAnsi="Times New Roman"/>
                <w:szCs w:val="21"/>
              </w:rPr>
              <w:t>2、付款方式和程序：</w:t>
            </w:r>
          </w:p>
          <w:p w14:paraId="3B3EACE1">
            <w:pPr>
              <w:spacing w:before="156" w:beforeLines="50" w:after="156" w:afterLines="50"/>
              <w:rPr>
                <w:rFonts w:ascii="Times New Roman" w:hAnsi="Times New Roman"/>
                <w:szCs w:val="21"/>
              </w:rPr>
            </w:pPr>
            <w:r>
              <w:rPr>
                <w:rFonts w:ascii="Times New Roman" w:hAnsi="Times New Roman"/>
                <w:szCs w:val="21"/>
              </w:rPr>
              <w:t>1）由采购人以人民币负责结算，在付款前，供应商必须开具全额发票给采购人。（附详细清单）。</w:t>
            </w:r>
          </w:p>
          <w:p w14:paraId="2A03D5A9">
            <w:pPr>
              <w:spacing w:before="156" w:beforeLines="50" w:after="156" w:afterLines="50"/>
              <w:rPr>
                <w:rFonts w:ascii="Times New Roman" w:hAnsi="Times New Roman"/>
                <w:szCs w:val="21"/>
              </w:rPr>
            </w:pPr>
            <w:r>
              <w:rPr>
                <w:rFonts w:ascii="Times New Roman" w:hAnsi="Times New Roman"/>
                <w:szCs w:val="21"/>
              </w:rPr>
              <w:t>2）付款方式</w:t>
            </w:r>
          </w:p>
          <w:p w14:paraId="1DA5A8D2">
            <w:pPr>
              <w:spacing w:before="156" w:beforeLines="50" w:after="156" w:afterLines="50"/>
              <w:rPr>
                <w:rFonts w:ascii="Times New Roman" w:hAnsi="Times New Roman"/>
                <w:szCs w:val="21"/>
              </w:rPr>
            </w:pPr>
            <w:r>
              <w:rPr>
                <w:rFonts w:ascii="Times New Roman" w:hAnsi="Times New Roman"/>
                <w:szCs w:val="21"/>
              </w:rPr>
              <w:t>（一）协议款由甲方负责结算，在付款前，乙方必须开具全额发票给甲方，发票的金额以所用</w:t>
            </w:r>
            <w:r>
              <w:rPr>
                <w:rFonts w:hint="eastAsia" w:ascii="Times New Roman" w:hAnsi="Times New Roman"/>
                <w:szCs w:val="21"/>
              </w:rPr>
              <w:t>耗材、</w:t>
            </w:r>
            <w:r>
              <w:rPr>
                <w:rFonts w:ascii="Times New Roman" w:hAnsi="Times New Roman"/>
                <w:szCs w:val="21"/>
              </w:rPr>
              <w:t>试剂产生的有效</w:t>
            </w:r>
            <w:r>
              <w:rPr>
                <w:rFonts w:hint="eastAsia" w:ascii="Times New Roman" w:hAnsi="Times New Roman"/>
                <w:szCs w:val="21"/>
              </w:rPr>
              <w:t>结算</w:t>
            </w:r>
            <w:r>
              <w:rPr>
                <w:rFonts w:ascii="Times New Roman" w:hAnsi="Times New Roman"/>
                <w:szCs w:val="21"/>
              </w:rPr>
              <w:t>数为准。否则，甲方有权拒绝付款，无需承担任何责任，且乙方不得以此为由拒绝履行协议义务。</w:t>
            </w:r>
          </w:p>
          <w:p w14:paraId="1A5B5088">
            <w:pPr>
              <w:spacing w:before="156" w:beforeLines="50" w:after="156" w:afterLines="50"/>
              <w:rPr>
                <w:rFonts w:ascii="Times New Roman" w:hAnsi="Times New Roman"/>
                <w:szCs w:val="21"/>
              </w:rPr>
            </w:pPr>
            <w:r>
              <w:rPr>
                <w:rFonts w:ascii="Times New Roman" w:hAnsi="Times New Roman"/>
                <w:szCs w:val="21"/>
              </w:rPr>
              <w:t>（二）货到后由甲方验收。验收合格并经甲方办理入库手续并签字确认，货款发票入甲方财务账之日起，</w:t>
            </w:r>
            <w:r>
              <w:rPr>
                <w:rFonts w:hint="eastAsia" w:ascii="Times New Roman" w:hAnsi="Times New Roman"/>
                <w:szCs w:val="21"/>
              </w:rPr>
              <w:t>按财务要求</w:t>
            </w:r>
            <w:r>
              <w:rPr>
                <w:rFonts w:ascii="Times New Roman" w:hAnsi="Times New Roman"/>
                <w:szCs w:val="21"/>
              </w:rPr>
              <w:t>据实结算。有效期内货物质量不符合本协议约定的技术、质量要求，给甲方造成的损失</w:t>
            </w:r>
            <w:r>
              <w:rPr>
                <w:rFonts w:hint="eastAsia" w:ascii="Times New Roman" w:hAnsi="Times New Roman"/>
                <w:szCs w:val="21"/>
              </w:rPr>
              <w:t>全部由乙方承担</w:t>
            </w:r>
            <w:r>
              <w:rPr>
                <w:rFonts w:ascii="Times New Roman" w:hAnsi="Times New Roman"/>
                <w:szCs w:val="21"/>
              </w:rPr>
              <w:t>。</w:t>
            </w:r>
          </w:p>
          <w:p w14:paraId="7887C56D">
            <w:pPr>
              <w:spacing w:before="156" w:beforeLines="50" w:after="156" w:afterLines="50"/>
              <w:rPr>
                <w:rFonts w:ascii="Times New Roman" w:hAnsi="Times New Roman"/>
                <w:szCs w:val="21"/>
              </w:rPr>
            </w:pPr>
            <w:r>
              <w:rPr>
                <w:rFonts w:ascii="Times New Roman" w:hAnsi="Times New Roman"/>
                <w:szCs w:val="21"/>
              </w:rPr>
              <w:t>（三）合同结算价以</w:t>
            </w:r>
            <w:r>
              <w:rPr>
                <w:rFonts w:hint="eastAsia" w:ascii="Times New Roman" w:hAnsi="Times New Roman"/>
                <w:szCs w:val="21"/>
                <w:lang w:eastAsia="zh-CN"/>
              </w:rPr>
              <w:t>成交</w:t>
            </w:r>
            <w:r>
              <w:rPr>
                <w:rFonts w:ascii="Times New Roman" w:hAnsi="Times New Roman"/>
                <w:szCs w:val="21"/>
              </w:rPr>
              <w:t>时各类耗材</w:t>
            </w:r>
            <w:r>
              <w:rPr>
                <w:rFonts w:hint="eastAsia" w:ascii="Times New Roman" w:hAnsi="Times New Roman"/>
                <w:szCs w:val="21"/>
              </w:rPr>
              <w:t>、</w:t>
            </w:r>
            <w:r>
              <w:rPr>
                <w:rFonts w:ascii="Times New Roman" w:hAnsi="Times New Roman"/>
                <w:szCs w:val="21"/>
              </w:rPr>
              <w:t>试剂所报的单价为准，结算金额按采购人实际采购量进行计算。</w:t>
            </w:r>
          </w:p>
        </w:tc>
      </w:tr>
      <w:tr w14:paraId="3FD48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 w:hRule="atLeast"/>
        </w:trPr>
        <w:tc>
          <w:tcPr>
            <w:tcW w:w="1446" w:type="dxa"/>
            <w:noWrap w:val="0"/>
            <w:vAlign w:val="center"/>
          </w:tcPr>
          <w:p w14:paraId="558D2512">
            <w:pPr>
              <w:spacing w:before="156" w:beforeLines="50" w:after="156" w:afterLines="50"/>
              <w:jc w:val="center"/>
              <w:rPr>
                <w:rFonts w:ascii="Times New Roman" w:hAnsi="Times New Roman"/>
                <w:szCs w:val="21"/>
              </w:rPr>
            </w:pPr>
            <w:r>
              <w:rPr>
                <w:rFonts w:ascii="Times New Roman" w:hAnsi="Times New Roman"/>
                <w:szCs w:val="21"/>
              </w:rPr>
              <w:t>6</w:t>
            </w:r>
          </w:p>
        </w:tc>
        <w:tc>
          <w:tcPr>
            <w:tcW w:w="6972" w:type="dxa"/>
            <w:noWrap w:val="0"/>
            <w:vAlign w:val="center"/>
          </w:tcPr>
          <w:p w14:paraId="1F5F44E9">
            <w:pPr>
              <w:spacing w:before="156" w:beforeLines="50" w:after="156" w:afterLines="50"/>
              <w:rPr>
                <w:rFonts w:ascii="Times New Roman" w:hAnsi="Times New Roman"/>
                <w:szCs w:val="21"/>
              </w:rPr>
            </w:pPr>
            <w:r>
              <w:rPr>
                <w:rFonts w:ascii="Times New Roman" w:hAnsi="Times New Roman"/>
                <w:szCs w:val="21"/>
              </w:rPr>
              <w:t>质量保证：</w:t>
            </w:r>
          </w:p>
          <w:p w14:paraId="6F7F625F">
            <w:pPr>
              <w:spacing w:before="156" w:beforeLines="50" w:after="156" w:afterLines="50"/>
              <w:rPr>
                <w:rFonts w:ascii="Times New Roman" w:hAnsi="Times New Roman"/>
                <w:szCs w:val="21"/>
              </w:rPr>
            </w:pPr>
            <w:r>
              <w:rPr>
                <w:rFonts w:ascii="Times New Roman" w:hAnsi="Times New Roman"/>
                <w:szCs w:val="21"/>
              </w:rPr>
              <w:t>1、按</w:t>
            </w:r>
            <w:r>
              <w:rPr>
                <w:rFonts w:hint="eastAsia" w:ascii="Times New Roman" w:hAnsi="Times New Roman"/>
                <w:szCs w:val="21"/>
                <w:lang w:eastAsia="zh-CN"/>
              </w:rPr>
              <w:t>磋商文件</w:t>
            </w:r>
            <w:r>
              <w:rPr>
                <w:rFonts w:ascii="Times New Roman" w:hAnsi="Times New Roman"/>
                <w:szCs w:val="21"/>
              </w:rPr>
              <w:t>要求提供的试剂、耗材质量应符合国家相关部门规定的标准,并与</w:t>
            </w:r>
            <w:r>
              <w:rPr>
                <w:rFonts w:hint="eastAsia" w:ascii="Times New Roman" w:hAnsi="Times New Roman"/>
                <w:szCs w:val="21"/>
                <w:lang w:eastAsia="zh-CN"/>
              </w:rPr>
              <w:t>响应</w:t>
            </w:r>
            <w:r>
              <w:rPr>
                <w:rFonts w:ascii="Times New Roman" w:hAnsi="Times New Roman"/>
                <w:szCs w:val="21"/>
              </w:rPr>
              <w:t>时承诺的质量相一致,以确保临床安全有效；</w:t>
            </w:r>
          </w:p>
          <w:p w14:paraId="3444CD4D">
            <w:pPr>
              <w:spacing w:before="156" w:beforeLines="50" w:after="156" w:afterLines="50"/>
              <w:rPr>
                <w:rFonts w:ascii="Times New Roman" w:hAnsi="Times New Roman"/>
                <w:szCs w:val="21"/>
              </w:rPr>
            </w:pPr>
            <w:r>
              <w:rPr>
                <w:rFonts w:ascii="Times New Roman" w:hAnsi="Times New Roman"/>
                <w:szCs w:val="21"/>
              </w:rPr>
              <w:t>2、如果采购人确认需要进行耗材</w:t>
            </w:r>
            <w:r>
              <w:rPr>
                <w:rFonts w:hint="eastAsia" w:ascii="Times New Roman" w:hAnsi="Times New Roman"/>
                <w:szCs w:val="21"/>
              </w:rPr>
              <w:t>、</w:t>
            </w:r>
            <w:r>
              <w:rPr>
                <w:rFonts w:ascii="Times New Roman" w:hAnsi="Times New Roman"/>
                <w:szCs w:val="21"/>
              </w:rPr>
              <w:t>试剂临床前试用，将以书面形式把试用需求通知</w:t>
            </w:r>
            <w:r>
              <w:rPr>
                <w:rFonts w:hint="eastAsia" w:ascii="Times New Roman" w:hAnsi="Times New Roman"/>
                <w:szCs w:val="21"/>
                <w:lang w:eastAsia="zh-CN"/>
              </w:rPr>
              <w:t>供应商</w:t>
            </w:r>
            <w:r>
              <w:rPr>
                <w:rFonts w:ascii="Times New Roman" w:hAnsi="Times New Roman"/>
                <w:szCs w:val="21"/>
              </w:rPr>
              <w:t>。如</w:t>
            </w:r>
            <w:r>
              <w:rPr>
                <w:rFonts w:hint="eastAsia" w:ascii="Times New Roman" w:hAnsi="Times New Roman"/>
                <w:szCs w:val="21"/>
                <w:lang w:eastAsia="zh-CN"/>
              </w:rPr>
              <w:t>供应商</w:t>
            </w:r>
            <w:r>
              <w:rPr>
                <w:rFonts w:ascii="Times New Roman" w:hAnsi="Times New Roman"/>
                <w:szCs w:val="21"/>
              </w:rPr>
              <w:t>同意进行试剂、耗材临床前试用，</w:t>
            </w:r>
            <w:r>
              <w:rPr>
                <w:rFonts w:hint="eastAsia" w:ascii="Times New Roman" w:hAnsi="Times New Roman"/>
                <w:szCs w:val="21"/>
                <w:lang w:eastAsia="zh-CN"/>
              </w:rPr>
              <w:t>供应商</w:t>
            </w:r>
            <w:r>
              <w:rPr>
                <w:rFonts w:ascii="Times New Roman" w:hAnsi="Times New Roman"/>
                <w:szCs w:val="21"/>
              </w:rPr>
              <w:t>应按采购人要求提供一定数量的样品耗材</w:t>
            </w:r>
            <w:r>
              <w:rPr>
                <w:rFonts w:hint="eastAsia" w:ascii="Times New Roman" w:hAnsi="Times New Roman"/>
                <w:szCs w:val="21"/>
              </w:rPr>
              <w:t>、</w:t>
            </w:r>
            <w:r>
              <w:rPr>
                <w:rFonts w:ascii="Times New Roman" w:hAnsi="Times New Roman"/>
                <w:szCs w:val="21"/>
              </w:rPr>
              <w:t>试剂，供采购人试用，采购人试用完后，将按规定出具书面报告书，以表明采购人对其产品可否正式使用的依据；</w:t>
            </w:r>
          </w:p>
          <w:p w14:paraId="3712F006">
            <w:pPr>
              <w:spacing w:before="156" w:beforeLines="50" w:after="156" w:afterLines="50"/>
              <w:rPr>
                <w:rFonts w:ascii="Times New Roman" w:hAnsi="Times New Roman"/>
                <w:szCs w:val="21"/>
              </w:rPr>
            </w:pPr>
            <w:r>
              <w:rPr>
                <w:rFonts w:ascii="Times New Roman" w:hAnsi="Times New Roman"/>
                <w:szCs w:val="21"/>
              </w:rPr>
              <w:t>3、采购人如果发现使用中的耗材</w:t>
            </w:r>
            <w:r>
              <w:rPr>
                <w:rFonts w:hint="eastAsia" w:ascii="Times New Roman" w:hAnsi="Times New Roman"/>
                <w:szCs w:val="21"/>
              </w:rPr>
              <w:t>、</w:t>
            </w:r>
            <w:r>
              <w:rPr>
                <w:rFonts w:ascii="Times New Roman" w:hAnsi="Times New Roman"/>
                <w:szCs w:val="21"/>
              </w:rPr>
              <w:t>试剂存在质量问题，采购人有权选择替代品，上述决定必须在3日内报耗材试剂部备案。采购人以对</w:t>
            </w:r>
            <w:r>
              <w:rPr>
                <w:rFonts w:hint="eastAsia" w:ascii="Times New Roman" w:hAnsi="Times New Roman"/>
                <w:szCs w:val="21"/>
                <w:lang w:eastAsia="zh-CN"/>
              </w:rPr>
              <w:t>供应商</w:t>
            </w:r>
            <w:r>
              <w:rPr>
                <w:rFonts w:ascii="Times New Roman" w:hAnsi="Times New Roman"/>
                <w:szCs w:val="21"/>
              </w:rPr>
              <w:t>未予支付的三个月挂帐货款作为试剂、耗材质量保证金。若可能发生涉及试剂、耗材质量的医患纠纷，采购人有权冻结</w:t>
            </w:r>
            <w:r>
              <w:rPr>
                <w:rFonts w:hint="eastAsia" w:ascii="Times New Roman" w:hAnsi="Times New Roman"/>
                <w:szCs w:val="21"/>
                <w:lang w:eastAsia="zh-CN"/>
              </w:rPr>
              <w:t>供应商</w:t>
            </w:r>
            <w:r>
              <w:rPr>
                <w:rFonts w:ascii="Times New Roman" w:hAnsi="Times New Roman"/>
                <w:szCs w:val="21"/>
              </w:rPr>
              <w:t>的未付货款，</w:t>
            </w:r>
            <w:r>
              <w:rPr>
                <w:rFonts w:hint="eastAsia" w:ascii="Times New Roman" w:hAnsi="Times New Roman"/>
                <w:szCs w:val="21"/>
                <w:lang w:eastAsia="zh-CN"/>
              </w:rPr>
              <w:t>供应商</w:t>
            </w:r>
            <w:r>
              <w:rPr>
                <w:rFonts w:ascii="Times New Roman" w:hAnsi="Times New Roman"/>
                <w:szCs w:val="21"/>
              </w:rPr>
              <w:t>有责任和义务解决关于试剂、耗材质量方面的疑问；在纠纷未解决且不能排除试剂、耗材因素前，采购单位有权直接从冻结货款中支出患者的医疗费用等。</w:t>
            </w:r>
          </w:p>
        </w:tc>
      </w:tr>
      <w:tr w14:paraId="53E6A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645DB77F">
            <w:pPr>
              <w:spacing w:before="156" w:beforeLines="50" w:after="156" w:afterLines="50"/>
              <w:jc w:val="center"/>
              <w:rPr>
                <w:rFonts w:ascii="Times New Roman" w:hAnsi="Times New Roman"/>
                <w:szCs w:val="21"/>
              </w:rPr>
            </w:pPr>
            <w:r>
              <w:rPr>
                <w:rFonts w:ascii="Times New Roman" w:hAnsi="Times New Roman"/>
                <w:szCs w:val="21"/>
              </w:rPr>
              <w:t>7</w:t>
            </w:r>
          </w:p>
        </w:tc>
        <w:tc>
          <w:tcPr>
            <w:tcW w:w="6972" w:type="dxa"/>
            <w:noWrap w:val="0"/>
            <w:vAlign w:val="center"/>
          </w:tcPr>
          <w:p w14:paraId="5550F729">
            <w:pPr>
              <w:pStyle w:val="2"/>
              <w:spacing w:before="156" w:beforeLines="50" w:after="156" w:afterLines="50"/>
              <w:rPr>
                <w:kern w:val="0"/>
                <w:szCs w:val="21"/>
              </w:rPr>
            </w:pPr>
            <w:r>
              <w:rPr>
                <w:kern w:val="0"/>
                <w:szCs w:val="21"/>
              </w:rPr>
              <w:t>运输要求：</w:t>
            </w:r>
          </w:p>
          <w:p w14:paraId="00474513">
            <w:pPr>
              <w:spacing w:before="156" w:beforeLines="50" w:after="156" w:afterLines="50"/>
              <w:rPr>
                <w:rFonts w:ascii="Times New Roman" w:hAnsi="Times New Roman"/>
                <w:szCs w:val="21"/>
              </w:rPr>
            </w:pPr>
            <w:r>
              <w:rPr>
                <w:rFonts w:ascii="Times New Roman" w:hAnsi="Times New Roman"/>
                <w:szCs w:val="21"/>
              </w:rPr>
              <w:t>1、供应商根据产品特性，自行选择运输及包装方式，承担一切运输费用，运杂费包含在试剂协议单价内，包括但不限于货物运输所含的运输费、装卸费、仓储费、保险费等。</w:t>
            </w:r>
          </w:p>
          <w:p w14:paraId="48F14846">
            <w:pPr>
              <w:spacing w:before="156" w:beforeLines="50" w:after="156" w:afterLines="50"/>
              <w:rPr>
                <w:rFonts w:ascii="Times New Roman" w:hAnsi="Times New Roman"/>
                <w:szCs w:val="21"/>
              </w:rPr>
            </w:pPr>
            <w:r>
              <w:rPr>
                <w:rFonts w:ascii="Times New Roman" w:hAnsi="Times New Roman"/>
                <w:szCs w:val="21"/>
              </w:rPr>
              <w:t>2.乙方保证货物安全、按期运送到达甲方指定交货地点，在交付甲方前发生的不可预见的风险均由乙方承担。</w:t>
            </w:r>
          </w:p>
        </w:tc>
      </w:tr>
      <w:tr w14:paraId="08BE88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2745E9ED">
            <w:pPr>
              <w:spacing w:before="156" w:beforeLines="50" w:after="156" w:afterLines="50"/>
              <w:jc w:val="center"/>
              <w:rPr>
                <w:rFonts w:ascii="Times New Roman" w:hAnsi="Times New Roman"/>
                <w:szCs w:val="21"/>
              </w:rPr>
            </w:pPr>
            <w:r>
              <w:rPr>
                <w:rFonts w:ascii="Times New Roman" w:hAnsi="Times New Roman"/>
                <w:szCs w:val="21"/>
              </w:rPr>
              <w:t>8</w:t>
            </w:r>
          </w:p>
        </w:tc>
        <w:tc>
          <w:tcPr>
            <w:tcW w:w="6972" w:type="dxa"/>
            <w:noWrap w:val="0"/>
            <w:vAlign w:val="center"/>
          </w:tcPr>
          <w:p w14:paraId="1CDC885D">
            <w:pPr>
              <w:spacing w:before="156" w:beforeLines="50" w:after="156" w:afterLines="50"/>
              <w:rPr>
                <w:rFonts w:ascii="Times New Roman" w:hAnsi="Times New Roman"/>
                <w:b/>
                <w:szCs w:val="21"/>
              </w:rPr>
            </w:pPr>
            <w:r>
              <w:rPr>
                <w:rFonts w:ascii="Times New Roman" w:hAnsi="Times New Roman"/>
                <w:b/>
                <w:szCs w:val="21"/>
              </w:rPr>
              <w:t>技术支持：</w:t>
            </w:r>
          </w:p>
          <w:p w14:paraId="61F29F72">
            <w:pPr>
              <w:spacing w:before="156" w:beforeLines="50" w:after="156" w:afterLines="50"/>
              <w:rPr>
                <w:rFonts w:ascii="Times New Roman" w:hAnsi="Times New Roman"/>
                <w:szCs w:val="21"/>
              </w:rPr>
            </w:pPr>
            <w:r>
              <w:rPr>
                <w:rFonts w:ascii="Times New Roman" w:hAnsi="Times New Roman"/>
                <w:szCs w:val="21"/>
              </w:rPr>
              <w:t>1、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5D73D45">
            <w:pPr>
              <w:spacing w:before="156" w:beforeLines="50" w:after="156" w:afterLines="50"/>
              <w:rPr>
                <w:rFonts w:ascii="Times New Roman" w:hAnsi="Times New Roman"/>
                <w:szCs w:val="21"/>
              </w:rPr>
            </w:pPr>
            <w:r>
              <w:rPr>
                <w:rFonts w:ascii="Times New Roman" w:hAnsi="Times New Roman"/>
                <w:szCs w:val="21"/>
              </w:rPr>
              <w:t>2、供应商在项目实施过程中，质量保障人员、资源不足或者执行不力，给项目质量带来的风险超出采购人认定的允许范围时，采购人可终止本项目的合作并进行索赔。</w:t>
            </w:r>
          </w:p>
        </w:tc>
      </w:tr>
      <w:tr w14:paraId="721131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28C932A0">
            <w:pPr>
              <w:spacing w:before="156" w:beforeLines="50" w:after="156" w:afterLines="50"/>
              <w:jc w:val="center"/>
              <w:rPr>
                <w:rFonts w:ascii="Times New Roman" w:hAnsi="Times New Roman"/>
                <w:szCs w:val="21"/>
              </w:rPr>
            </w:pPr>
            <w:r>
              <w:rPr>
                <w:rFonts w:ascii="Times New Roman" w:hAnsi="Times New Roman"/>
                <w:szCs w:val="21"/>
              </w:rPr>
              <w:t>9</w:t>
            </w:r>
          </w:p>
        </w:tc>
        <w:tc>
          <w:tcPr>
            <w:tcW w:w="6972" w:type="dxa"/>
            <w:noWrap w:val="0"/>
            <w:vAlign w:val="center"/>
          </w:tcPr>
          <w:p w14:paraId="4BCEB4AF">
            <w:pPr>
              <w:spacing w:before="156" w:beforeLines="50" w:after="156" w:afterLines="50"/>
              <w:rPr>
                <w:rFonts w:ascii="Times New Roman" w:hAnsi="Times New Roman"/>
                <w:b/>
                <w:bCs/>
                <w:szCs w:val="21"/>
              </w:rPr>
            </w:pPr>
            <w:r>
              <w:rPr>
                <w:rFonts w:ascii="Times New Roman" w:hAnsi="Times New Roman"/>
                <w:b/>
                <w:bCs/>
                <w:szCs w:val="21"/>
              </w:rPr>
              <w:t>技术培训：</w:t>
            </w:r>
          </w:p>
          <w:p w14:paraId="08B8F032">
            <w:pPr>
              <w:spacing w:before="156" w:beforeLines="50" w:after="156" w:afterLines="50"/>
              <w:rPr>
                <w:rFonts w:ascii="Times New Roman" w:hAnsi="Times New Roman"/>
                <w:szCs w:val="21"/>
              </w:rPr>
            </w:pPr>
            <w:r>
              <w:rPr>
                <w:rFonts w:ascii="Times New Roman" w:hAnsi="Times New Roman"/>
                <w:szCs w:val="21"/>
              </w:rPr>
              <w:t>供应商需按采购人要求的时间为采购人免费培训技术人员若干名，培训服务以受培训人员熟练掌握相应技能为原则。至少包括以下几点：</w:t>
            </w:r>
          </w:p>
          <w:p w14:paraId="6F5BD53A">
            <w:pPr>
              <w:numPr>
                <w:ilvl w:val="0"/>
                <w:numId w:val="1"/>
              </w:numPr>
              <w:spacing w:before="156" w:beforeLines="50" w:after="156" w:afterLines="50"/>
              <w:ind w:left="0" w:firstLine="0"/>
              <w:rPr>
                <w:rFonts w:ascii="Times New Roman" w:hAnsi="Times New Roman"/>
                <w:szCs w:val="21"/>
              </w:rPr>
            </w:pPr>
            <w:r>
              <w:rPr>
                <w:rFonts w:ascii="Times New Roman" w:hAnsi="Times New Roman"/>
                <w:szCs w:val="21"/>
              </w:rPr>
              <w:t>可提供专业的实验室管理软件及针对实验室管理要求的专题培训。</w:t>
            </w:r>
          </w:p>
          <w:p w14:paraId="7E5CC817">
            <w:pPr>
              <w:numPr>
                <w:ilvl w:val="0"/>
                <w:numId w:val="1"/>
              </w:numPr>
              <w:spacing w:before="156" w:beforeLines="50" w:after="156" w:afterLines="50"/>
              <w:ind w:left="0" w:firstLine="0"/>
              <w:rPr>
                <w:rFonts w:ascii="Times New Roman" w:hAnsi="Times New Roman"/>
                <w:szCs w:val="21"/>
              </w:rPr>
            </w:pPr>
            <w:r>
              <w:rPr>
                <w:rFonts w:ascii="Times New Roman" w:hAnsi="Times New Roman"/>
                <w:szCs w:val="21"/>
              </w:rPr>
              <w:t>为采购方提供必要的技术人员培训。</w:t>
            </w:r>
          </w:p>
          <w:p w14:paraId="2C775C22">
            <w:pPr>
              <w:spacing w:before="156" w:beforeLines="50" w:after="156" w:afterLines="50"/>
              <w:rPr>
                <w:rFonts w:ascii="Times New Roman" w:hAnsi="Times New Roman"/>
                <w:b/>
                <w:bCs/>
                <w:kern w:val="0"/>
                <w:szCs w:val="21"/>
              </w:rPr>
            </w:pPr>
            <w:r>
              <w:rPr>
                <w:rFonts w:ascii="Times New Roman" w:hAnsi="Times New Roman"/>
                <w:szCs w:val="21"/>
              </w:rPr>
              <w:t>3、可提供科室实验室认证的相关支持（仪器的性能验证及人员的培训）。</w:t>
            </w:r>
          </w:p>
        </w:tc>
      </w:tr>
      <w:tr w14:paraId="7699C3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1C1B95F7">
            <w:pPr>
              <w:spacing w:before="156" w:beforeLines="50" w:after="156" w:afterLines="50"/>
              <w:jc w:val="center"/>
              <w:rPr>
                <w:rFonts w:ascii="Times New Roman" w:hAnsi="Times New Roman"/>
                <w:szCs w:val="21"/>
              </w:rPr>
            </w:pPr>
            <w:r>
              <w:rPr>
                <w:rFonts w:ascii="Times New Roman" w:hAnsi="Times New Roman"/>
                <w:szCs w:val="21"/>
              </w:rPr>
              <w:t>10</w:t>
            </w:r>
          </w:p>
        </w:tc>
        <w:tc>
          <w:tcPr>
            <w:tcW w:w="6972" w:type="dxa"/>
            <w:noWrap w:val="0"/>
            <w:vAlign w:val="center"/>
          </w:tcPr>
          <w:p w14:paraId="7EF4C4F5">
            <w:pPr>
              <w:spacing w:before="156" w:beforeLines="50" w:after="156" w:afterLines="50"/>
              <w:rPr>
                <w:rFonts w:ascii="Times New Roman" w:hAnsi="Times New Roman"/>
                <w:b/>
                <w:szCs w:val="21"/>
              </w:rPr>
            </w:pPr>
            <w:r>
              <w:rPr>
                <w:rFonts w:ascii="Times New Roman" w:hAnsi="Times New Roman"/>
                <w:b/>
                <w:szCs w:val="21"/>
              </w:rPr>
              <w:t>技术资料要求：</w:t>
            </w:r>
          </w:p>
          <w:p w14:paraId="5FEA12A5">
            <w:pPr>
              <w:pStyle w:val="4"/>
              <w:spacing w:before="156" w:beforeLines="50" w:after="156" w:afterLines="50"/>
              <w:rPr>
                <w:rFonts w:ascii="Times New Roman" w:hAnsi="Times New Roman"/>
                <w:kern w:val="0"/>
                <w:szCs w:val="21"/>
              </w:rPr>
            </w:pPr>
            <w:r>
              <w:rPr>
                <w:rFonts w:ascii="Times New Roman" w:hAnsi="Times New Roman"/>
                <w:kern w:val="0"/>
                <w:szCs w:val="21"/>
              </w:rPr>
              <w:t>供应商应向采购人提供全套中文技术资料一套，其费用包括在</w:t>
            </w:r>
            <w:r>
              <w:rPr>
                <w:rFonts w:hint="eastAsia" w:ascii="Times New Roman" w:hAnsi="Times New Roman"/>
                <w:kern w:val="0"/>
                <w:szCs w:val="21"/>
                <w:lang w:eastAsia="zh-CN"/>
              </w:rPr>
              <w:t>响应</w:t>
            </w:r>
            <w:r>
              <w:rPr>
                <w:rFonts w:ascii="Times New Roman" w:hAnsi="Times New Roman"/>
                <w:kern w:val="0"/>
                <w:szCs w:val="21"/>
              </w:rPr>
              <w:t>价格中：</w:t>
            </w:r>
          </w:p>
          <w:p w14:paraId="6ADD2C0B">
            <w:pPr>
              <w:spacing w:before="156" w:beforeLines="50" w:after="156" w:afterLines="50"/>
              <w:rPr>
                <w:rFonts w:ascii="Times New Roman" w:hAnsi="Times New Roman"/>
                <w:szCs w:val="21"/>
              </w:rPr>
            </w:pPr>
            <w:r>
              <w:rPr>
                <w:rFonts w:ascii="Times New Roman" w:hAnsi="Times New Roman"/>
                <w:szCs w:val="21"/>
              </w:rPr>
              <w:t>1、完整的产品操作使用手册、说明书、检测报告等；</w:t>
            </w:r>
          </w:p>
          <w:p w14:paraId="0C78D371">
            <w:pPr>
              <w:spacing w:before="156" w:beforeLines="50" w:after="156" w:afterLines="50"/>
              <w:rPr>
                <w:rFonts w:ascii="Times New Roman" w:hAnsi="Times New Roman"/>
                <w:szCs w:val="21"/>
              </w:rPr>
            </w:pPr>
            <w:r>
              <w:rPr>
                <w:rFonts w:ascii="Times New Roman" w:hAnsi="Times New Roman"/>
                <w:szCs w:val="21"/>
              </w:rPr>
              <w:t>2、制造厂的检验、测试报告、产品检验合格证书，质量保证书等文件验收时须一并提供；</w:t>
            </w:r>
          </w:p>
          <w:p w14:paraId="0DA14771">
            <w:pPr>
              <w:pStyle w:val="2"/>
              <w:spacing w:before="156" w:beforeLines="50" w:after="156" w:afterLines="50"/>
              <w:rPr>
                <w:kern w:val="0"/>
                <w:szCs w:val="21"/>
              </w:rPr>
            </w:pPr>
            <w:r>
              <w:rPr>
                <w:kern w:val="0"/>
                <w:szCs w:val="21"/>
              </w:rPr>
              <w:t>3、产品验收标准；</w:t>
            </w:r>
          </w:p>
          <w:p w14:paraId="69D8367B">
            <w:pPr>
              <w:spacing w:before="156" w:beforeLines="50" w:after="156" w:afterLines="50"/>
              <w:rPr>
                <w:rFonts w:ascii="Times New Roman" w:hAnsi="Times New Roman"/>
                <w:szCs w:val="21"/>
              </w:rPr>
            </w:pPr>
            <w:r>
              <w:rPr>
                <w:rFonts w:ascii="Times New Roman" w:hAnsi="Times New Roman"/>
                <w:szCs w:val="21"/>
              </w:rPr>
              <w:t>4、技术说明书及必须的其它技术资料；</w:t>
            </w:r>
          </w:p>
          <w:p w14:paraId="5FB0CDB4">
            <w:pPr>
              <w:pStyle w:val="5"/>
              <w:spacing w:before="156" w:beforeLines="50" w:after="156" w:afterLines="50"/>
              <w:ind w:firstLine="0" w:firstLineChars="0"/>
              <w:rPr>
                <w:rFonts w:ascii="Times New Roman" w:hAnsi="Times New Roman"/>
                <w:kern w:val="0"/>
                <w:szCs w:val="21"/>
              </w:rPr>
            </w:pPr>
            <w:r>
              <w:rPr>
                <w:rFonts w:ascii="Times New Roman" w:hAnsi="Times New Roman"/>
                <w:kern w:val="0"/>
                <w:szCs w:val="21"/>
              </w:rPr>
              <w:t>5、冷链贮运资料；</w:t>
            </w:r>
          </w:p>
          <w:p w14:paraId="3A849BCE">
            <w:pPr>
              <w:spacing w:before="156" w:beforeLines="50" w:after="156" w:afterLines="50"/>
              <w:rPr>
                <w:rFonts w:ascii="Times New Roman" w:hAnsi="Times New Roman"/>
                <w:szCs w:val="21"/>
              </w:rPr>
            </w:pPr>
            <w:r>
              <w:rPr>
                <w:rFonts w:ascii="Times New Roman" w:hAnsi="Times New Roman"/>
                <w:szCs w:val="21"/>
              </w:rPr>
              <w:t>6、合同中要求的其他文件资料。</w:t>
            </w:r>
          </w:p>
        </w:tc>
      </w:tr>
      <w:tr w14:paraId="30D374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02BE76C7">
            <w:pPr>
              <w:spacing w:before="156" w:beforeLines="50" w:after="156" w:afterLines="50"/>
              <w:jc w:val="center"/>
              <w:rPr>
                <w:rFonts w:ascii="Times New Roman" w:hAnsi="Times New Roman"/>
                <w:szCs w:val="21"/>
              </w:rPr>
            </w:pPr>
            <w:r>
              <w:rPr>
                <w:rFonts w:ascii="Times New Roman" w:hAnsi="Times New Roman"/>
                <w:szCs w:val="21"/>
              </w:rPr>
              <w:t>11</w:t>
            </w:r>
          </w:p>
        </w:tc>
        <w:tc>
          <w:tcPr>
            <w:tcW w:w="6972" w:type="dxa"/>
            <w:noWrap w:val="0"/>
            <w:vAlign w:val="center"/>
          </w:tcPr>
          <w:p w14:paraId="3968DC11">
            <w:pPr>
              <w:pStyle w:val="4"/>
              <w:spacing w:before="156" w:beforeLines="50" w:after="156" w:afterLines="50"/>
              <w:rPr>
                <w:rFonts w:ascii="Times New Roman" w:hAnsi="Times New Roman"/>
                <w:kern w:val="0"/>
                <w:szCs w:val="21"/>
              </w:rPr>
            </w:pPr>
            <w:r>
              <w:rPr>
                <w:rFonts w:ascii="Times New Roman" w:hAnsi="Times New Roman"/>
                <w:b/>
                <w:bCs/>
                <w:kern w:val="0"/>
                <w:szCs w:val="21"/>
              </w:rPr>
              <w:t>验收：</w:t>
            </w:r>
            <w:r>
              <w:rPr>
                <w:rFonts w:ascii="Times New Roman" w:hAnsi="Times New Roman"/>
                <w:kern w:val="0"/>
                <w:szCs w:val="21"/>
              </w:rPr>
              <w:t>按国家和行业制定的相应的标准执行。</w:t>
            </w:r>
          </w:p>
          <w:p w14:paraId="756CEE13">
            <w:pPr>
              <w:spacing w:before="156" w:beforeLines="50" w:after="156" w:afterLines="50"/>
              <w:rPr>
                <w:rFonts w:ascii="Times New Roman" w:hAnsi="Times New Roman"/>
                <w:bCs/>
                <w:szCs w:val="21"/>
              </w:rPr>
            </w:pPr>
            <w:r>
              <w:rPr>
                <w:rFonts w:ascii="Times New Roman" w:hAnsi="Times New Roman"/>
                <w:szCs w:val="21"/>
              </w:rPr>
              <w:t>1、甲方应在产品到货且接到乙方书面随货同行单后当日内验收；甲方</w:t>
            </w:r>
            <w:r>
              <w:rPr>
                <w:rFonts w:ascii="Times New Roman" w:hAnsi="Times New Roman"/>
                <w:bCs/>
                <w:szCs w:val="21"/>
              </w:rPr>
              <w:t>耗材试剂部与使用科室及乙方共同验收。</w:t>
            </w:r>
            <w:r>
              <w:rPr>
                <w:rFonts w:ascii="Times New Roman" w:hAnsi="Times New Roman"/>
                <w:szCs w:val="21"/>
              </w:rPr>
              <w:t>对试剂进行数量、质量、送达温度等验收，验收合格者，甲方验收人在随货同行单上签字确认。</w:t>
            </w:r>
          </w:p>
          <w:p w14:paraId="2E807E22">
            <w:pPr>
              <w:spacing w:before="156" w:beforeLines="50" w:after="156" w:afterLines="50"/>
              <w:rPr>
                <w:rFonts w:ascii="Times New Roman" w:hAnsi="Times New Roman"/>
                <w:szCs w:val="21"/>
              </w:rPr>
            </w:pPr>
            <w:r>
              <w:rPr>
                <w:rFonts w:ascii="Times New Roman" w:hAnsi="Times New Roman"/>
                <w:szCs w:val="21"/>
              </w:rPr>
              <w:t>2、甲方因使用、保管、保养不善等造成产品质量下降的，不得提出异议。</w:t>
            </w:r>
          </w:p>
          <w:p w14:paraId="556FD056">
            <w:pPr>
              <w:spacing w:before="156" w:beforeLines="50" w:after="156" w:afterLines="50"/>
              <w:rPr>
                <w:rFonts w:ascii="Times New Roman" w:hAnsi="Times New Roman"/>
                <w:szCs w:val="21"/>
              </w:rPr>
            </w:pPr>
            <w:r>
              <w:rPr>
                <w:rFonts w:ascii="Times New Roman" w:hAnsi="Times New Roman"/>
                <w:szCs w:val="21"/>
              </w:rPr>
              <w:t>3、乙方在接到甲方书面异议之日起，应在当日内予以回复，否则，即视为默认甲方提出的异议和处理意见。</w:t>
            </w:r>
          </w:p>
          <w:p w14:paraId="16454D31">
            <w:pPr>
              <w:spacing w:before="156" w:beforeLines="50" w:after="156" w:afterLines="50"/>
              <w:rPr>
                <w:rFonts w:ascii="Times New Roman" w:hAnsi="Times New Roman"/>
                <w:szCs w:val="21"/>
              </w:rPr>
            </w:pPr>
            <w:r>
              <w:rPr>
                <w:rFonts w:ascii="Times New Roman" w:hAnsi="Times New Roman"/>
                <w:szCs w:val="21"/>
              </w:rPr>
              <w:t>4、验收不合格的，乙方负责更换为合格产品，因此产生的费用和给甲方造成的损失均由乙方负责。</w:t>
            </w:r>
          </w:p>
          <w:p w14:paraId="7641CA56">
            <w:pPr>
              <w:tabs>
                <w:tab w:val="left" w:pos="498"/>
              </w:tabs>
              <w:spacing w:before="156" w:beforeLines="50" w:after="156" w:afterLines="50"/>
              <w:rPr>
                <w:rFonts w:ascii="Times New Roman" w:hAnsi="Times New Roman"/>
                <w:szCs w:val="21"/>
              </w:rPr>
            </w:pPr>
            <w:r>
              <w:rPr>
                <w:rFonts w:ascii="Times New Roman" w:hAnsi="Times New Roman"/>
                <w:szCs w:val="21"/>
              </w:rPr>
              <w:t>5、乙方出售产品的毁损灭失风险，在甲方验收合格并接收前，由乙方承担。</w:t>
            </w:r>
          </w:p>
        </w:tc>
      </w:tr>
      <w:tr w14:paraId="1099B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6EC94072">
            <w:pPr>
              <w:spacing w:before="156" w:beforeLines="50" w:after="156" w:afterLines="50"/>
              <w:jc w:val="center"/>
              <w:rPr>
                <w:rFonts w:ascii="Times New Roman" w:hAnsi="Times New Roman"/>
                <w:szCs w:val="21"/>
              </w:rPr>
            </w:pPr>
            <w:r>
              <w:rPr>
                <w:rFonts w:ascii="Times New Roman" w:hAnsi="Times New Roman"/>
                <w:szCs w:val="21"/>
              </w:rPr>
              <w:t>12</w:t>
            </w:r>
          </w:p>
        </w:tc>
        <w:tc>
          <w:tcPr>
            <w:tcW w:w="6972" w:type="dxa"/>
            <w:noWrap w:val="0"/>
            <w:vAlign w:val="center"/>
          </w:tcPr>
          <w:p w14:paraId="47B833D6">
            <w:pPr>
              <w:spacing w:before="156" w:beforeLines="50" w:after="156" w:afterLines="50"/>
              <w:rPr>
                <w:rFonts w:ascii="Times New Roman" w:hAnsi="Times New Roman"/>
                <w:b/>
                <w:szCs w:val="21"/>
              </w:rPr>
            </w:pPr>
            <w:r>
              <w:rPr>
                <w:rFonts w:ascii="Times New Roman" w:hAnsi="Times New Roman"/>
                <w:b/>
                <w:szCs w:val="21"/>
              </w:rPr>
              <w:t>质保及服务</w:t>
            </w:r>
          </w:p>
          <w:p w14:paraId="4514FA4D">
            <w:pPr>
              <w:numPr>
                <w:ilvl w:val="0"/>
                <w:numId w:val="2"/>
              </w:numPr>
              <w:tabs>
                <w:tab w:val="left" w:pos="1080"/>
              </w:tabs>
              <w:spacing w:before="156" w:beforeLines="50" w:after="156" w:afterLines="50"/>
              <w:rPr>
                <w:rFonts w:ascii="Times New Roman" w:hAnsi="Times New Roman"/>
                <w:szCs w:val="21"/>
              </w:rPr>
            </w:pPr>
            <w:r>
              <w:rPr>
                <w:rFonts w:ascii="Times New Roman" w:hAnsi="Times New Roman"/>
                <w:szCs w:val="21"/>
              </w:rPr>
              <w:t>供应商应提供可承担职能的公司、全资分公司或办事处，并驻守多名维护技术人员，并提供地点、联系人（常驻工程师）及联系电话（服务热线），随时解答各种疑问（需提供相关证明材料）。</w:t>
            </w:r>
          </w:p>
          <w:p w14:paraId="0E9C4CA1">
            <w:pPr>
              <w:pStyle w:val="3"/>
              <w:numPr>
                <w:ilvl w:val="0"/>
                <w:numId w:val="2"/>
              </w:numPr>
              <w:spacing w:before="156" w:beforeLines="50" w:after="156" w:afterLines="50"/>
              <w:rPr>
                <w:rFonts w:ascii="Times New Roman" w:hAnsi="Times New Roman"/>
                <w:kern w:val="0"/>
                <w:szCs w:val="21"/>
              </w:rPr>
            </w:pPr>
            <w:r>
              <w:rPr>
                <w:rFonts w:ascii="Times New Roman" w:hAnsi="Times New Roman"/>
                <w:kern w:val="0"/>
                <w:szCs w:val="21"/>
              </w:rPr>
              <w:t>资深工程师专业服务，负责安装、培训及维修工作，并定期进行保养、维护作业。配套设备厂家工程师直接服务,负责提供硬件平台及设备的安装及定期进行保养维修服务。</w:t>
            </w:r>
          </w:p>
          <w:p w14:paraId="5A16B6E6">
            <w:pPr>
              <w:spacing w:before="156" w:beforeLines="50" w:after="156" w:afterLines="50"/>
              <w:rPr>
                <w:rFonts w:ascii="Times New Roman" w:hAnsi="Times New Roman"/>
                <w:szCs w:val="21"/>
              </w:rPr>
            </w:pPr>
            <w:r>
              <w:rPr>
                <w:rFonts w:ascii="Times New Roman" w:hAnsi="Times New Roman"/>
                <w:szCs w:val="21"/>
              </w:rPr>
              <w:t>3）对于存在质量问题或者短少的产品，供应商应在接到采购人的通知2个日历日内负责修复，调换、重新制作或补齐。（特殊情况除外）。</w:t>
            </w:r>
          </w:p>
          <w:p w14:paraId="3B0DA13F">
            <w:pPr>
              <w:spacing w:before="156" w:beforeLines="50" w:after="156" w:afterLines="50"/>
              <w:rPr>
                <w:rFonts w:ascii="Times New Roman" w:hAnsi="Times New Roman"/>
                <w:szCs w:val="21"/>
              </w:rPr>
            </w:pPr>
            <w:r>
              <w:rPr>
                <w:rFonts w:ascii="Times New Roman" w:hAnsi="Times New Roman"/>
                <w:szCs w:val="21"/>
              </w:rPr>
              <w:t>4）在在本项目所在地有与</w:t>
            </w:r>
            <w:r>
              <w:rPr>
                <w:rFonts w:hint="eastAsia" w:ascii="Times New Roman" w:hAnsi="Times New Roman"/>
                <w:szCs w:val="21"/>
                <w:lang w:eastAsia="zh-CN"/>
              </w:rPr>
              <w:t>响应</w:t>
            </w:r>
            <w:r>
              <w:rPr>
                <w:rFonts w:ascii="Times New Roman" w:hAnsi="Times New Roman"/>
                <w:szCs w:val="21"/>
              </w:rPr>
              <w:t>产品相适应的仓储及设施设备，经营低温冷藏及特殊产品者应具有完整的冷链储运系统及安全保障，库存有足够的试剂备货，确保试剂，正品耗材的正常供应。冷链设施经具有冷链验证资质的第三方性能验证合格。库房及冷链设施经西安市食品药品监督管理局验收备案。</w:t>
            </w:r>
          </w:p>
          <w:p w14:paraId="451A3383">
            <w:pPr>
              <w:spacing w:before="156" w:beforeLines="50" w:after="156" w:afterLines="50"/>
              <w:rPr>
                <w:rFonts w:ascii="Times New Roman" w:hAnsi="Times New Roman"/>
                <w:szCs w:val="21"/>
              </w:rPr>
            </w:pPr>
            <w:r>
              <w:rPr>
                <w:rFonts w:ascii="Times New Roman" w:hAnsi="Times New Roman"/>
                <w:szCs w:val="21"/>
              </w:rPr>
              <w:t>5）产品质量出现问题，如属于三包产品供应商应负责三包（包修、包换、包退），费用由供应商承担。</w:t>
            </w:r>
          </w:p>
          <w:p w14:paraId="130439A5">
            <w:pPr>
              <w:spacing w:before="156" w:beforeLines="50" w:after="156" w:afterLines="50"/>
              <w:rPr>
                <w:rFonts w:ascii="Times New Roman" w:hAnsi="Times New Roman"/>
                <w:szCs w:val="21"/>
              </w:rPr>
            </w:pPr>
            <w:r>
              <w:rPr>
                <w:rFonts w:ascii="Times New Roman" w:hAnsi="Times New Roman"/>
                <w:szCs w:val="21"/>
              </w:rPr>
              <w:t>6）</w:t>
            </w:r>
            <w:r>
              <w:rPr>
                <w:rFonts w:hint="eastAsia" w:ascii="Times New Roman" w:hAnsi="Times New Roman"/>
                <w:szCs w:val="21"/>
                <w:lang w:eastAsia="zh-CN"/>
              </w:rPr>
              <w:t>供应商</w:t>
            </w:r>
            <w:r>
              <w:rPr>
                <w:rFonts w:ascii="Times New Roman" w:hAnsi="Times New Roman"/>
                <w:szCs w:val="21"/>
              </w:rPr>
              <w:t>及所投产品的生产厂商应承诺有效期、售后服务条款（包括具体的服务内容、故障响应时间、响应方式、实施措施及时限、响应计划等方面），未提供任何有效期的售后服务条款或提供的内容不实的以不满足</w:t>
            </w:r>
            <w:r>
              <w:rPr>
                <w:rFonts w:hint="eastAsia" w:ascii="Times New Roman" w:hAnsi="Times New Roman"/>
                <w:szCs w:val="21"/>
                <w:lang w:eastAsia="zh-CN"/>
              </w:rPr>
              <w:t>磋商文件</w:t>
            </w:r>
            <w:r>
              <w:rPr>
                <w:rFonts w:ascii="Times New Roman" w:hAnsi="Times New Roman"/>
                <w:szCs w:val="21"/>
              </w:rPr>
              <w:t>要求对待。如因产品自身质量原因出现异常情况，供应商应在收到采购人口头或书面通知后，解决异常情况，一切责任及费用由供应商承担，若供应商未能在规定时间解决问题，采购人有权寻求其他解决途径，产生的责任及费用由供应商承担。</w:t>
            </w:r>
          </w:p>
          <w:p w14:paraId="291FF945">
            <w:pPr>
              <w:spacing w:before="156" w:beforeLines="50" w:after="156" w:afterLines="50"/>
              <w:rPr>
                <w:rFonts w:ascii="Times New Roman" w:hAnsi="Times New Roman"/>
                <w:szCs w:val="21"/>
              </w:rPr>
            </w:pPr>
            <w:r>
              <w:rPr>
                <w:rFonts w:ascii="Times New Roman" w:hAnsi="Times New Roman"/>
                <w:szCs w:val="21"/>
              </w:rPr>
              <w:t>7）</w:t>
            </w:r>
            <w:r>
              <w:rPr>
                <w:rFonts w:hint="eastAsia" w:ascii="Times New Roman" w:hAnsi="Times New Roman"/>
                <w:szCs w:val="21"/>
                <w:lang w:eastAsia="zh-CN"/>
              </w:rPr>
              <w:t>供应商</w:t>
            </w:r>
            <w:r>
              <w:rPr>
                <w:rFonts w:ascii="Times New Roman" w:hAnsi="Times New Roman"/>
                <w:szCs w:val="21"/>
              </w:rPr>
              <w:t>应负责本次采购项目的供货安全、运输安全、装卸安全以及与项目相关的其它安全事项，并承担由此产生的全部责任和费用</w:t>
            </w:r>
          </w:p>
          <w:p w14:paraId="05B793CE">
            <w:pPr>
              <w:spacing w:before="156" w:beforeLines="50" w:after="156" w:afterLines="50"/>
              <w:rPr>
                <w:rFonts w:ascii="Times New Roman" w:hAnsi="Times New Roman"/>
                <w:szCs w:val="21"/>
              </w:rPr>
            </w:pPr>
            <w:r>
              <w:rPr>
                <w:rFonts w:ascii="Times New Roman" w:hAnsi="Times New Roman"/>
                <w:szCs w:val="21"/>
              </w:rPr>
              <w:t>8）因产品质量问题造成的医疗事故及纠纷，由供应商负责并承担财产损失赔偿责任。如果采购人在正常保管和使用的前提下，因供货方产品质量问题引起的一切医疗纠纷由供应商负全责。</w:t>
            </w:r>
          </w:p>
        </w:tc>
      </w:tr>
      <w:tr w14:paraId="3D50B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noWrap w:val="0"/>
            <w:vAlign w:val="center"/>
          </w:tcPr>
          <w:p w14:paraId="79A724E0">
            <w:pPr>
              <w:spacing w:before="156" w:beforeLines="50" w:after="156" w:afterLines="50"/>
              <w:jc w:val="center"/>
              <w:rPr>
                <w:rFonts w:ascii="Times New Roman" w:hAnsi="Times New Roman"/>
                <w:szCs w:val="21"/>
              </w:rPr>
            </w:pPr>
            <w:r>
              <w:rPr>
                <w:rFonts w:ascii="Times New Roman" w:hAnsi="Times New Roman"/>
                <w:szCs w:val="21"/>
              </w:rPr>
              <w:t>13</w:t>
            </w:r>
          </w:p>
        </w:tc>
        <w:tc>
          <w:tcPr>
            <w:tcW w:w="6972" w:type="dxa"/>
            <w:noWrap w:val="0"/>
            <w:vAlign w:val="center"/>
          </w:tcPr>
          <w:p w14:paraId="6E873357">
            <w:pPr>
              <w:spacing w:before="156" w:beforeLines="50" w:after="156" w:afterLines="50"/>
              <w:rPr>
                <w:rFonts w:ascii="Times New Roman" w:hAnsi="Times New Roman"/>
                <w:b/>
                <w:szCs w:val="21"/>
              </w:rPr>
            </w:pPr>
            <w:r>
              <w:rPr>
                <w:rFonts w:ascii="Times New Roman" w:hAnsi="Times New Roman"/>
                <w:b/>
                <w:szCs w:val="21"/>
              </w:rPr>
              <w:t>知识产权：</w:t>
            </w:r>
          </w:p>
          <w:p w14:paraId="125F49FB">
            <w:pPr>
              <w:spacing w:before="156" w:beforeLines="50" w:after="156" w:afterLines="50"/>
              <w:rPr>
                <w:rFonts w:ascii="Times New Roman" w:hAnsi="Times New Roman"/>
                <w:szCs w:val="21"/>
              </w:rPr>
            </w:pPr>
            <w:r>
              <w:rPr>
                <w:rFonts w:ascii="Times New Roman" w:hAnsi="Times New Roman"/>
                <w:szCs w:val="21"/>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tc>
      </w:tr>
      <w:tr w14:paraId="6A7A1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46" w:type="dxa"/>
            <w:tcBorders>
              <w:bottom w:val="single" w:color="auto" w:sz="12" w:space="0"/>
            </w:tcBorders>
            <w:noWrap w:val="0"/>
            <w:vAlign w:val="center"/>
          </w:tcPr>
          <w:p w14:paraId="6DEB015A">
            <w:pPr>
              <w:pStyle w:val="4"/>
              <w:spacing w:before="156" w:beforeLines="50" w:after="156" w:afterLines="50"/>
              <w:jc w:val="center"/>
              <w:rPr>
                <w:rFonts w:ascii="Times New Roman" w:hAnsi="Times New Roman"/>
                <w:kern w:val="0"/>
                <w:szCs w:val="21"/>
              </w:rPr>
            </w:pPr>
            <w:r>
              <w:rPr>
                <w:rFonts w:ascii="Times New Roman" w:hAnsi="Times New Roman"/>
                <w:kern w:val="0"/>
                <w:szCs w:val="21"/>
              </w:rPr>
              <w:t>14</w:t>
            </w:r>
          </w:p>
        </w:tc>
        <w:tc>
          <w:tcPr>
            <w:tcW w:w="6972" w:type="dxa"/>
            <w:tcBorders>
              <w:bottom w:val="single" w:color="auto" w:sz="12" w:space="0"/>
            </w:tcBorders>
            <w:noWrap w:val="0"/>
            <w:vAlign w:val="center"/>
          </w:tcPr>
          <w:p w14:paraId="4799CFD4">
            <w:pPr>
              <w:spacing w:before="156" w:beforeLines="50" w:after="156" w:afterLines="50"/>
              <w:rPr>
                <w:rFonts w:ascii="Times New Roman" w:hAnsi="Times New Roman"/>
                <w:b/>
                <w:szCs w:val="21"/>
              </w:rPr>
            </w:pPr>
            <w:r>
              <w:rPr>
                <w:rFonts w:ascii="Times New Roman" w:hAnsi="Times New Roman"/>
                <w:b/>
                <w:szCs w:val="21"/>
              </w:rPr>
              <w:t>违约责任：</w:t>
            </w:r>
          </w:p>
          <w:p w14:paraId="14F1C241">
            <w:pPr>
              <w:tabs>
                <w:tab w:val="left" w:pos="152"/>
              </w:tabs>
              <w:spacing w:before="156" w:beforeLines="50" w:after="156" w:afterLines="50"/>
              <w:rPr>
                <w:rFonts w:hint="eastAsia" w:ascii="Times New Roman" w:hAnsi="Times New Roman"/>
                <w:szCs w:val="21"/>
              </w:rPr>
            </w:pPr>
            <w:r>
              <w:rPr>
                <w:rFonts w:hint="eastAsia" w:ascii="Times New Roman" w:hAnsi="Times New Roman"/>
                <w:szCs w:val="21"/>
              </w:rPr>
              <w:t>1、按《中华人民共和国民法典》中的相关条款执行。</w:t>
            </w:r>
          </w:p>
          <w:p w14:paraId="64B928E9">
            <w:pPr>
              <w:tabs>
                <w:tab w:val="left" w:pos="152"/>
              </w:tabs>
              <w:spacing w:before="156" w:beforeLines="50" w:after="156" w:afterLines="50"/>
              <w:rPr>
                <w:rFonts w:hint="eastAsia" w:ascii="Times New Roman" w:hAnsi="Times New Roman"/>
                <w:szCs w:val="21"/>
              </w:rPr>
            </w:pPr>
            <w:r>
              <w:rPr>
                <w:rFonts w:hint="eastAsia" w:ascii="Times New Roman" w:hAnsi="Times New Roman"/>
                <w:szCs w:val="21"/>
              </w:rPr>
              <w:t>2、乙方履约延误</w:t>
            </w:r>
          </w:p>
          <w:p w14:paraId="034BD02C">
            <w:pPr>
              <w:tabs>
                <w:tab w:val="left" w:pos="152"/>
              </w:tabs>
              <w:spacing w:before="156" w:beforeLines="50" w:after="156" w:afterLines="50"/>
              <w:rPr>
                <w:rFonts w:hint="eastAsia" w:ascii="Times New Roman" w:hAnsi="Times New Roman"/>
                <w:szCs w:val="21"/>
              </w:rPr>
            </w:pPr>
            <w:r>
              <w:rPr>
                <w:rFonts w:hint="eastAsia" w:ascii="Times New Roman" w:hAnsi="Times New Roman"/>
                <w:szCs w:val="21"/>
              </w:rPr>
              <w:t>2-1、如乙方事先未征得甲方同意并得到甲方的谅解而单方面延迟交货，将按违约终止合同。</w:t>
            </w:r>
          </w:p>
          <w:p w14:paraId="60EA2359">
            <w:pPr>
              <w:tabs>
                <w:tab w:val="left" w:pos="152"/>
              </w:tabs>
              <w:spacing w:before="156" w:beforeLines="50" w:after="156" w:afterLines="50"/>
              <w:rPr>
                <w:rFonts w:hint="eastAsia" w:ascii="Times New Roman" w:hAnsi="Times New Roman"/>
                <w:szCs w:val="21"/>
              </w:rPr>
            </w:pPr>
            <w:r>
              <w:rPr>
                <w:rFonts w:hint="eastAsia" w:ascii="Times New Roman" w:hAnsi="Times New Roman"/>
                <w:szCs w:val="21"/>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6721B8C">
            <w:pPr>
              <w:tabs>
                <w:tab w:val="left" w:pos="152"/>
              </w:tabs>
              <w:spacing w:before="156" w:beforeLines="50" w:after="156" w:afterLines="50"/>
              <w:rPr>
                <w:rFonts w:ascii="Times New Roman" w:hAnsi="Times New Roman"/>
                <w:szCs w:val="21"/>
              </w:rPr>
            </w:pPr>
            <w:r>
              <w:rPr>
                <w:rFonts w:hint="eastAsia" w:ascii="Times New Roman" w:hAnsi="Times New Roman"/>
                <w:szCs w:val="21"/>
              </w:rPr>
              <w:t>3、违约终止合同：未按合同要求提供货物或质量不能满足技术要求，甲方会同监督机构有权终止合同，对乙方违约行为进行追究，同时按政府采购法的有关规定进行相应的处罚。</w:t>
            </w:r>
          </w:p>
        </w:tc>
      </w:tr>
    </w:tbl>
    <w:p w14:paraId="14EFA7FF">
      <w:pPr>
        <w:rPr>
          <w:rFonts w:ascii="Times New Roman" w:hAnsi="Times New Roman"/>
          <w:sz w:val="28"/>
          <w:szCs w:val="28"/>
        </w:rPr>
      </w:pPr>
    </w:p>
    <w:p w14:paraId="7BCA07B8">
      <w:pPr>
        <w:rPr>
          <w:rFonts w:ascii="Times New Roman" w:hAnsi="Times New Roman"/>
          <w:sz w:val="28"/>
          <w:szCs w:val="28"/>
        </w:rPr>
      </w:pPr>
    </w:p>
    <w:p w14:paraId="19825D81">
      <w:pPr>
        <w:rPr>
          <w:rFonts w:ascii="Times New Roman" w:hAnsi="Times New Roman"/>
          <w:sz w:val="28"/>
          <w:szCs w:val="28"/>
        </w:rPr>
      </w:pPr>
    </w:p>
    <w:p w14:paraId="03352158">
      <w:pPr>
        <w:rPr>
          <w:rFonts w:ascii="Times New Roman" w:hAnsi="Times New Roman"/>
          <w:b/>
          <w:sz w:val="28"/>
          <w:szCs w:val="28"/>
        </w:rPr>
      </w:pPr>
    </w:p>
    <w:p w14:paraId="0F98075D">
      <w:pPr>
        <w:rPr>
          <w:rFonts w:ascii="Times New Roman" w:hAnsi="Times New Roman"/>
          <w:b/>
          <w:sz w:val="28"/>
          <w:szCs w:val="28"/>
        </w:rPr>
      </w:pPr>
    </w:p>
    <w:p w14:paraId="51839BBC">
      <w:pPr>
        <w:rPr>
          <w:rFonts w:ascii="Times New Roman" w:hAnsi="Times New Roman"/>
          <w:b/>
          <w:sz w:val="28"/>
          <w:szCs w:val="28"/>
        </w:rPr>
      </w:pPr>
    </w:p>
    <w:p w14:paraId="773DDC1E">
      <w:pPr>
        <w:rPr>
          <w:rFonts w:hint="eastAsia" w:ascii="Times New Roman" w:hAnsi="Times New Roman"/>
          <w:b/>
          <w:sz w:val="28"/>
          <w:szCs w:val="28"/>
        </w:rPr>
      </w:pPr>
    </w:p>
    <w:p w14:paraId="7DE10FB2">
      <w:pPr>
        <w:rPr>
          <w:rFonts w:ascii="Times New Roman" w:hAnsi="Times New Roman"/>
          <w:b/>
          <w:bCs/>
          <w:sz w:val="28"/>
          <w:szCs w:val="28"/>
        </w:rPr>
      </w:pPr>
      <w:r>
        <w:rPr>
          <w:rFonts w:ascii="Times New Roman" w:hAnsi="Times New Roman"/>
          <w:b/>
          <w:bCs/>
          <w:sz w:val="28"/>
          <w:szCs w:val="28"/>
        </w:rPr>
        <w:t>***医院</w:t>
      </w:r>
      <w:r>
        <w:rPr>
          <w:rFonts w:hint="eastAsia" w:ascii="Times New Roman" w:hAnsi="Times New Roman"/>
          <w:b/>
          <w:bCs/>
          <w:sz w:val="28"/>
          <w:szCs w:val="28"/>
          <w:lang w:eastAsia="zh-CN"/>
        </w:rPr>
        <w:t>耗材</w:t>
      </w:r>
      <w:r>
        <w:rPr>
          <w:rFonts w:ascii="Times New Roman" w:hAnsi="Times New Roman"/>
          <w:b/>
          <w:bCs/>
          <w:sz w:val="28"/>
          <w:szCs w:val="28"/>
        </w:rPr>
        <w:t>采购项目合同</w:t>
      </w:r>
    </w:p>
    <w:p w14:paraId="4F143775">
      <w:pPr>
        <w:jc w:val="center"/>
        <w:rPr>
          <w:rFonts w:ascii="Times New Roman" w:hAnsi="Times New Roman"/>
          <w:b/>
          <w:sz w:val="28"/>
          <w:szCs w:val="28"/>
        </w:rPr>
      </w:pPr>
    </w:p>
    <w:p w14:paraId="217BBEC5">
      <w:pPr>
        <w:jc w:val="center"/>
        <w:rPr>
          <w:rFonts w:ascii="Times New Roman" w:hAnsi="Times New Roman"/>
          <w:b/>
          <w:sz w:val="28"/>
          <w:szCs w:val="28"/>
        </w:rPr>
      </w:pPr>
    </w:p>
    <w:p w14:paraId="185D68BF">
      <w:pPr>
        <w:jc w:val="center"/>
        <w:rPr>
          <w:rFonts w:ascii="Times New Roman" w:hAnsi="Times New Roman"/>
          <w:b/>
          <w:sz w:val="28"/>
          <w:szCs w:val="28"/>
        </w:rPr>
      </w:pPr>
    </w:p>
    <w:p w14:paraId="2F59EC6A">
      <w:pPr>
        <w:jc w:val="center"/>
        <w:rPr>
          <w:rFonts w:ascii="Times New Roman" w:hAnsi="Times New Roman"/>
          <w:b/>
          <w:sz w:val="28"/>
          <w:szCs w:val="28"/>
        </w:rPr>
      </w:pPr>
    </w:p>
    <w:p w14:paraId="1080B23F">
      <w:pPr>
        <w:jc w:val="center"/>
        <w:rPr>
          <w:rFonts w:ascii="Times New Roman" w:hAnsi="Times New Roman"/>
          <w:b/>
          <w:sz w:val="28"/>
          <w:szCs w:val="28"/>
        </w:rPr>
      </w:pPr>
    </w:p>
    <w:p w14:paraId="01432DFE">
      <w:pPr>
        <w:jc w:val="center"/>
        <w:rPr>
          <w:rFonts w:ascii="Times New Roman" w:hAnsi="Times New Roman"/>
          <w:b/>
          <w:sz w:val="28"/>
          <w:szCs w:val="28"/>
        </w:rPr>
      </w:pPr>
      <w:r>
        <w:rPr>
          <w:rFonts w:ascii="Times New Roman" w:hAnsi="Times New Roman"/>
          <w:b/>
          <w:sz w:val="28"/>
          <w:szCs w:val="28"/>
        </w:rPr>
        <w:t>（示范文本）</w:t>
      </w:r>
    </w:p>
    <w:p w14:paraId="19FF7AFF">
      <w:pPr>
        <w:jc w:val="center"/>
        <w:rPr>
          <w:rFonts w:ascii="Times New Roman" w:hAnsi="Times New Roman"/>
          <w:b/>
          <w:sz w:val="28"/>
          <w:szCs w:val="28"/>
        </w:rPr>
      </w:pPr>
    </w:p>
    <w:p w14:paraId="61090EF1">
      <w:pPr>
        <w:jc w:val="center"/>
        <w:rPr>
          <w:rFonts w:ascii="Times New Roman" w:hAnsi="Times New Roman"/>
          <w:b/>
          <w:sz w:val="28"/>
          <w:szCs w:val="28"/>
        </w:rPr>
      </w:pPr>
    </w:p>
    <w:p w14:paraId="711B482C">
      <w:pPr>
        <w:jc w:val="center"/>
        <w:rPr>
          <w:rFonts w:ascii="Times New Roman" w:hAnsi="Times New Roman"/>
          <w:b/>
          <w:sz w:val="28"/>
          <w:szCs w:val="28"/>
        </w:rPr>
      </w:pPr>
    </w:p>
    <w:p w14:paraId="04FA020B">
      <w:pPr>
        <w:jc w:val="center"/>
        <w:rPr>
          <w:rFonts w:ascii="Times New Roman" w:hAnsi="Times New Roman"/>
          <w:b/>
          <w:sz w:val="28"/>
          <w:szCs w:val="28"/>
        </w:rPr>
      </w:pPr>
    </w:p>
    <w:p w14:paraId="2B6F7BEF">
      <w:pPr>
        <w:jc w:val="center"/>
        <w:rPr>
          <w:rFonts w:ascii="Times New Roman" w:hAnsi="Times New Roman"/>
          <w:b/>
          <w:sz w:val="28"/>
          <w:szCs w:val="28"/>
        </w:rPr>
      </w:pPr>
    </w:p>
    <w:p w14:paraId="493ACBF8">
      <w:pPr>
        <w:jc w:val="center"/>
        <w:rPr>
          <w:rFonts w:ascii="Times New Roman" w:hAnsi="Times New Roman"/>
          <w:b/>
          <w:sz w:val="28"/>
          <w:szCs w:val="28"/>
        </w:rPr>
      </w:pPr>
    </w:p>
    <w:p w14:paraId="449CD380">
      <w:pPr>
        <w:jc w:val="center"/>
        <w:rPr>
          <w:rFonts w:ascii="Times New Roman" w:hAnsi="Times New Roman"/>
          <w:b/>
          <w:sz w:val="28"/>
          <w:szCs w:val="28"/>
        </w:rPr>
      </w:pPr>
    </w:p>
    <w:p w14:paraId="0B3191B4">
      <w:pPr>
        <w:jc w:val="center"/>
        <w:rPr>
          <w:rFonts w:ascii="Times New Roman" w:hAnsi="Times New Roman"/>
          <w:b/>
          <w:sz w:val="28"/>
          <w:szCs w:val="28"/>
        </w:rPr>
      </w:pPr>
    </w:p>
    <w:p w14:paraId="31AB3150">
      <w:pPr>
        <w:jc w:val="center"/>
        <w:rPr>
          <w:rFonts w:ascii="Times New Roman" w:hAnsi="Times New Roman"/>
          <w:b/>
          <w:sz w:val="28"/>
          <w:szCs w:val="28"/>
        </w:rPr>
      </w:pPr>
    </w:p>
    <w:p w14:paraId="55B2BE9D">
      <w:pPr>
        <w:jc w:val="center"/>
        <w:rPr>
          <w:rFonts w:ascii="Times New Roman" w:hAnsi="Times New Roman"/>
          <w:b/>
          <w:sz w:val="28"/>
          <w:szCs w:val="28"/>
        </w:rPr>
      </w:pPr>
    </w:p>
    <w:p w14:paraId="1283F601">
      <w:pPr>
        <w:adjustRightInd w:val="0"/>
        <w:snapToGrid w:val="0"/>
        <w:spacing w:before="156" w:beforeLines="50" w:line="360" w:lineRule="auto"/>
        <w:jc w:val="center"/>
        <w:rPr>
          <w:rFonts w:ascii="Times New Roman" w:hAnsi="Times New Roman"/>
          <w:b/>
          <w:bCs/>
          <w:sz w:val="28"/>
          <w:szCs w:val="28"/>
        </w:rPr>
      </w:pPr>
      <w:r>
        <w:rPr>
          <w:rFonts w:ascii="Times New Roman" w:hAnsi="Times New Roman"/>
          <w:bCs/>
          <w:sz w:val="28"/>
          <w:szCs w:val="28"/>
        </w:rPr>
        <w:br w:type="page"/>
      </w:r>
      <w:r>
        <w:rPr>
          <w:rFonts w:ascii="Times New Roman" w:hAnsi="Times New Roman"/>
          <w:b/>
          <w:bCs/>
          <w:sz w:val="28"/>
          <w:szCs w:val="28"/>
        </w:rPr>
        <w:t>第一部分  协议书</w:t>
      </w:r>
    </w:p>
    <w:p w14:paraId="6A276317">
      <w:pPr>
        <w:adjustRightInd w:val="0"/>
        <w:snapToGrid w:val="0"/>
        <w:spacing w:line="360" w:lineRule="auto"/>
        <w:rPr>
          <w:rFonts w:ascii="Times New Roman" w:hAnsi="Times New Roman"/>
          <w:b/>
          <w:sz w:val="24"/>
          <w:szCs w:val="24"/>
        </w:rPr>
      </w:pPr>
      <w:r>
        <w:rPr>
          <w:rFonts w:ascii="Times New Roman" w:hAnsi="Times New Roman"/>
          <w:b/>
          <w:sz w:val="24"/>
          <w:szCs w:val="24"/>
        </w:rPr>
        <w:t>采购人（全称）：</w:t>
      </w:r>
      <w:r>
        <w:rPr>
          <w:rFonts w:ascii="Times New Roman" w:hAnsi="Times New Roman"/>
          <w:sz w:val="24"/>
          <w:szCs w:val="24"/>
          <w:u w:val="single"/>
        </w:rPr>
        <w:t xml:space="preserve">                </w:t>
      </w:r>
    </w:p>
    <w:p w14:paraId="791322AB">
      <w:pPr>
        <w:adjustRightInd w:val="0"/>
        <w:snapToGrid w:val="0"/>
        <w:spacing w:line="360" w:lineRule="auto"/>
        <w:rPr>
          <w:rFonts w:ascii="Times New Roman" w:hAnsi="Times New Roman"/>
          <w:sz w:val="24"/>
          <w:szCs w:val="24"/>
        </w:rPr>
      </w:pPr>
      <w:r>
        <w:rPr>
          <w:rFonts w:ascii="Times New Roman" w:hAnsi="Times New Roman"/>
          <w:b/>
          <w:sz w:val="24"/>
          <w:szCs w:val="24"/>
        </w:rPr>
        <w:t>供应商（全称）：</w:t>
      </w:r>
      <w:r>
        <w:rPr>
          <w:rFonts w:ascii="Times New Roman" w:hAnsi="Times New Roman"/>
          <w:sz w:val="24"/>
          <w:szCs w:val="24"/>
          <w:u w:val="single"/>
        </w:rPr>
        <w:t xml:space="preserve">                </w:t>
      </w:r>
    </w:p>
    <w:p w14:paraId="6BE94097">
      <w:pPr>
        <w:adjustRightInd w:val="0"/>
        <w:snapToGrid w:val="0"/>
        <w:spacing w:line="360" w:lineRule="auto"/>
        <w:ind w:firstLine="480" w:firstLineChars="200"/>
        <w:rPr>
          <w:rFonts w:ascii="Times New Roman" w:hAnsi="Times New Roman"/>
          <w:sz w:val="24"/>
          <w:szCs w:val="24"/>
          <w:u w:val="single"/>
        </w:rPr>
      </w:pPr>
      <w:r>
        <w:rPr>
          <w:rFonts w:ascii="Times New Roman" w:hAnsi="Times New Roman"/>
          <w:sz w:val="24"/>
          <w:szCs w:val="24"/>
        </w:rPr>
        <w:t>根据《中华人民共和国民法典》及其他有关法律、法规，遵循平等、自愿、公平和诚信的原则，双方就下述项目范围与相关服务事项协商一致，订立本合同。</w:t>
      </w:r>
    </w:p>
    <w:p w14:paraId="58038743">
      <w:pPr>
        <w:adjustRightInd w:val="0"/>
        <w:snapToGrid w:val="0"/>
        <w:spacing w:line="360" w:lineRule="auto"/>
        <w:rPr>
          <w:rFonts w:ascii="Times New Roman" w:hAnsi="Times New Roman"/>
          <w:b/>
          <w:sz w:val="24"/>
          <w:szCs w:val="24"/>
        </w:rPr>
      </w:pPr>
      <w:r>
        <w:rPr>
          <w:rFonts w:ascii="Times New Roman" w:hAnsi="Times New Roman"/>
          <w:b/>
          <w:sz w:val="24"/>
          <w:szCs w:val="24"/>
        </w:rPr>
        <w:t>一、项目概况</w:t>
      </w:r>
    </w:p>
    <w:p w14:paraId="69505F94">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1. 项目名称：</w:t>
      </w:r>
      <w:r>
        <w:rPr>
          <w:rFonts w:ascii="Times New Roman" w:hAnsi="Times New Roman"/>
          <w:sz w:val="24"/>
          <w:szCs w:val="24"/>
          <w:u w:val="single"/>
        </w:rPr>
        <w:t xml:space="preserve">                                        </w:t>
      </w:r>
      <w:r>
        <w:rPr>
          <w:rFonts w:ascii="Times New Roman" w:hAnsi="Times New Roman"/>
          <w:sz w:val="24"/>
          <w:szCs w:val="24"/>
        </w:rPr>
        <w:t>；</w:t>
      </w:r>
    </w:p>
    <w:p w14:paraId="08BCD760">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2. 项目地点：</w:t>
      </w:r>
      <w:r>
        <w:rPr>
          <w:rFonts w:ascii="Times New Roman" w:hAnsi="Times New Roman"/>
          <w:sz w:val="24"/>
          <w:szCs w:val="24"/>
          <w:u w:val="single"/>
        </w:rPr>
        <w:t xml:space="preserve">                                        </w:t>
      </w:r>
      <w:r>
        <w:rPr>
          <w:rFonts w:ascii="Times New Roman" w:hAnsi="Times New Roman"/>
          <w:sz w:val="24"/>
          <w:szCs w:val="24"/>
        </w:rPr>
        <w:t>；</w:t>
      </w:r>
    </w:p>
    <w:p w14:paraId="33EC39AE">
      <w:pPr>
        <w:adjustRightInd w:val="0"/>
        <w:snapToGrid w:val="0"/>
        <w:spacing w:line="360" w:lineRule="auto"/>
        <w:rPr>
          <w:rFonts w:ascii="Times New Roman" w:hAnsi="Times New Roman"/>
          <w:b/>
          <w:sz w:val="24"/>
          <w:szCs w:val="24"/>
        </w:rPr>
      </w:pPr>
      <w:r>
        <w:rPr>
          <w:rFonts w:ascii="Times New Roman" w:hAnsi="Times New Roman"/>
          <w:b/>
          <w:sz w:val="24"/>
          <w:szCs w:val="24"/>
        </w:rPr>
        <w:t>二、组成本合同的文件</w:t>
      </w:r>
    </w:p>
    <w:p w14:paraId="116FD8C7">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1. 协议书；</w:t>
      </w:r>
    </w:p>
    <w:p w14:paraId="7072A2D8">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 xml:space="preserve">2. </w:t>
      </w:r>
      <w:r>
        <w:rPr>
          <w:rFonts w:hint="eastAsia" w:ascii="Times New Roman" w:hAnsi="Times New Roman"/>
          <w:sz w:val="24"/>
          <w:szCs w:val="24"/>
          <w:lang w:eastAsia="zh-CN"/>
        </w:rPr>
        <w:t>成交</w:t>
      </w:r>
      <w:r>
        <w:rPr>
          <w:rFonts w:ascii="Times New Roman" w:hAnsi="Times New Roman"/>
          <w:sz w:val="24"/>
          <w:szCs w:val="24"/>
        </w:rPr>
        <w:t>通知书、</w:t>
      </w:r>
      <w:r>
        <w:rPr>
          <w:rFonts w:hint="eastAsia" w:ascii="Times New Roman" w:hAnsi="Times New Roman"/>
          <w:sz w:val="24"/>
          <w:szCs w:val="24"/>
          <w:lang w:eastAsia="zh-CN"/>
        </w:rPr>
        <w:t>磋商文件</w:t>
      </w:r>
      <w:r>
        <w:rPr>
          <w:rFonts w:ascii="Times New Roman" w:hAnsi="Times New Roman"/>
          <w:sz w:val="24"/>
          <w:szCs w:val="24"/>
        </w:rPr>
        <w:t>、</w:t>
      </w:r>
      <w:r>
        <w:rPr>
          <w:rFonts w:hint="eastAsia" w:ascii="Times New Roman" w:hAnsi="Times New Roman"/>
          <w:sz w:val="24"/>
          <w:szCs w:val="24"/>
          <w:lang w:eastAsia="zh-CN"/>
        </w:rPr>
        <w:t>响应文件</w:t>
      </w:r>
      <w:r>
        <w:rPr>
          <w:rFonts w:ascii="Times New Roman" w:hAnsi="Times New Roman"/>
          <w:sz w:val="24"/>
          <w:szCs w:val="24"/>
        </w:rPr>
        <w:t>、澄清、</w:t>
      </w:r>
      <w:r>
        <w:rPr>
          <w:rFonts w:hint="eastAsia" w:ascii="Times New Roman" w:hAnsi="Times New Roman"/>
          <w:sz w:val="24"/>
          <w:szCs w:val="24"/>
          <w:lang w:val="en-US" w:eastAsia="zh-CN"/>
        </w:rPr>
        <w:t>谈判</w:t>
      </w:r>
      <w:r>
        <w:rPr>
          <w:rFonts w:ascii="Times New Roman" w:hAnsi="Times New Roman"/>
          <w:sz w:val="24"/>
          <w:szCs w:val="24"/>
        </w:rPr>
        <w:t>补充文件；</w:t>
      </w:r>
    </w:p>
    <w:p w14:paraId="2E33872B">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3. 相关服务建议书；</w:t>
      </w:r>
    </w:p>
    <w:p w14:paraId="1F5BB462">
      <w:pPr>
        <w:adjustRightInd w:val="0"/>
        <w:snapToGrid w:val="0"/>
        <w:spacing w:line="360" w:lineRule="auto"/>
        <w:rPr>
          <w:rFonts w:ascii="Times New Roman" w:hAnsi="Times New Roman"/>
          <w:sz w:val="24"/>
          <w:szCs w:val="24"/>
        </w:rPr>
      </w:pPr>
      <w:r>
        <w:rPr>
          <w:rFonts w:ascii="Times New Roman" w:hAnsi="Times New Roman"/>
          <w:sz w:val="24"/>
          <w:szCs w:val="24"/>
        </w:rPr>
        <w:t xml:space="preserve">    4. 附录，即：附表内相关服务的范围和内容；</w:t>
      </w:r>
    </w:p>
    <w:p w14:paraId="2DC8BDBA">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本合同签订后，双方依法签订的补充协议也是本合同文件的组成部分。</w:t>
      </w:r>
    </w:p>
    <w:p w14:paraId="13F511D3">
      <w:pPr>
        <w:adjustRightInd w:val="0"/>
        <w:snapToGrid w:val="0"/>
        <w:spacing w:line="360" w:lineRule="auto"/>
        <w:rPr>
          <w:rFonts w:ascii="Times New Roman" w:hAnsi="Times New Roman"/>
          <w:b/>
          <w:sz w:val="24"/>
          <w:szCs w:val="24"/>
        </w:rPr>
      </w:pPr>
      <w:r>
        <w:rPr>
          <w:rFonts w:ascii="Times New Roman" w:hAnsi="Times New Roman"/>
          <w:b/>
          <w:sz w:val="24"/>
          <w:szCs w:val="24"/>
        </w:rPr>
        <w:t>三、合同金额</w:t>
      </w:r>
    </w:p>
    <w:p w14:paraId="61F7E51B">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合同金额：按照附项目详细分项报价表结算。</w:t>
      </w:r>
    </w:p>
    <w:p w14:paraId="09447245">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合同单价为一次性报价，因国家政策变化或市场价降低时，以不高于</w:t>
      </w:r>
      <w:r>
        <w:rPr>
          <w:rFonts w:hint="eastAsia" w:ascii="Times New Roman" w:hAnsi="Times New Roman"/>
          <w:sz w:val="24"/>
          <w:szCs w:val="24"/>
          <w:lang w:eastAsia="zh-CN"/>
        </w:rPr>
        <w:t>成交</w:t>
      </w:r>
      <w:r>
        <w:rPr>
          <w:rFonts w:ascii="Times New Roman" w:hAnsi="Times New Roman"/>
          <w:sz w:val="24"/>
          <w:szCs w:val="24"/>
        </w:rPr>
        <w:t>价下调。合同价格为含税价，供应商（供应商）提供产品所发生的一切税（包括增值税）费等都已包含于合同价款中。（附项目详细分项报价表）。</w:t>
      </w:r>
    </w:p>
    <w:p w14:paraId="26860A7B">
      <w:pPr>
        <w:adjustRightInd w:val="0"/>
        <w:snapToGrid w:val="0"/>
        <w:spacing w:line="360" w:lineRule="auto"/>
        <w:rPr>
          <w:rFonts w:ascii="Times New Roman" w:hAnsi="Times New Roman"/>
          <w:b/>
          <w:sz w:val="24"/>
          <w:szCs w:val="24"/>
        </w:rPr>
      </w:pPr>
      <w:r>
        <w:rPr>
          <w:rFonts w:ascii="Times New Roman" w:hAnsi="Times New Roman"/>
          <w:b/>
          <w:sz w:val="24"/>
          <w:szCs w:val="24"/>
        </w:rPr>
        <w:t>四、结算方式</w:t>
      </w:r>
    </w:p>
    <w:p w14:paraId="6B29405D">
      <w:pPr>
        <w:adjustRightInd w:val="0"/>
        <w:snapToGrid w:val="0"/>
        <w:spacing w:line="360" w:lineRule="auto"/>
        <w:rPr>
          <w:rFonts w:ascii="Times New Roman" w:hAnsi="Times New Roman"/>
          <w:sz w:val="24"/>
          <w:szCs w:val="24"/>
        </w:rPr>
      </w:pPr>
      <w:r>
        <w:rPr>
          <w:rFonts w:ascii="Times New Roman" w:hAnsi="Times New Roman"/>
          <w:sz w:val="24"/>
          <w:szCs w:val="24"/>
        </w:rPr>
        <w:t xml:space="preserve">   1.结算单位：银行转账，由采购人负责结算。在付款前，供应商必须开具与合同金额相应的发票给采购人，附详细清单。</w:t>
      </w:r>
    </w:p>
    <w:p w14:paraId="4427DF25">
      <w:pPr>
        <w:adjustRightInd w:val="0"/>
        <w:snapToGrid w:val="0"/>
        <w:spacing w:line="360" w:lineRule="auto"/>
        <w:rPr>
          <w:rFonts w:ascii="Times New Roman" w:hAnsi="Times New Roman"/>
          <w:sz w:val="24"/>
          <w:szCs w:val="24"/>
        </w:rPr>
      </w:pPr>
      <w:r>
        <w:rPr>
          <w:rFonts w:ascii="Times New Roman" w:hAnsi="Times New Roman"/>
          <w:sz w:val="24"/>
          <w:szCs w:val="24"/>
        </w:rPr>
        <w:t xml:space="preserve">   2.付款方式：详见</w:t>
      </w:r>
      <w:r>
        <w:rPr>
          <w:rFonts w:hint="eastAsia" w:ascii="Times New Roman" w:hAnsi="Times New Roman"/>
          <w:sz w:val="24"/>
          <w:szCs w:val="24"/>
          <w:lang w:eastAsia="zh-CN"/>
        </w:rPr>
        <w:t>磋商文件</w:t>
      </w:r>
      <w:r>
        <w:rPr>
          <w:rFonts w:ascii="Times New Roman" w:hAnsi="Times New Roman"/>
          <w:sz w:val="24"/>
          <w:szCs w:val="24"/>
        </w:rPr>
        <w:t>合同条款及格式前附表。</w:t>
      </w:r>
    </w:p>
    <w:p w14:paraId="4767396C">
      <w:pPr>
        <w:adjustRightInd w:val="0"/>
        <w:snapToGrid w:val="0"/>
        <w:spacing w:line="360" w:lineRule="auto"/>
        <w:rPr>
          <w:rFonts w:ascii="Times New Roman" w:hAnsi="Times New Roman"/>
          <w:b/>
          <w:sz w:val="24"/>
          <w:szCs w:val="24"/>
        </w:rPr>
      </w:pPr>
      <w:r>
        <w:rPr>
          <w:rFonts w:ascii="Times New Roman" w:hAnsi="Times New Roman"/>
          <w:b/>
          <w:sz w:val="24"/>
          <w:szCs w:val="24"/>
        </w:rPr>
        <w:t xml:space="preserve">五、供货期限  </w:t>
      </w:r>
    </w:p>
    <w:p w14:paraId="37FDF8A4">
      <w:pPr>
        <w:tabs>
          <w:tab w:val="left" w:pos="840"/>
        </w:tabs>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r>
        <w:rPr>
          <w:rFonts w:ascii="Times New Roman" w:hAnsi="Times New Roman"/>
          <w:bCs/>
          <w:sz w:val="24"/>
          <w:szCs w:val="24"/>
        </w:rPr>
        <w:t>若与甲方的上级管理机关的政策性行为或其他规定发生冲突，甲方有权与乙方协商调整协议内容或终止协议执行。</w:t>
      </w:r>
    </w:p>
    <w:p w14:paraId="42D5BFA2">
      <w:pPr>
        <w:adjustRightInd w:val="0"/>
        <w:snapToGrid w:val="0"/>
        <w:spacing w:line="360" w:lineRule="auto"/>
        <w:rPr>
          <w:rFonts w:ascii="Times New Roman" w:hAnsi="Times New Roman"/>
          <w:b/>
          <w:sz w:val="24"/>
          <w:szCs w:val="24"/>
        </w:rPr>
      </w:pPr>
      <w:r>
        <w:rPr>
          <w:rFonts w:ascii="Times New Roman" w:hAnsi="Times New Roman"/>
          <w:b/>
          <w:sz w:val="24"/>
          <w:szCs w:val="24"/>
        </w:rPr>
        <w:t>六、运输要求</w:t>
      </w:r>
    </w:p>
    <w:p w14:paraId="45A0DCA2">
      <w:pPr>
        <w:tabs>
          <w:tab w:val="left" w:pos="840"/>
        </w:tabs>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供应商的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4601AF22">
      <w:pPr>
        <w:numPr>
          <w:ilvl w:val="0"/>
          <w:numId w:val="3"/>
        </w:numPr>
        <w:tabs>
          <w:tab w:val="left" w:pos="840"/>
        </w:tabs>
        <w:adjustRightInd w:val="0"/>
        <w:snapToGrid w:val="0"/>
        <w:spacing w:line="360" w:lineRule="auto"/>
        <w:rPr>
          <w:rFonts w:ascii="Times New Roman" w:hAnsi="Times New Roman"/>
          <w:b/>
          <w:sz w:val="24"/>
          <w:szCs w:val="24"/>
        </w:rPr>
      </w:pPr>
      <w:r>
        <w:rPr>
          <w:rFonts w:ascii="Times New Roman" w:hAnsi="Times New Roman"/>
          <w:b/>
          <w:sz w:val="24"/>
          <w:szCs w:val="24"/>
        </w:rPr>
        <w:t>内容及要求</w:t>
      </w:r>
    </w:p>
    <w:p w14:paraId="4D9F7B28">
      <w:pPr>
        <w:tabs>
          <w:tab w:val="left" w:pos="840"/>
        </w:tabs>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03548894">
      <w:pPr>
        <w:tabs>
          <w:tab w:val="left" w:pos="840"/>
        </w:tabs>
        <w:adjustRightInd w:val="0"/>
        <w:snapToGrid w:val="0"/>
        <w:spacing w:line="360" w:lineRule="auto"/>
        <w:rPr>
          <w:rFonts w:ascii="Times New Roman" w:hAnsi="Times New Roman"/>
          <w:b/>
          <w:sz w:val="24"/>
          <w:szCs w:val="24"/>
        </w:rPr>
      </w:pPr>
      <w:r>
        <w:rPr>
          <w:rFonts w:ascii="Times New Roman" w:hAnsi="Times New Roman"/>
          <w:b/>
          <w:sz w:val="24"/>
          <w:szCs w:val="24"/>
        </w:rPr>
        <w:t>八、质量保证</w:t>
      </w:r>
    </w:p>
    <w:p w14:paraId="4BE3947B">
      <w:pPr>
        <w:tabs>
          <w:tab w:val="left" w:pos="840"/>
        </w:tabs>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5CE65D3A">
      <w:pPr>
        <w:adjustRightInd w:val="0"/>
        <w:snapToGrid w:val="0"/>
        <w:spacing w:line="360" w:lineRule="auto"/>
        <w:rPr>
          <w:rFonts w:ascii="Times New Roman" w:hAnsi="Times New Roman"/>
          <w:b/>
          <w:sz w:val="24"/>
          <w:szCs w:val="24"/>
        </w:rPr>
      </w:pPr>
      <w:r>
        <w:rPr>
          <w:rFonts w:ascii="Times New Roman" w:hAnsi="Times New Roman"/>
          <w:b/>
          <w:sz w:val="24"/>
          <w:szCs w:val="24"/>
        </w:rPr>
        <w:t>九、技术支持</w:t>
      </w:r>
    </w:p>
    <w:p w14:paraId="26976594">
      <w:pPr>
        <w:tabs>
          <w:tab w:val="left" w:pos="840"/>
        </w:tabs>
        <w:adjustRightInd w:val="0"/>
        <w:snapToGrid w:val="0"/>
        <w:spacing w:line="360" w:lineRule="auto"/>
        <w:ind w:firstLine="480" w:firstLineChars="200"/>
        <w:rPr>
          <w:rFonts w:ascii="Times New Roman" w:hAnsi="Times New Roman"/>
          <w:b/>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76DC525B">
      <w:pPr>
        <w:numPr>
          <w:ilvl w:val="0"/>
          <w:numId w:val="4"/>
        </w:numPr>
        <w:adjustRightInd w:val="0"/>
        <w:snapToGrid w:val="0"/>
        <w:spacing w:line="360" w:lineRule="auto"/>
        <w:rPr>
          <w:rFonts w:ascii="Times New Roman" w:hAnsi="Times New Roman"/>
          <w:b/>
          <w:sz w:val="24"/>
          <w:szCs w:val="24"/>
        </w:rPr>
      </w:pPr>
      <w:r>
        <w:rPr>
          <w:rFonts w:ascii="Times New Roman" w:hAnsi="Times New Roman"/>
          <w:b/>
          <w:sz w:val="24"/>
          <w:szCs w:val="24"/>
        </w:rPr>
        <w:t>技术培训</w:t>
      </w:r>
    </w:p>
    <w:p w14:paraId="43DAEDE0">
      <w:pPr>
        <w:tabs>
          <w:tab w:val="left" w:pos="840"/>
        </w:tabs>
        <w:adjustRightInd w:val="0"/>
        <w:snapToGrid w:val="0"/>
        <w:spacing w:line="360" w:lineRule="auto"/>
        <w:ind w:firstLine="480" w:firstLineChars="200"/>
        <w:rPr>
          <w:rFonts w:ascii="Times New Roman" w:hAnsi="Times New Roman"/>
          <w:b/>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28C044B0">
      <w:pPr>
        <w:numPr>
          <w:ilvl w:val="0"/>
          <w:numId w:val="4"/>
        </w:numPr>
        <w:adjustRightInd w:val="0"/>
        <w:snapToGrid w:val="0"/>
        <w:spacing w:line="360" w:lineRule="auto"/>
        <w:rPr>
          <w:rFonts w:ascii="Times New Roman" w:hAnsi="Times New Roman"/>
          <w:b/>
          <w:sz w:val="24"/>
          <w:szCs w:val="24"/>
        </w:rPr>
      </w:pPr>
      <w:r>
        <w:rPr>
          <w:rFonts w:ascii="Times New Roman" w:hAnsi="Times New Roman"/>
          <w:b/>
          <w:sz w:val="24"/>
          <w:szCs w:val="24"/>
        </w:rPr>
        <w:t>技术资料要求</w:t>
      </w:r>
    </w:p>
    <w:p w14:paraId="4525028C">
      <w:pPr>
        <w:tabs>
          <w:tab w:val="left" w:pos="840"/>
        </w:tabs>
        <w:adjustRightInd w:val="0"/>
        <w:snapToGrid w:val="0"/>
        <w:spacing w:line="360" w:lineRule="auto"/>
        <w:ind w:firstLine="480" w:firstLineChars="200"/>
        <w:rPr>
          <w:rFonts w:ascii="Times New Roman" w:hAnsi="Times New Roman"/>
          <w:b/>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092760AA">
      <w:pPr>
        <w:numPr>
          <w:ilvl w:val="0"/>
          <w:numId w:val="4"/>
        </w:numPr>
        <w:adjustRightInd w:val="0"/>
        <w:snapToGrid w:val="0"/>
        <w:spacing w:line="360" w:lineRule="auto"/>
        <w:rPr>
          <w:rFonts w:ascii="Times New Roman" w:hAnsi="Times New Roman"/>
          <w:b/>
          <w:sz w:val="24"/>
          <w:szCs w:val="24"/>
        </w:rPr>
      </w:pPr>
      <w:r>
        <w:rPr>
          <w:rFonts w:ascii="Times New Roman" w:hAnsi="Times New Roman"/>
          <w:b/>
          <w:sz w:val="24"/>
          <w:szCs w:val="24"/>
        </w:rPr>
        <w:t>验收</w:t>
      </w:r>
    </w:p>
    <w:p w14:paraId="2195DF5E">
      <w:pPr>
        <w:tabs>
          <w:tab w:val="left" w:pos="840"/>
        </w:tabs>
        <w:adjustRightInd w:val="0"/>
        <w:snapToGrid w:val="0"/>
        <w:spacing w:line="360" w:lineRule="auto"/>
        <w:ind w:firstLine="480" w:firstLineChars="200"/>
        <w:rPr>
          <w:rFonts w:ascii="Times New Roman" w:hAnsi="Times New Roman"/>
          <w:b/>
          <w:sz w:val="24"/>
          <w:szCs w:val="24"/>
        </w:rPr>
      </w:pPr>
      <w:r>
        <w:rPr>
          <w:rFonts w:ascii="Times New Roman" w:hAnsi="Times New Roman"/>
          <w:sz w:val="24"/>
          <w:szCs w:val="24"/>
        </w:rPr>
        <w:t>详见</w:t>
      </w:r>
      <w:r>
        <w:rPr>
          <w:rFonts w:hint="eastAsia" w:ascii="Times New Roman" w:hAnsi="Times New Roman"/>
          <w:sz w:val="24"/>
          <w:szCs w:val="24"/>
          <w:lang w:eastAsia="zh-CN"/>
        </w:rPr>
        <w:t>磋商文件</w:t>
      </w:r>
      <w:r>
        <w:rPr>
          <w:rFonts w:ascii="Times New Roman" w:hAnsi="Times New Roman"/>
          <w:sz w:val="24"/>
          <w:szCs w:val="24"/>
        </w:rPr>
        <w:t>及</w:t>
      </w:r>
      <w:r>
        <w:rPr>
          <w:rFonts w:hint="eastAsia" w:ascii="Times New Roman" w:hAnsi="Times New Roman"/>
          <w:sz w:val="24"/>
          <w:szCs w:val="24"/>
          <w:lang w:eastAsia="zh-CN"/>
        </w:rPr>
        <w:t>成交</w:t>
      </w:r>
      <w:r>
        <w:rPr>
          <w:rFonts w:ascii="Times New Roman" w:hAnsi="Times New Roman"/>
          <w:sz w:val="24"/>
          <w:szCs w:val="24"/>
        </w:rPr>
        <w:t>人的</w:t>
      </w:r>
      <w:r>
        <w:rPr>
          <w:rFonts w:hint="eastAsia" w:ascii="Times New Roman" w:hAnsi="Times New Roman"/>
          <w:sz w:val="24"/>
          <w:szCs w:val="24"/>
          <w:lang w:eastAsia="zh-CN"/>
        </w:rPr>
        <w:t>响应</w:t>
      </w:r>
      <w:r>
        <w:rPr>
          <w:rFonts w:ascii="Times New Roman" w:hAnsi="Times New Roman"/>
          <w:sz w:val="24"/>
          <w:szCs w:val="24"/>
        </w:rPr>
        <w:t>文件及相关的澄清资料。</w:t>
      </w:r>
    </w:p>
    <w:p w14:paraId="145878FF">
      <w:pPr>
        <w:adjustRightInd w:val="0"/>
        <w:snapToGrid w:val="0"/>
        <w:spacing w:line="360" w:lineRule="auto"/>
        <w:rPr>
          <w:rFonts w:ascii="Times New Roman" w:hAnsi="Times New Roman"/>
          <w:b/>
          <w:sz w:val="24"/>
          <w:szCs w:val="24"/>
        </w:rPr>
      </w:pPr>
      <w:r>
        <w:rPr>
          <w:rFonts w:ascii="Times New Roman" w:hAnsi="Times New Roman"/>
          <w:b/>
          <w:sz w:val="24"/>
          <w:szCs w:val="24"/>
        </w:rPr>
        <w:t>十三、保密</w:t>
      </w:r>
    </w:p>
    <w:p w14:paraId="5A77CB7B">
      <w:pPr>
        <w:tabs>
          <w:tab w:val="left" w:pos="1080"/>
        </w:tabs>
        <w:adjustRightInd w:val="0"/>
        <w:snapToGrid w:val="0"/>
        <w:spacing w:line="360" w:lineRule="auto"/>
        <w:ind w:firstLine="360" w:firstLineChars="150"/>
        <w:rPr>
          <w:rFonts w:ascii="Times New Roman" w:hAnsi="Times New Roman"/>
          <w:sz w:val="24"/>
          <w:szCs w:val="24"/>
        </w:rPr>
      </w:pPr>
      <w:r>
        <w:rPr>
          <w:rFonts w:ascii="Times New Roman" w:hAnsi="Times New Roman"/>
          <w:sz w:val="24"/>
          <w:szCs w:val="24"/>
        </w:rPr>
        <w:t xml:space="preserve"> 对工作中了解到的采购人的技术、机密等进行严格保密，不得向他人泄漏。本合同的解除或终止不免除供应商应承担的保密义务。</w:t>
      </w:r>
    </w:p>
    <w:p w14:paraId="2F8B621F">
      <w:pPr>
        <w:adjustRightInd w:val="0"/>
        <w:snapToGrid w:val="0"/>
        <w:spacing w:line="360" w:lineRule="auto"/>
        <w:rPr>
          <w:rFonts w:ascii="Times New Roman" w:hAnsi="Times New Roman"/>
          <w:b/>
          <w:sz w:val="24"/>
          <w:szCs w:val="24"/>
        </w:rPr>
      </w:pPr>
      <w:r>
        <w:rPr>
          <w:rFonts w:ascii="Times New Roman" w:hAnsi="Times New Roman"/>
          <w:b/>
          <w:sz w:val="24"/>
          <w:szCs w:val="24"/>
        </w:rPr>
        <w:t>十四、知识产权</w:t>
      </w:r>
    </w:p>
    <w:p w14:paraId="6205C34F">
      <w:pPr>
        <w:adjustRightInd w:val="0"/>
        <w:snapToGrid w:val="0"/>
        <w:spacing w:line="360" w:lineRule="auto"/>
        <w:rPr>
          <w:rFonts w:ascii="Times New Roman" w:hAnsi="Times New Roman"/>
          <w:sz w:val="24"/>
          <w:szCs w:val="24"/>
        </w:rPr>
      </w:pPr>
      <w:r>
        <w:rPr>
          <w:rFonts w:ascii="Times New Roman" w:hAnsi="Times New Roman"/>
          <w:sz w:val="24"/>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01DA8D1">
      <w:pPr>
        <w:adjustRightInd w:val="0"/>
        <w:snapToGrid w:val="0"/>
        <w:spacing w:line="360" w:lineRule="auto"/>
        <w:rPr>
          <w:rFonts w:ascii="Times New Roman" w:hAnsi="Times New Roman"/>
          <w:b/>
          <w:sz w:val="24"/>
          <w:szCs w:val="24"/>
        </w:rPr>
      </w:pPr>
      <w:r>
        <w:rPr>
          <w:rFonts w:ascii="Times New Roman" w:hAnsi="Times New Roman"/>
          <w:b/>
          <w:sz w:val="24"/>
          <w:szCs w:val="24"/>
        </w:rPr>
        <w:t>十五、合同争议的解决</w:t>
      </w:r>
    </w:p>
    <w:p w14:paraId="4B319C8F">
      <w:pPr>
        <w:adjustRightInd w:val="0"/>
        <w:snapToGrid w:val="0"/>
        <w:spacing w:line="360" w:lineRule="auto"/>
        <w:rPr>
          <w:rFonts w:ascii="Times New Roman" w:hAnsi="Times New Roman"/>
          <w:sz w:val="24"/>
          <w:szCs w:val="24"/>
        </w:rPr>
      </w:pPr>
      <w:r>
        <w:rPr>
          <w:rFonts w:ascii="Times New Roman" w:hAnsi="Times New Roman"/>
          <w:sz w:val="24"/>
          <w:szCs w:val="24"/>
        </w:rPr>
        <w:t xml:space="preserve">    合同执行中发生争议的，当事人双方应协商解决。协商达不成一致时，可向当地行政仲裁机关申请仲裁或者向人民法院提请诉讼。</w:t>
      </w:r>
    </w:p>
    <w:p w14:paraId="3C19074C">
      <w:pPr>
        <w:adjustRightInd w:val="0"/>
        <w:snapToGrid w:val="0"/>
        <w:spacing w:line="360" w:lineRule="auto"/>
        <w:jc w:val="left"/>
        <w:rPr>
          <w:rFonts w:ascii="Times New Roman" w:hAnsi="Times New Roman"/>
          <w:b/>
          <w:bCs/>
          <w:sz w:val="24"/>
          <w:szCs w:val="24"/>
        </w:rPr>
      </w:pPr>
      <w:r>
        <w:rPr>
          <w:rFonts w:ascii="Times New Roman" w:hAnsi="Times New Roman"/>
          <w:b/>
          <w:bCs/>
          <w:sz w:val="24"/>
          <w:szCs w:val="24"/>
        </w:rPr>
        <w:t>十六、不可抗力情况下的免责约定</w:t>
      </w:r>
    </w:p>
    <w:p w14:paraId="4CC24084">
      <w:pPr>
        <w:adjustRightInd w:val="0"/>
        <w:snapToGrid w:val="0"/>
        <w:spacing w:line="360" w:lineRule="auto"/>
        <w:jc w:val="left"/>
        <w:rPr>
          <w:rFonts w:ascii="Times New Roman" w:hAnsi="Times New Roman"/>
          <w:sz w:val="24"/>
          <w:szCs w:val="24"/>
        </w:rPr>
      </w:pPr>
      <w:r>
        <w:rPr>
          <w:rFonts w:ascii="Times New Roman" w:hAnsi="Times New Roman"/>
          <w:sz w:val="24"/>
          <w:szCs w:val="24"/>
        </w:rPr>
        <w:t xml:space="preserve">    双方约定不可抗力情况指：双方不可预见、不可避免、不可克服的客观情况，但不包括双方的违约或疏忽。这些事件包括但不限于：战争、严重火灾、洪水、台风、地震等。</w:t>
      </w:r>
    </w:p>
    <w:p w14:paraId="5F617C4D">
      <w:pPr>
        <w:numPr>
          <w:ilvl w:val="0"/>
          <w:numId w:val="5"/>
        </w:numPr>
        <w:adjustRightInd w:val="0"/>
        <w:snapToGrid w:val="0"/>
        <w:spacing w:line="360" w:lineRule="auto"/>
        <w:rPr>
          <w:rFonts w:ascii="Times New Roman" w:hAnsi="Times New Roman"/>
          <w:b/>
          <w:sz w:val="24"/>
          <w:szCs w:val="24"/>
        </w:rPr>
      </w:pPr>
      <w:r>
        <w:rPr>
          <w:rFonts w:ascii="Times New Roman" w:hAnsi="Times New Roman"/>
          <w:b/>
          <w:sz w:val="24"/>
          <w:szCs w:val="24"/>
        </w:rPr>
        <w:t>违约责任</w:t>
      </w:r>
    </w:p>
    <w:p w14:paraId="5A88CDA7">
      <w:pPr>
        <w:adjustRightInd w:val="0"/>
        <w:snapToGrid w:val="0"/>
        <w:spacing w:line="360" w:lineRule="auto"/>
        <w:rPr>
          <w:rFonts w:ascii="Times New Roman" w:hAnsi="Times New Roman"/>
          <w:sz w:val="24"/>
          <w:szCs w:val="24"/>
        </w:rPr>
      </w:pPr>
      <w:r>
        <w:rPr>
          <w:rFonts w:ascii="Times New Roman" w:hAnsi="Times New Roman"/>
          <w:sz w:val="24"/>
          <w:szCs w:val="24"/>
        </w:rPr>
        <w:t xml:space="preserve">    依据</w:t>
      </w:r>
      <w:r>
        <w:rPr>
          <w:rFonts w:hint="eastAsia" w:ascii="Times New Roman" w:hAnsi="Times New Roman"/>
          <w:sz w:val="24"/>
          <w:szCs w:val="24"/>
        </w:rPr>
        <w:t>《中华人民共和国民法典》</w:t>
      </w:r>
      <w:r>
        <w:rPr>
          <w:rFonts w:ascii="Times New Roman" w:hAnsi="Times New Roman"/>
          <w:sz w:val="24"/>
          <w:szCs w:val="24"/>
        </w:rPr>
        <w:t>的相关条款和本合同约定，</w:t>
      </w:r>
      <w:r>
        <w:rPr>
          <w:rFonts w:hint="eastAsia" w:ascii="Times New Roman" w:hAnsi="Times New Roman"/>
          <w:sz w:val="24"/>
          <w:szCs w:val="24"/>
          <w:lang w:eastAsia="zh-CN"/>
        </w:rPr>
        <w:t>成交</w:t>
      </w:r>
      <w:r>
        <w:rPr>
          <w:rFonts w:ascii="Times New Roman" w:hAnsi="Times New Roman"/>
          <w:sz w:val="24"/>
          <w:szCs w:val="24"/>
        </w:rPr>
        <w:t>供应商未全面履行合同义务或者发生违约，采购单位会同采购代理机构有权终止合同，依法向</w:t>
      </w:r>
      <w:r>
        <w:rPr>
          <w:rFonts w:hint="eastAsia" w:ascii="Times New Roman" w:hAnsi="Times New Roman"/>
          <w:sz w:val="24"/>
          <w:szCs w:val="24"/>
          <w:lang w:eastAsia="zh-CN"/>
        </w:rPr>
        <w:t>成交</w:t>
      </w:r>
      <w:r>
        <w:rPr>
          <w:rFonts w:ascii="Times New Roman" w:hAnsi="Times New Roman"/>
          <w:sz w:val="24"/>
          <w:szCs w:val="24"/>
        </w:rPr>
        <w:t>供应商进行经济索赔，并报请政府采购监督管理机关进行相应的行政处罚。采购单位违约的，应当赔偿给</w:t>
      </w:r>
      <w:r>
        <w:rPr>
          <w:rFonts w:hint="eastAsia" w:ascii="Times New Roman" w:hAnsi="Times New Roman"/>
          <w:sz w:val="24"/>
          <w:szCs w:val="24"/>
          <w:lang w:eastAsia="zh-CN"/>
        </w:rPr>
        <w:t>成交</w:t>
      </w:r>
      <w:r>
        <w:rPr>
          <w:rFonts w:ascii="Times New Roman" w:hAnsi="Times New Roman"/>
          <w:sz w:val="24"/>
          <w:szCs w:val="24"/>
        </w:rPr>
        <w:t>供应商造成的经济损失。</w:t>
      </w:r>
    </w:p>
    <w:p w14:paraId="58D7DCE5">
      <w:pPr>
        <w:adjustRightInd w:val="0"/>
        <w:snapToGrid w:val="0"/>
        <w:spacing w:line="360" w:lineRule="auto"/>
        <w:rPr>
          <w:rFonts w:ascii="Times New Roman" w:hAnsi="Times New Roman"/>
          <w:sz w:val="24"/>
          <w:szCs w:val="24"/>
        </w:rPr>
      </w:pPr>
      <w:r>
        <w:rPr>
          <w:rFonts w:ascii="Times New Roman" w:hAnsi="Times New Roman"/>
          <w:b/>
          <w:sz w:val="24"/>
          <w:szCs w:val="24"/>
        </w:rPr>
        <w:t>十八、其他（</w:t>
      </w:r>
      <w:r>
        <w:rPr>
          <w:rFonts w:ascii="Times New Roman" w:hAnsi="Times New Roman"/>
          <w:sz w:val="24"/>
          <w:szCs w:val="24"/>
        </w:rPr>
        <w:t>在合同中具体明确）</w:t>
      </w:r>
    </w:p>
    <w:p w14:paraId="5B6A7180">
      <w:pPr>
        <w:adjustRightInd w:val="0"/>
        <w:snapToGrid w:val="0"/>
        <w:spacing w:line="360" w:lineRule="auto"/>
        <w:rPr>
          <w:rFonts w:ascii="Times New Roman" w:hAnsi="Times New Roman"/>
          <w:b/>
          <w:sz w:val="24"/>
          <w:szCs w:val="24"/>
        </w:rPr>
      </w:pPr>
      <w:r>
        <w:rPr>
          <w:rFonts w:ascii="Times New Roman" w:hAnsi="Times New Roman"/>
          <w:b/>
          <w:sz w:val="24"/>
          <w:szCs w:val="24"/>
        </w:rPr>
        <w:t>十九、合同订立</w:t>
      </w:r>
    </w:p>
    <w:p w14:paraId="572580E7">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1. 订立时间：</w:t>
      </w:r>
      <w:r>
        <w:rPr>
          <w:rFonts w:ascii="Times New Roman" w:hAnsi="Times New Roman"/>
          <w:sz w:val="24"/>
          <w:szCs w:val="24"/>
          <w:u w:val="single"/>
        </w:rPr>
        <w:t xml:space="preserve">          </w:t>
      </w:r>
      <w:r>
        <w:rPr>
          <w:rFonts w:ascii="Times New Roman" w:hAnsi="Times New Roman"/>
          <w:sz w:val="24"/>
          <w:szCs w:val="24"/>
        </w:rPr>
        <w:t>年</w:t>
      </w:r>
      <w:r>
        <w:rPr>
          <w:rFonts w:ascii="Times New Roman" w:hAnsi="Times New Roman"/>
          <w:sz w:val="24"/>
          <w:szCs w:val="24"/>
          <w:u w:val="single"/>
        </w:rPr>
        <w:t xml:space="preserve">       </w:t>
      </w:r>
      <w:r>
        <w:rPr>
          <w:rFonts w:ascii="Times New Roman" w:hAnsi="Times New Roman"/>
          <w:sz w:val="24"/>
          <w:szCs w:val="24"/>
        </w:rPr>
        <w:t>月</w:t>
      </w:r>
      <w:r>
        <w:rPr>
          <w:rFonts w:ascii="Times New Roman" w:hAnsi="Times New Roman"/>
          <w:sz w:val="24"/>
          <w:szCs w:val="24"/>
          <w:u w:val="single"/>
        </w:rPr>
        <w:t xml:space="preserve">      </w:t>
      </w:r>
      <w:r>
        <w:rPr>
          <w:rFonts w:ascii="Times New Roman" w:hAnsi="Times New Roman"/>
          <w:sz w:val="24"/>
          <w:szCs w:val="24"/>
        </w:rPr>
        <w:t>日。</w:t>
      </w:r>
    </w:p>
    <w:p w14:paraId="58971CCD">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2. 订立地点：</w:t>
      </w:r>
      <w:r>
        <w:rPr>
          <w:rFonts w:ascii="Times New Roman" w:hAnsi="Times New Roman"/>
          <w:sz w:val="24"/>
          <w:szCs w:val="24"/>
          <w:u w:val="single"/>
        </w:rPr>
        <w:t xml:space="preserve">                                 </w:t>
      </w:r>
      <w:r>
        <w:rPr>
          <w:rFonts w:ascii="Times New Roman" w:hAnsi="Times New Roman"/>
          <w:sz w:val="24"/>
          <w:szCs w:val="24"/>
        </w:rPr>
        <w:t>。</w:t>
      </w:r>
    </w:p>
    <w:p w14:paraId="67FF26D4">
      <w:pPr>
        <w:tabs>
          <w:tab w:val="left" w:pos="980"/>
        </w:tabs>
        <w:kinsoku w:val="0"/>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3. 本合同一式</w:t>
      </w:r>
      <w:r>
        <w:rPr>
          <w:rFonts w:ascii="Times New Roman" w:hAnsi="Times New Roman"/>
          <w:sz w:val="24"/>
          <w:szCs w:val="24"/>
          <w:u w:val="single"/>
        </w:rPr>
        <w:t xml:space="preserve"> 捌 </w:t>
      </w:r>
      <w:r>
        <w:rPr>
          <w:rFonts w:ascii="Times New Roman" w:hAnsi="Times New Roman"/>
          <w:sz w:val="24"/>
          <w:szCs w:val="24"/>
        </w:rPr>
        <w:t>份，具有同等法律效力，双方各执</w:t>
      </w:r>
      <w:r>
        <w:rPr>
          <w:rFonts w:ascii="Times New Roman" w:hAnsi="Times New Roman"/>
          <w:sz w:val="24"/>
          <w:szCs w:val="24"/>
          <w:u w:val="single"/>
        </w:rPr>
        <w:t xml:space="preserve">   </w:t>
      </w:r>
      <w:r>
        <w:rPr>
          <w:rFonts w:ascii="Times New Roman" w:hAnsi="Times New Roman"/>
          <w:sz w:val="24"/>
          <w:szCs w:val="24"/>
        </w:rPr>
        <w:t xml:space="preserve">份，监管部门备案 </w:t>
      </w:r>
      <w:r>
        <w:rPr>
          <w:rFonts w:ascii="Times New Roman" w:hAnsi="Times New Roman"/>
          <w:sz w:val="24"/>
          <w:szCs w:val="24"/>
          <w:u w:val="single"/>
        </w:rPr>
        <w:t xml:space="preserve">壹 </w:t>
      </w:r>
      <w:r>
        <w:rPr>
          <w:rFonts w:ascii="Times New Roman" w:hAnsi="Times New Roman"/>
          <w:sz w:val="24"/>
          <w:szCs w:val="24"/>
        </w:rPr>
        <w:t xml:space="preserve">份、采购代理机构存档 </w:t>
      </w:r>
      <w:r>
        <w:rPr>
          <w:rFonts w:ascii="Times New Roman" w:hAnsi="Times New Roman"/>
          <w:sz w:val="24"/>
          <w:szCs w:val="24"/>
          <w:u w:val="single"/>
        </w:rPr>
        <w:t xml:space="preserve">壹 </w:t>
      </w:r>
      <w:r>
        <w:rPr>
          <w:rFonts w:ascii="Times New Roman" w:hAnsi="Times New Roman"/>
          <w:sz w:val="24"/>
          <w:szCs w:val="24"/>
        </w:rPr>
        <w:t>份。各方签字盖章后生效，合同执行完毕自动失效。（合同的服务承诺则长期有效）。</w:t>
      </w:r>
    </w:p>
    <w:p w14:paraId="10C354CE">
      <w:pPr>
        <w:adjustRightInd w:val="0"/>
        <w:snapToGrid w:val="0"/>
        <w:spacing w:line="360" w:lineRule="auto"/>
        <w:rPr>
          <w:rFonts w:hint="eastAsia" w:ascii="Times New Roman" w:hAnsi="Times New Roman"/>
          <w:sz w:val="24"/>
          <w:szCs w:val="24"/>
        </w:rPr>
      </w:pPr>
      <w:r>
        <w:rPr>
          <w:rFonts w:hint="eastAsia" w:ascii="Times New Roman" w:hAnsi="Times New Roman"/>
          <w:b/>
          <w:sz w:val="24"/>
          <w:szCs w:val="24"/>
          <w:lang w:val="en-US" w:eastAsia="zh-CN"/>
        </w:rPr>
        <w:t>二十</w:t>
      </w:r>
      <w:r>
        <w:rPr>
          <w:rFonts w:ascii="Times New Roman" w:hAnsi="Times New Roman"/>
          <w:b/>
          <w:sz w:val="24"/>
          <w:szCs w:val="24"/>
        </w:rPr>
        <w:t>、</w:t>
      </w:r>
      <w:r>
        <w:rPr>
          <w:rFonts w:hint="eastAsia" w:ascii="Times New Roman" w:hAnsi="Times New Roman"/>
          <w:sz w:val="24"/>
          <w:szCs w:val="24"/>
        </w:rPr>
        <w:t>1、若有国家或省际联盟带量集采，按照国家或省际联盟集采价格执行。</w:t>
      </w:r>
    </w:p>
    <w:p w14:paraId="408B726A">
      <w:pPr>
        <w:numPr>
          <w:numId w:val="0"/>
        </w:numPr>
        <w:tabs>
          <w:tab w:val="left" w:pos="980"/>
        </w:tabs>
        <w:kinsoku w:val="0"/>
        <w:adjustRightInd w:val="0"/>
        <w:snapToGrid w:val="0"/>
        <w:spacing w:line="360" w:lineRule="auto"/>
        <w:ind w:leftChars="0"/>
        <w:rPr>
          <w:rFonts w:hint="eastAsia" w:ascii="Times New Roman" w:hAnsi="Times New Roman"/>
          <w:sz w:val="24"/>
          <w:szCs w:val="24"/>
        </w:rPr>
      </w:pPr>
      <w:r>
        <w:rPr>
          <w:rFonts w:hint="eastAsia" w:ascii="Times New Roman" w:hAnsi="Times New Roman"/>
          <w:sz w:val="24"/>
          <w:szCs w:val="24"/>
          <w:lang w:val="en-US" w:eastAsia="zh-CN"/>
        </w:rPr>
        <w:t>2、</w:t>
      </w:r>
      <w:r>
        <w:rPr>
          <w:rFonts w:hint="eastAsia" w:ascii="Times New Roman" w:hAnsi="Times New Roman"/>
          <w:sz w:val="24"/>
          <w:szCs w:val="24"/>
        </w:rPr>
        <w:t>若对账过程中发现有陕西医保公共平台挂网价低于合同价的品种，执行陕西医保公共平台挂网价格。</w:t>
      </w:r>
    </w:p>
    <w:p w14:paraId="0FE99C34">
      <w:pPr>
        <w:numPr>
          <w:numId w:val="0"/>
        </w:numPr>
        <w:tabs>
          <w:tab w:val="left" w:pos="980"/>
        </w:tabs>
        <w:kinsoku w:val="0"/>
        <w:adjustRightInd w:val="0"/>
        <w:snapToGrid w:val="0"/>
        <w:spacing w:line="360" w:lineRule="auto"/>
        <w:ind w:leftChars="0"/>
        <w:rPr>
          <w:rFonts w:hint="eastAsia" w:ascii="Times New Roman" w:hAnsi="Times New Roman" w:eastAsia="宋体"/>
          <w:sz w:val="24"/>
          <w:szCs w:val="24"/>
          <w:lang w:eastAsia="zh-CN"/>
        </w:rPr>
      </w:pPr>
      <w:r>
        <w:rPr>
          <w:rFonts w:hint="eastAsia" w:ascii="Times New Roman" w:hAnsi="Times New Roman"/>
          <w:sz w:val="24"/>
          <w:szCs w:val="24"/>
          <w:lang w:val="en-US" w:eastAsia="zh-CN"/>
        </w:rPr>
        <w:t>3、如遇</w:t>
      </w:r>
      <w:r>
        <w:rPr>
          <w:rFonts w:hint="eastAsia" w:ascii="Times New Roman" w:hAnsi="Times New Roman"/>
          <w:sz w:val="24"/>
          <w:szCs w:val="24"/>
        </w:rPr>
        <w:t>政策不可抗力因素</w:t>
      </w:r>
      <w:r>
        <w:rPr>
          <w:rFonts w:hint="eastAsia" w:ascii="Times New Roman" w:hAnsi="Times New Roman"/>
          <w:sz w:val="24"/>
          <w:szCs w:val="24"/>
          <w:lang w:val="en-US" w:eastAsia="zh-CN"/>
        </w:rPr>
        <w:t>等</w:t>
      </w:r>
      <w:r>
        <w:rPr>
          <w:rFonts w:hint="eastAsia" w:ascii="Times New Roman" w:hAnsi="Times New Roman"/>
          <w:sz w:val="24"/>
          <w:szCs w:val="24"/>
          <w:lang w:eastAsia="zh-CN"/>
        </w:rPr>
        <w:t>，</w:t>
      </w:r>
      <w:r>
        <w:rPr>
          <w:rFonts w:hint="eastAsia" w:ascii="Times New Roman" w:hAnsi="Times New Roman"/>
          <w:sz w:val="24"/>
          <w:szCs w:val="24"/>
          <w:lang w:val="en-US" w:eastAsia="zh-CN"/>
        </w:rPr>
        <w:t>若</w:t>
      </w:r>
      <w:r>
        <w:rPr>
          <w:rFonts w:hint="eastAsia" w:ascii="Times New Roman" w:hAnsi="Times New Roman"/>
          <w:sz w:val="24"/>
          <w:szCs w:val="24"/>
        </w:rPr>
        <w:t>试剂</w:t>
      </w:r>
      <w:r>
        <w:rPr>
          <w:rFonts w:hint="eastAsia" w:ascii="Times New Roman" w:hAnsi="Times New Roman"/>
          <w:sz w:val="24"/>
          <w:szCs w:val="24"/>
          <w:lang w:eastAsia="zh-CN"/>
        </w:rPr>
        <w:t>、</w:t>
      </w:r>
      <w:r>
        <w:rPr>
          <w:rFonts w:hint="eastAsia" w:ascii="Times New Roman" w:hAnsi="Times New Roman"/>
          <w:sz w:val="24"/>
          <w:szCs w:val="24"/>
        </w:rPr>
        <w:t>耗材纳入集采</w:t>
      </w:r>
      <w:r>
        <w:rPr>
          <w:rFonts w:hint="eastAsia" w:ascii="Times New Roman" w:hAnsi="Times New Roman"/>
          <w:sz w:val="24"/>
          <w:szCs w:val="24"/>
          <w:lang w:eastAsia="zh-CN"/>
        </w:rPr>
        <w:t>，</w:t>
      </w:r>
      <w:r>
        <w:rPr>
          <w:rFonts w:hint="eastAsia" w:ascii="Times New Roman" w:hAnsi="Times New Roman"/>
          <w:sz w:val="24"/>
          <w:szCs w:val="24"/>
        </w:rPr>
        <w:t>优先</w:t>
      </w:r>
      <w:r>
        <w:rPr>
          <w:rFonts w:hint="eastAsia" w:ascii="Times New Roman" w:hAnsi="Times New Roman"/>
          <w:sz w:val="24"/>
          <w:szCs w:val="24"/>
          <w:lang w:val="en-US" w:eastAsia="zh-CN"/>
        </w:rPr>
        <w:t>采取</w:t>
      </w:r>
      <w:bookmarkStart w:id="4" w:name="_GoBack"/>
      <w:bookmarkEnd w:id="4"/>
      <w:r>
        <w:rPr>
          <w:rFonts w:hint="eastAsia" w:ascii="Times New Roman" w:hAnsi="Times New Roman"/>
          <w:sz w:val="24"/>
          <w:szCs w:val="24"/>
        </w:rPr>
        <w:t>集采</w:t>
      </w:r>
      <w:r>
        <w:rPr>
          <w:rFonts w:hint="eastAsia" w:ascii="Times New Roman" w:hAnsi="Times New Roman"/>
          <w:sz w:val="24"/>
          <w:szCs w:val="24"/>
          <w:lang w:val="en-US" w:eastAsia="zh-CN"/>
        </w:rPr>
        <w:t>方式进行。</w:t>
      </w:r>
    </w:p>
    <w:p w14:paraId="29086159">
      <w:pPr>
        <w:adjustRightInd w:val="0"/>
        <w:snapToGrid w:val="0"/>
        <w:spacing w:line="360" w:lineRule="auto"/>
        <w:ind w:firstLine="475" w:firstLineChars="198"/>
        <w:rPr>
          <w:rFonts w:ascii="Times New Roman" w:hAnsi="Times New Roman"/>
          <w:sz w:val="24"/>
          <w:szCs w:val="24"/>
        </w:rPr>
      </w:pPr>
    </w:p>
    <w:p w14:paraId="7E86A321">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采购人：</w:t>
      </w:r>
      <w:r>
        <w:rPr>
          <w:rFonts w:ascii="Times New Roman" w:hAnsi="Times New Roman"/>
          <w:sz w:val="24"/>
          <w:szCs w:val="24"/>
          <w:u w:val="single"/>
        </w:rPr>
        <w:t xml:space="preserve">   （盖章）      </w:t>
      </w:r>
      <w:r>
        <w:rPr>
          <w:rFonts w:ascii="Times New Roman" w:hAnsi="Times New Roman"/>
          <w:sz w:val="24"/>
          <w:szCs w:val="24"/>
        </w:rPr>
        <w:t xml:space="preserve">         供应商：</w:t>
      </w:r>
      <w:r>
        <w:rPr>
          <w:rFonts w:ascii="Times New Roman" w:hAnsi="Times New Roman"/>
          <w:sz w:val="24"/>
          <w:szCs w:val="24"/>
          <w:u w:val="single"/>
        </w:rPr>
        <w:t xml:space="preserve">   （盖章）         </w:t>
      </w:r>
    </w:p>
    <w:p w14:paraId="39334F32">
      <w:pPr>
        <w:adjustRightInd w:val="0"/>
        <w:snapToGrid w:val="0"/>
        <w:spacing w:line="360" w:lineRule="auto"/>
        <w:ind w:firstLine="475" w:firstLineChars="198"/>
        <w:rPr>
          <w:rFonts w:ascii="Times New Roman" w:hAnsi="Times New Roman"/>
          <w:sz w:val="24"/>
          <w:szCs w:val="24"/>
          <w:u w:val="single"/>
        </w:rPr>
      </w:pPr>
      <w:r>
        <w:rPr>
          <w:rFonts w:ascii="Times New Roman" w:hAnsi="Times New Roman"/>
          <w:sz w:val="24"/>
          <w:szCs w:val="24"/>
        </w:rPr>
        <w:t xml:space="preserve">地 址： </w:t>
      </w:r>
      <w:r>
        <w:rPr>
          <w:rFonts w:ascii="Times New Roman" w:hAnsi="Times New Roman"/>
          <w:sz w:val="24"/>
          <w:szCs w:val="24"/>
          <w:u w:val="single"/>
        </w:rPr>
        <w:t xml:space="preserve">                  </w:t>
      </w:r>
      <w:r>
        <w:rPr>
          <w:rFonts w:ascii="Times New Roman" w:hAnsi="Times New Roman"/>
          <w:sz w:val="24"/>
          <w:szCs w:val="24"/>
        </w:rPr>
        <w:t xml:space="preserve">        地  址：</w:t>
      </w:r>
      <w:r>
        <w:rPr>
          <w:rFonts w:ascii="Times New Roman" w:hAnsi="Times New Roman"/>
          <w:sz w:val="24"/>
          <w:szCs w:val="24"/>
          <w:u w:val="single"/>
        </w:rPr>
        <w:t xml:space="preserve">                    </w:t>
      </w:r>
    </w:p>
    <w:p w14:paraId="32703575">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邮政编码：</w:t>
      </w:r>
      <w:r>
        <w:rPr>
          <w:rFonts w:ascii="Times New Roman" w:hAnsi="Times New Roman"/>
          <w:sz w:val="24"/>
          <w:szCs w:val="24"/>
          <w:u w:val="single"/>
        </w:rPr>
        <w:t xml:space="preserve">                 </w:t>
      </w:r>
      <w:r>
        <w:rPr>
          <w:rFonts w:ascii="Times New Roman" w:hAnsi="Times New Roman"/>
          <w:sz w:val="24"/>
          <w:szCs w:val="24"/>
        </w:rPr>
        <w:t xml:space="preserve">       邮政编码：</w:t>
      </w:r>
      <w:r>
        <w:rPr>
          <w:rFonts w:ascii="Times New Roman" w:hAnsi="Times New Roman"/>
          <w:sz w:val="24"/>
          <w:szCs w:val="24"/>
          <w:u w:val="single"/>
        </w:rPr>
        <w:t xml:space="preserve">                   </w:t>
      </w:r>
    </w:p>
    <w:p w14:paraId="67C8EFE1">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 xml:space="preserve">法定代表人或其授权                法定代表人或其授权 </w:t>
      </w:r>
    </w:p>
    <w:p w14:paraId="20E58297">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的代理人：</w:t>
      </w:r>
      <w:r>
        <w:rPr>
          <w:rFonts w:ascii="Times New Roman" w:hAnsi="Times New Roman"/>
          <w:sz w:val="24"/>
          <w:szCs w:val="24"/>
          <w:u w:val="single"/>
        </w:rPr>
        <w:t xml:space="preserve">（签字）      </w:t>
      </w:r>
      <w:r>
        <w:rPr>
          <w:rFonts w:ascii="Times New Roman" w:hAnsi="Times New Roman"/>
          <w:sz w:val="24"/>
          <w:szCs w:val="24"/>
        </w:rPr>
        <w:t xml:space="preserve">           的代理人：</w:t>
      </w:r>
      <w:r>
        <w:rPr>
          <w:rFonts w:ascii="Times New Roman" w:hAnsi="Times New Roman"/>
          <w:sz w:val="24"/>
          <w:szCs w:val="24"/>
          <w:u w:val="single"/>
        </w:rPr>
        <w:t xml:space="preserve">（签字）           </w:t>
      </w:r>
    </w:p>
    <w:p w14:paraId="3ABB6228">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开户银行：</w:t>
      </w:r>
      <w:r>
        <w:rPr>
          <w:rFonts w:ascii="Times New Roman" w:hAnsi="Times New Roman"/>
          <w:sz w:val="24"/>
          <w:szCs w:val="24"/>
          <w:u w:val="single"/>
        </w:rPr>
        <w:t xml:space="preserve">                 </w:t>
      </w:r>
      <w:r>
        <w:rPr>
          <w:rFonts w:ascii="Times New Roman" w:hAnsi="Times New Roman"/>
          <w:sz w:val="24"/>
          <w:szCs w:val="24"/>
        </w:rPr>
        <w:t xml:space="preserve">       开户银行：</w:t>
      </w:r>
      <w:r>
        <w:rPr>
          <w:rFonts w:ascii="Times New Roman" w:hAnsi="Times New Roman"/>
          <w:sz w:val="24"/>
          <w:szCs w:val="24"/>
          <w:u w:val="single"/>
        </w:rPr>
        <w:t xml:space="preserve">                   </w:t>
      </w:r>
    </w:p>
    <w:p w14:paraId="3340E4FE">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账号：</w:t>
      </w:r>
      <w:r>
        <w:rPr>
          <w:rFonts w:ascii="Times New Roman" w:hAnsi="Times New Roman"/>
          <w:sz w:val="24"/>
          <w:szCs w:val="24"/>
          <w:u w:val="single"/>
        </w:rPr>
        <w:t xml:space="preserve">                      </w:t>
      </w:r>
      <w:r>
        <w:rPr>
          <w:rFonts w:ascii="Times New Roman" w:hAnsi="Times New Roman"/>
          <w:sz w:val="24"/>
          <w:szCs w:val="24"/>
        </w:rPr>
        <w:t xml:space="preserve">       账号：</w:t>
      </w:r>
      <w:r>
        <w:rPr>
          <w:rFonts w:ascii="Times New Roman" w:hAnsi="Times New Roman"/>
          <w:sz w:val="24"/>
          <w:szCs w:val="24"/>
          <w:u w:val="single"/>
        </w:rPr>
        <w:t xml:space="preserve">                       </w:t>
      </w:r>
      <w:r>
        <w:rPr>
          <w:rFonts w:ascii="Times New Roman" w:hAnsi="Times New Roman"/>
          <w:sz w:val="24"/>
          <w:szCs w:val="24"/>
        </w:rPr>
        <w:t xml:space="preserve"> </w:t>
      </w:r>
    </w:p>
    <w:p w14:paraId="048F3794">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电话：</w:t>
      </w:r>
      <w:r>
        <w:rPr>
          <w:rFonts w:ascii="Times New Roman" w:hAnsi="Times New Roman"/>
          <w:sz w:val="24"/>
          <w:szCs w:val="24"/>
          <w:u w:val="single"/>
        </w:rPr>
        <w:t xml:space="preserve">                      </w:t>
      </w:r>
      <w:r>
        <w:rPr>
          <w:rFonts w:ascii="Times New Roman" w:hAnsi="Times New Roman"/>
          <w:sz w:val="24"/>
          <w:szCs w:val="24"/>
        </w:rPr>
        <w:t xml:space="preserve">       电话：</w:t>
      </w:r>
      <w:r>
        <w:rPr>
          <w:rFonts w:ascii="Times New Roman" w:hAnsi="Times New Roman"/>
          <w:sz w:val="24"/>
          <w:szCs w:val="24"/>
          <w:u w:val="single"/>
        </w:rPr>
        <w:t xml:space="preserve">                       </w:t>
      </w:r>
    </w:p>
    <w:p w14:paraId="627655A7">
      <w:pPr>
        <w:adjustRightInd w:val="0"/>
        <w:snapToGrid w:val="0"/>
        <w:spacing w:line="360" w:lineRule="auto"/>
        <w:ind w:firstLine="475" w:firstLineChars="198"/>
        <w:rPr>
          <w:rFonts w:ascii="Times New Roman" w:hAnsi="Times New Roman"/>
          <w:sz w:val="24"/>
          <w:szCs w:val="24"/>
        </w:rPr>
      </w:pPr>
      <w:r>
        <w:rPr>
          <w:rFonts w:ascii="Times New Roman" w:hAnsi="Times New Roman"/>
          <w:sz w:val="24"/>
          <w:szCs w:val="24"/>
        </w:rPr>
        <w:t>传真：</w:t>
      </w:r>
      <w:r>
        <w:rPr>
          <w:rFonts w:ascii="Times New Roman" w:hAnsi="Times New Roman"/>
          <w:sz w:val="24"/>
          <w:szCs w:val="24"/>
          <w:u w:val="single"/>
        </w:rPr>
        <w:t xml:space="preserve">                      </w:t>
      </w:r>
      <w:r>
        <w:rPr>
          <w:rFonts w:ascii="Times New Roman" w:hAnsi="Times New Roman"/>
          <w:sz w:val="24"/>
          <w:szCs w:val="24"/>
        </w:rPr>
        <w:t xml:space="preserve">       传真：</w:t>
      </w:r>
      <w:r>
        <w:rPr>
          <w:rFonts w:ascii="Times New Roman" w:hAnsi="Times New Roman"/>
          <w:sz w:val="24"/>
          <w:szCs w:val="24"/>
          <w:u w:val="single"/>
        </w:rPr>
        <w:t xml:space="preserve">                       </w:t>
      </w:r>
    </w:p>
    <w:p w14:paraId="55391250">
      <w:pPr>
        <w:adjustRightInd w:val="0"/>
        <w:snapToGrid w:val="0"/>
        <w:spacing w:line="360" w:lineRule="auto"/>
        <w:ind w:firstLine="475" w:firstLineChars="198"/>
        <w:rPr>
          <w:rFonts w:ascii="Times New Roman" w:hAnsi="Times New Roman" w:eastAsia="宋体" w:cs="Times New Roman"/>
          <w:sz w:val="24"/>
          <w:szCs w:val="24"/>
        </w:rPr>
      </w:pPr>
      <w:r>
        <w:rPr>
          <w:rFonts w:ascii="Times New Roman" w:hAnsi="Times New Roman" w:eastAsia="宋体" w:cs="Times New Roman"/>
          <w:sz w:val="24"/>
          <w:szCs w:val="24"/>
        </w:rPr>
        <w:t>电子邮箱：</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电子邮箱：</w:t>
      </w:r>
      <w:r>
        <w:rPr>
          <w:rFonts w:ascii="Times New Roman" w:hAnsi="Times New Roman" w:eastAsia="宋体" w:cs="Times New Roman"/>
          <w:sz w:val="24"/>
          <w:szCs w:val="24"/>
          <w:u w:val="single"/>
        </w:rPr>
        <w:t xml:space="preserve">                   </w:t>
      </w:r>
      <w:bookmarkEnd w:id="0"/>
      <w:bookmarkEnd w:id="1"/>
      <w:bookmarkEnd w:id="2"/>
      <w:bookmarkEnd w:id="3"/>
    </w:p>
    <w:p w14:paraId="66397805">
      <w:r>
        <w:rPr>
          <w:color w:val="000000"/>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B3A55"/>
    <w:multiLevelType w:val="singleLevel"/>
    <w:tmpl w:val="A9DB3A55"/>
    <w:lvl w:ilvl="0" w:tentative="0">
      <w:start w:val="7"/>
      <w:numFmt w:val="chineseCounting"/>
      <w:suff w:val="nothing"/>
      <w:lvlText w:val="%1、"/>
      <w:lvlJc w:val="left"/>
      <w:rPr>
        <w:rFonts w:hint="eastAsia" w:cs="Times New Roman"/>
      </w:rPr>
    </w:lvl>
  </w:abstractNum>
  <w:abstractNum w:abstractNumId="1">
    <w:nsid w:val="3D906D21"/>
    <w:multiLevelType w:val="multilevel"/>
    <w:tmpl w:val="3D906D21"/>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47DFF0"/>
    <w:multiLevelType w:val="singleLevel"/>
    <w:tmpl w:val="5847DFF0"/>
    <w:lvl w:ilvl="0" w:tentative="0">
      <w:start w:val="10"/>
      <w:numFmt w:val="chineseCounting"/>
      <w:suff w:val="nothing"/>
      <w:lvlText w:val="%1、"/>
      <w:lvlJc w:val="left"/>
      <w:rPr>
        <w:rFonts w:cs="Times New Roman"/>
      </w:rPr>
    </w:lvl>
  </w:abstractNum>
  <w:abstractNum w:abstractNumId="3">
    <w:nsid w:val="58490119"/>
    <w:multiLevelType w:val="singleLevel"/>
    <w:tmpl w:val="58490119"/>
    <w:lvl w:ilvl="0" w:tentative="0">
      <w:start w:val="17"/>
      <w:numFmt w:val="chineseCounting"/>
      <w:suff w:val="nothing"/>
      <w:lvlText w:val="%1、"/>
      <w:lvlJc w:val="left"/>
      <w:rPr>
        <w:rFonts w:cs="Times New Roman"/>
      </w:rPr>
    </w:lvl>
  </w:abstractNum>
  <w:abstractNum w:abstractNumId="4">
    <w:nsid w:val="65631FEE"/>
    <w:multiLevelType w:val="singleLevel"/>
    <w:tmpl w:val="65631FEE"/>
    <w:lvl w:ilvl="0" w:tentative="0">
      <w:start w:val="1"/>
      <w:numFmt w:val="decimal"/>
      <w:suff w:val="nothing"/>
      <w:lvlText w:val="%1）"/>
      <w:lvlJc w:val="left"/>
      <w:rPr>
        <w:rFonts w:cs="Times New Roman"/>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293BF0"/>
    <w:rsid w:val="06683D29"/>
    <w:rsid w:val="14293BF0"/>
    <w:rsid w:val="50645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99"/>
    <w:pPr>
      <w:jc w:val="left"/>
    </w:pPr>
    <w:rPr>
      <w:rFonts w:ascii="Times New Roman" w:hAnsi="Times New Roman"/>
      <w:szCs w:val="20"/>
    </w:rPr>
  </w:style>
  <w:style w:type="paragraph" w:styleId="3">
    <w:name w:val="Body Text"/>
    <w:basedOn w:val="1"/>
    <w:unhideWhenUsed/>
    <w:qFormat/>
    <w:uiPriority w:val="0"/>
    <w:pPr>
      <w:spacing w:after="120"/>
    </w:pPr>
  </w:style>
  <w:style w:type="paragraph" w:styleId="4">
    <w:name w:val="Plain Text"/>
    <w:basedOn w:val="1"/>
    <w:qFormat/>
    <w:uiPriority w:val="0"/>
    <w:rPr>
      <w:rFonts w:ascii="宋体"/>
    </w:rPr>
  </w:style>
  <w:style w:type="paragraph" w:styleId="5">
    <w:name w:val="Body Text First Indent"/>
    <w:basedOn w:val="3"/>
    <w:qFormat/>
    <w:uiPriority w:val="99"/>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4514</Words>
  <Characters>4548</Characters>
  <Lines>0</Lines>
  <Paragraphs>0</Paragraphs>
  <TotalTime>4</TotalTime>
  <ScaleCrop>false</ScaleCrop>
  <LinksUpToDate>false</LinksUpToDate>
  <CharactersWithSpaces>5185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2025-07-28T10:44:00Z</dcterms:created>
  <dc:creator>胡梦阳</dc:creator>
  <cp:lastModifiedBy>℡Autism ミ</cp:lastModifiedBy>
  <dcterms:modified xsi:type="dcterms:W3CDTF">2025-07-31T10:40:56Z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AE1277A1C982476DB9F83F3EE980347E_11</vt:lpwstr>
  </property>
  <property fmtid="{D5CDD505-2E9C-101B-9397-08002B2CF9AE}" pid="4" name="KSOTemplateDocerSaveRecord">
    <vt:lpwstr>eyJoZGlkIjoiNDY4ZWVkMzc2YTYwZThkYzY5NmYzZTY1MTAwYjZlZDUiLCJ1c2VySWQiOiIzODE5MDc1NjQifQ==</vt:lpwstr>
  </property>
</Properties>
</file>