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8DEC0">
      <w:pPr>
        <w:widowControl/>
        <w:jc w:val="center"/>
        <w:rPr>
          <w:rFonts w:hint="eastAsia" w:ascii="仿宋" w:hAnsi="仿宋" w:eastAsia="仿宋" w:cs="仿宋"/>
          <w:b/>
          <w:color w:val="auto"/>
          <w:sz w:val="48"/>
          <w:szCs w:val="48"/>
          <w:highlight w:val="none"/>
          <w:lang w:val="en-US" w:eastAsia="zh-CN"/>
        </w:rPr>
      </w:pPr>
    </w:p>
    <w:p w14:paraId="3364AF8A">
      <w:pPr>
        <w:widowControl/>
        <w:jc w:val="center"/>
        <w:rPr>
          <w:rFonts w:hint="eastAsia" w:ascii="仿宋" w:hAnsi="仿宋" w:eastAsia="仿宋" w:cs="仿宋"/>
          <w:b/>
          <w:color w:val="auto"/>
          <w:sz w:val="48"/>
          <w:szCs w:val="48"/>
          <w:highlight w:val="none"/>
          <w:lang w:val="en-US" w:eastAsia="zh-CN"/>
        </w:rPr>
      </w:pPr>
    </w:p>
    <w:p w14:paraId="12EB8463">
      <w:pPr>
        <w:widowControl/>
        <w:jc w:val="center"/>
        <w:rPr>
          <w:rFonts w:hint="eastAsia" w:ascii="仿宋" w:hAnsi="仿宋" w:eastAsia="仿宋" w:cs="仿宋"/>
          <w:b/>
          <w:color w:val="auto"/>
          <w:sz w:val="48"/>
          <w:szCs w:val="48"/>
          <w:highlight w:val="none"/>
          <w:lang w:val="en-US" w:eastAsia="zh-CN"/>
        </w:rPr>
      </w:pPr>
    </w:p>
    <w:p w14:paraId="701E81D7">
      <w:pPr>
        <w:widowControl/>
        <w:jc w:val="center"/>
        <w:rPr>
          <w:rFonts w:hint="eastAsia" w:ascii="仿宋" w:hAnsi="仿宋" w:eastAsia="仿宋" w:cs="仿宋"/>
          <w:color w:val="auto"/>
          <w:sz w:val="48"/>
          <w:szCs w:val="48"/>
          <w:highlight w:val="none"/>
        </w:rPr>
      </w:pPr>
      <w:bookmarkStart w:id="0" w:name="_GoBack"/>
      <w:bookmarkEnd w:id="0"/>
      <w:r>
        <w:rPr>
          <w:rFonts w:hint="eastAsia" w:ascii="仿宋" w:hAnsi="仿宋" w:eastAsia="仿宋" w:cs="仿宋"/>
          <w:b/>
          <w:color w:val="auto"/>
          <w:sz w:val="48"/>
          <w:szCs w:val="48"/>
          <w:highlight w:val="none"/>
          <w:lang w:val="en-US" w:eastAsia="zh-CN"/>
        </w:rPr>
        <w:t>供热服务</w:t>
      </w:r>
      <w:r>
        <w:rPr>
          <w:rFonts w:hint="eastAsia" w:ascii="仿宋" w:hAnsi="仿宋" w:eastAsia="仿宋" w:cs="仿宋"/>
          <w:b/>
          <w:color w:val="auto"/>
          <w:sz w:val="48"/>
          <w:szCs w:val="48"/>
          <w:highlight w:val="none"/>
        </w:rPr>
        <w:t>合同</w:t>
      </w:r>
    </w:p>
    <w:p w14:paraId="60E29243">
      <w:pPr>
        <w:pStyle w:val="2"/>
        <w:rPr>
          <w:rFonts w:hint="eastAsia" w:ascii="仿宋" w:hAnsi="仿宋" w:eastAsia="仿宋" w:cs="仿宋"/>
          <w:color w:val="auto"/>
          <w:sz w:val="44"/>
          <w:highlight w:val="none"/>
        </w:rPr>
      </w:pPr>
    </w:p>
    <w:p w14:paraId="087A6412">
      <w:pPr>
        <w:pStyle w:val="2"/>
        <w:rPr>
          <w:rFonts w:hint="eastAsia" w:ascii="仿宋" w:hAnsi="仿宋" w:eastAsia="仿宋" w:cs="仿宋"/>
          <w:color w:val="auto"/>
          <w:sz w:val="44"/>
          <w:highlight w:val="none"/>
        </w:rPr>
      </w:pPr>
    </w:p>
    <w:p w14:paraId="55C8ABBF">
      <w:pPr>
        <w:pStyle w:val="2"/>
        <w:spacing w:before="1"/>
        <w:rPr>
          <w:rFonts w:hint="eastAsia" w:ascii="仿宋" w:hAnsi="仿宋" w:eastAsia="仿宋" w:cs="仿宋"/>
          <w:color w:val="auto"/>
          <w:sz w:val="36"/>
          <w:highlight w:val="none"/>
        </w:rPr>
      </w:pPr>
    </w:p>
    <w:p w14:paraId="39BD8F5B">
      <w:pPr>
        <w:widowControl/>
        <w:ind w:firstLine="2400" w:firstLineChars="1000"/>
        <w:rPr>
          <w:rFonts w:hint="eastAsia" w:ascii="仿宋" w:hAnsi="仿宋" w:eastAsia="仿宋" w:cs="仿宋"/>
          <w:color w:val="auto"/>
          <w:highlight w:val="none"/>
        </w:rPr>
      </w:pPr>
      <w:r>
        <w:rPr>
          <w:rFonts w:hint="eastAsia" w:ascii="仿宋" w:hAnsi="仿宋" w:eastAsia="仿宋" w:cs="仿宋"/>
          <w:color w:val="auto"/>
          <w:sz w:val="24"/>
          <w:highlight w:val="none"/>
        </w:rPr>
        <w:t xml:space="preserve">合同编号： </w:t>
      </w:r>
    </w:p>
    <w:p w14:paraId="2B9F01DC">
      <w:pPr>
        <w:pStyle w:val="2"/>
        <w:jc w:val="center"/>
        <w:rPr>
          <w:rFonts w:hint="eastAsia" w:ascii="仿宋" w:hAnsi="仿宋" w:eastAsia="仿宋" w:cs="仿宋"/>
          <w:color w:val="auto"/>
          <w:sz w:val="32"/>
          <w:highlight w:val="none"/>
        </w:rPr>
      </w:pPr>
    </w:p>
    <w:p w14:paraId="1AF255F7">
      <w:pPr>
        <w:pStyle w:val="2"/>
        <w:rPr>
          <w:rFonts w:hint="eastAsia" w:ascii="仿宋" w:hAnsi="仿宋" w:eastAsia="仿宋" w:cs="仿宋"/>
          <w:color w:val="auto"/>
          <w:sz w:val="32"/>
          <w:highlight w:val="none"/>
        </w:rPr>
      </w:pPr>
    </w:p>
    <w:p w14:paraId="669D1244">
      <w:pPr>
        <w:pStyle w:val="2"/>
        <w:rPr>
          <w:rFonts w:hint="eastAsia" w:ascii="仿宋" w:hAnsi="仿宋" w:eastAsia="仿宋" w:cs="仿宋"/>
          <w:color w:val="auto"/>
          <w:sz w:val="32"/>
          <w:highlight w:val="none"/>
        </w:rPr>
      </w:pPr>
    </w:p>
    <w:p w14:paraId="6FDE68BB">
      <w:pPr>
        <w:pStyle w:val="2"/>
        <w:rPr>
          <w:rFonts w:hint="eastAsia" w:ascii="仿宋" w:hAnsi="仿宋" w:eastAsia="仿宋" w:cs="仿宋"/>
          <w:color w:val="auto"/>
          <w:sz w:val="32"/>
          <w:highlight w:val="none"/>
        </w:rPr>
      </w:pPr>
    </w:p>
    <w:p w14:paraId="1F1807D3">
      <w:pPr>
        <w:pStyle w:val="2"/>
        <w:rPr>
          <w:rFonts w:hint="eastAsia" w:ascii="仿宋" w:hAnsi="仿宋" w:eastAsia="仿宋" w:cs="仿宋"/>
          <w:color w:val="auto"/>
          <w:sz w:val="32"/>
          <w:highlight w:val="none"/>
        </w:rPr>
      </w:pPr>
    </w:p>
    <w:p w14:paraId="3C7279B0">
      <w:pPr>
        <w:pStyle w:val="2"/>
        <w:rPr>
          <w:rFonts w:hint="eastAsia" w:ascii="仿宋" w:hAnsi="仿宋" w:eastAsia="仿宋" w:cs="仿宋"/>
          <w:color w:val="auto"/>
          <w:sz w:val="32"/>
          <w:highlight w:val="none"/>
        </w:rPr>
      </w:pPr>
    </w:p>
    <w:p w14:paraId="162B00EE">
      <w:pPr>
        <w:pStyle w:val="2"/>
        <w:autoSpaceDE w:val="0"/>
        <w:autoSpaceDN w:val="0"/>
        <w:spacing w:before="39" w:line="480" w:lineRule="auto"/>
        <w:ind w:left="215" w:right="255" w:firstLine="561"/>
        <w:rPr>
          <w:rFonts w:hint="eastAsia" w:ascii="仿宋" w:hAnsi="仿宋" w:eastAsia="仿宋" w:cs="仿宋"/>
          <w:color w:val="auto"/>
          <w:sz w:val="36"/>
          <w:szCs w:val="36"/>
          <w:highlight w:val="none"/>
        </w:rPr>
      </w:pPr>
    </w:p>
    <w:p w14:paraId="29AE5669">
      <w:pPr>
        <w:rPr>
          <w:rFonts w:hint="eastAsia" w:ascii="仿宋" w:hAnsi="仿宋" w:eastAsia="仿宋" w:cs="仿宋"/>
          <w:color w:val="auto"/>
          <w:highlight w:val="none"/>
        </w:rPr>
      </w:pPr>
    </w:p>
    <w:p w14:paraId="081A7AD9">
      <w:pPr>
        <w:widowControl/>
        <w:ind w:firstLine="2400" w:firstLineChars="1000"/>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委托人：</w:t>
      </w:r>
    </w:p>
    <w:p w14:paraId="7528D740">
      <w:pPr>
        <w:pStyle w:val="2"/>
        <w:rPr>
          <w:rFonts w:hint="eastAsia" w:ascii="仿宋" w:hAnsi="仿宋" w:eastAsia="仿宋" w:cs="仿宋"/>
          <w:color w:val="auto"/>
          <w:highlight w:val="none"/>
        </w:rPr>
      </w:pPr>
    </w:p>
    <w:p w14:paraId="6B7A3278">
      <w:pPr>
        <w:widowControl/>
        <w:ind w:firstLine="2400" w:firstLineChars="1000"/>
        <w:rPr>
          <w:rFonts w:hint="eastAsia" w:ascii="仿宋" w:hAnsi="仿宋" w:eastAsia="仿宋" w:cs="仿宋"/>
          <w:color w:val="auto"/>
          <w:sz w:val="24"/>
          <w:highlight w:val="none"/>
        </w:rPr>
      </w:pPr>
      <w:r>
        <w:rPr>
          <w:rFonts w:hint="eastAsia" w:ascii="仿宋" w:hAnsi="仿宋" w:eastAsia="仿宋" w:cs="仿宋"/>
          <w:color w:val="auto"/>
          <w:sz w:val="24"/>
          <w:highlight w:val="none"/>
        </w:rPr>
        <w:t>代建人：</w:t>
      </w:r>
    </w:p>
    <w:p w14:paraId="1FC76B9A">
      <w:pPr>
        <w:widowControl/>
        <w:ind w:firstLine="4560" w:firstLineChars="1900"/>
        <w:rPr>
          <w:rFonts w:hint="eastAsia" w:ascii="仿宋" w:hAnsi="仿宋" w:eastAsia="仿宋" w:cs="仿宋"/>
          <w:color w:val="auto"/>
          <w:sz w:val="24"/>
          <w:highlight w:val="none"/>
        </w:rPr>
      </w:pPr>
    </w:p>
    <w:p w14:paraId="56A16075">
      <w:pPr>
        <w:widowControl/>
        <w:ind w:firstLine="4560" w:firstLineChars="1900"/>
        <w:rPr>
          <w:rFonts w:hint="eastAsia" w:ascii="仿宋" w:hAnsi="仿宋" w:eastAsia="仿宋" w:cs="仿宋"/>
          <w:color w:val="auto"/>
          <w:sz w:val="24"/>
          <w:highlight w:val="none"/>
        </w:rPr>
      </w:pPr>
    </w:p>
    <w:p w14:paraId="0D758A4B">
      <w:pPr>
        <w:widowControl/>
        <w:ind w:firstLine="3840" w:firstLineChars="1600"/>
        <w:rPr>
          <w:rFonts w:hint="eastAsia" w:ascii="仿宋" w:hAnsi="仿宋" w:eastAsia="仿宋" w:cs="仿宋"/>
          <w:color w:val="auto"/>
          <w:sz w:val="24"/>
          <w:highlight w:val="none"/>
        </w:rPr>
      </w:pPr>
      <w:r>
        <w:rPr>
          <w:rFonts w:hint="eastAsia" w:ascii="仿宋" w:hAnsi="仿宋" w:eastAsia="仿宋" w:cs="仿宋"/>
          <w:color w:val="auto"/>
          <w:sz w:val="24"/>
          <w:highlight w:val="none"/>
        </w:rPr>
        <w:t>二零二  年</w:t>
      </w:r>
    </w:p>
    <w:p w14:paraId="6D9B19FB">
      <w:pPr>
        <w:pStyle w:val="2"/>
        <w:spacing w:before="39" w:line="364" w:lineRule="auto"/>
        <w:ind w:right="253"/>
        <w:jc w:val="center"/>
        <w:rPr>
          <w:rFonts w:hint="eastAsia" w:ascii="仿宋" w:hAnsi="仿宋" w:eastAsia="仿宋" w:cs="仿宋"/>
          <w:color w:val="auto"/>
          <w:sz w:val="36"/>
          <w:szCs w:val="36"/>
          <w:highlight w:val="none"/>
        </w:rPr>
        <w:sectPr>
          <w:pgSz w:w="11906" w:h="16838"/>
          <w:pgMar w:top="1701" w:right="1417" w:bottom="1417" w:left="1417" w:header="851" w:footer="992" w:gutter="0"/>
          <w:cols w:space="720" w:num="1"/>
          <w:docGrid w:type="lines" w:linePitch="312" w:charSpace="0"/>
        </w:sectPr>
      </w:pPr>
    </w:p>
    <w:p w14:paraId="610829B2">
      <w:pPr>
        <w:spacing w:line="360" w:lineRule="auto"/>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供热服务合同</w:t>
      </w:r>
    </w:p>
    <w:p w14:paraId="324DF81B">
      <w:pPr>
        <w:spacing w:line="360" w:lineRule="auto"/>
        <w:rPr>
          <w:rFonts w:hint="eastAsia" w:ascii="仿宋" w:hAnsi="仿宋" w:eastAsia="仿宋" w:cs="仿宋"/>
          <w:b w:val="0"/>
          <w:bCs/>
          <w:color w:val="auto"/>
          <w:sz w:val="21"/>
          <w:szCs w:val="21"/>
          <w:highlight w:val="none"/>
          <w:u w:val="single"/>
          <w:lang w:val="en-US" w:eastAsia="zh-CN"/>
        </w:rPr>
      </w:pPr>
      <w:r>
        <w:rPr>
          <w:rFonts w:hint="eastAsia" w:ascii="仿宋" w:hAnsi="仿宋" w:eastAsia="仿宋" w:cs="仿宋"/>
          <w:b/>
          <w:bCs/>
          <w:color w:val="auto"/>
          <w:sz w:val="21"/>
          <w:szCs w:val="21"/>
          <w:highlight w:val="none"/>
        </w:rPr>
        <w:t>甲方：</w:t>
      </w:r>
      <w:r>
        <w:rPr>
          <w:rFonts w:hint="eastAsia" w:ascii="仿宋" w:hAnsi="仿宋" w:eastAsia="仿宋" w:cs="仿宋"/>
          <w:b w:val="0"/>
          <w:bCs/>
          <w:color w:val="auto"/>
          <w:sz w:val="21"/>
          <w:szCs w:val="21"/>
          <w:highlight w:val="none"/>
          <w:u w:val="single"/>
          <w:lang w:val="en-US" w:eastAsia="zh-CN"/>
        </w:rPr>
        <w:t xml:space="preserve">                     </w:t>
      </w:r>
    </w:p>
    <w:p w14:paraId="0C9A3BFB">
      <w:pPr>
        <w:spacing w:line="360" w:lineRule="auto"/>
        <w:ind w:left="6887" w:hanging="5165" w:hangingChars="2450"/>
        <w:rPr>
          <w:rFonts w:hint="eastAsia" w:ascii="仿宋" w:hAnsi="仿宋" w:eastAsia="仿宋" w:cs="仿宋"/>
          <w:b w:val="0"/>
          <w:bCs w:val="0"/>
          <w:color w:val="auto"/>
          <w:sz w:val="21"/>
          <w:szCs w:val="21"/>
          <w:highlight w:val="none"/>
          <w:u w:val="single"/>
          <w:lang w:val="en-US" w:eastAsia="zh-CN"/>
        </w:rPr>
      </w:pPr>
      <w:r>
        <w:rPr>
          <w:rFonts w:hint="eastAsia" w:ascii="仿宋" w:hAnsi="仿宋" w:eastAsia="仿宋" w:cs="仿宋"/>
          <w:b/>
          <w:bCs/>
          <w:color w:val="auto"/>
          <w:sz w:val="21"/>
          <w:szCs w:val="21"/>
          <w:highlight w:val="none"/>
        </w:rPr>
        <w:t>乙方：</w:t>
      </w:r>
      <w:r>
        <w:rPr>
          <w:rFonts w:hint="eastAsia" w:ascii="仿宋" w:hAnsi="仿宋" w:eastAsia="仿宋" w:cs="仿宋"/>
          <w:b w:val="0"/>
          <w:bCs w:val="0"/>
          <w:color w:val="auto"/>
          <w:sz w:val="21"/>
          <w:szCs w:val="21"/>
          <w:highlight w:val="none"/>
          <w:u w:val="single"/>
          <w:lang w:val="en-US" w:eastAsia="zh-CN"/>
        </w:rPr>
        <w:t xml:space="preserve">                    </w:t>
      </w:r>
    </w:p>
    <w:p w14:paraId="1821806E">
      <w:pPr>
        <w:pStyle w:val="3"/>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为明确甲、乙双方权利义务，根据《中华人民共和国民法典》第三编及有关法律、法规、规章，在</w:t>
      </w:r>
      <w:r>
        <w:rPr>
          <w:rFonts w:hint="eastAsia" w:ascii="仿宋" w:hAnsi="仿宋" w:eastAsia="仿宋" w:cs="仿宋"/>
          <w:color w:val="auto"/>
          <w:kern w:val="0"/>
          <w:sz w:val="21"/>
          <w:szCs w:val="21"/>
          <w:highlight w:val="none"/>
        </w:rPr>
        <w:t>自愿、平等、公平和诚实信用前提下，经双方协商一致，签订本合同，以便共同遵守（以下简称“本合同”）。</w:t>
      </w:r>
    </w:p>
    <w:p w14:paraId="414271D5">
      <w:pPr>
        <w:spacing w:before="156" w:beforeLines="50" w:after="156" w:afterLines="50" w:line="360" w:lineRule="auto"/>
        <w:ind w:firstLine="422" w:firstLineChars="200"/>
        <w:rPr>
          <w:rFonts w:hint="eastAsia" w:ascii="仿宋" w:hAnsi="仿宋" w:eastAsia="仿宋" w:cs="仿宋"/>
          <w:b/>
          <w:color w:val="auto"/>
          <w:sz w:val="21"/>
          <w:szCs w:val="21"/>
          <w:highlight w:val="none"/>
        </w:rPr>
      </w:pPr>
      <w:r>
        <w:rPr>
          <w:rFonts w:hint="eastAsia" w:ascii="仿宋" w:hAnsi="仿宋" w:eastAsia="仿宋" w:cs="仿宋"/>
          <w:b/>
          <w:bCs/>
          <w:color w:val="auto"/>
          <w:sz w:val="21"/>
          <w:szCs w:val="21"/>
          <w:highlight w:val="none"/>
        </w:rPr>
        <w:t>一、项目概况</w:t>
      </w:r>
    </w:p>
    <w:p w14:paraId="393578CC">
      <w:pPr>
        <w:spacing w:line="360" w:lineRule="auto"/>
        <w:ind w:firstLine="420" w:firstLineChars="200"/>
        <w:rPr>
          <w:rFonts w:hint="eastAsia" w:ascii="仿宋" w:hAnsi="仿宋" w:eastAsia="仿宋" w:cs="仿宋"/>
          <w:b w:val="0"/>
          <w:bCs w:val="0"/>
          <w:color w:val="auto"/>
          <w:sz w:val="21"/>
          <w:szCs w:val="21"/>
          <w:highlight w:val="none"/>
          <w:u w:val="single"/>
          <w:lang w:val="en-US" w:eastAsia="zh-CN"/>
        </w:rPr>
      </w:pPr>
      <w:r>
        <w:rPr>
          <w:rFonts w:hint="eastAsia" w:ascii="仿宋" w:hAnsi="仿宋" w:eastAsia="仿宋" w:cs="仿宋"/>
          <w:color w:val="auto"/>
          <w:sz w:val="21"/>
          <w:szCs w:val="21"/>
          <w:highlight w:val="none"/>
        </w:rPr>
        <w:t>1.1项目名称：</w:t>
      </w:r>
      <w:r>
        <w:rPr>
          <w:rFonts w:hint="eastAsia" w:ascii="仿宋" w:hAnsi="仿宋" w:eastAsia="仿宋" w:cs="仿宋"/>
          <w:b w:val="0"/>
          <w:bCs w:val="0"/>
          <w:color w:val="auto"/>
          <w:sz w:val="21"/>
          <w:szCs w:val="21"/>
          <w:highlight w:val="none"/>
          <w:u w:val="single"/>
          <w:lang w:val="en-US" w:eastAsia="zh-CN"/>
        </w:rPr>
        <w:t xml:space="preserve">                         </w:t>
      </w:r>
    </w:p>
    <w:p w14:paraId="6BA74435">
      <w:pPr>
        <w:spacing w:line="360" w:lineRule="auto"/>
        <w:ind w:firstLine="420" w:firstLineChars="200"/>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rPr>
        <w:t>1.2项目地址：</w:t>
      </w:r>
      <w:r>
        <w:rPr>
          <w:rFonts w:hint="eastAsia" w:ascii="仿宋" w:hAnsi="仿宋" w:eastAsia="仿宋" w:cs="仿宋"/>
          <w:color w:val="auto"/>
          <w:sz w:val="21"/>
          <w:szCs w:val="21"/>
          <w:highlight w:val="none"/>
          <w:u w:val="single"/>
          <w:lang w:val="en-US" w:eastAsia="zh-CN"/>
        </w:rPr>
        <w:t xml:space="preserve">                         </w:t>
      </w:r>
    </w:p>
    <w:p w14:paraId="2E587C6B">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1.3项目面积：项目总</w:t>
      </w:r>
      <w:r>
        <w:rPr>
          <w:rFonts w:hint="eastAsia" w:ascii="仿宋" w:hAnsi="仿宋" w:eastAsia="仿宋" w:cs="仿宋"/>
          <w:color w:val="auto"/>
          <w:sz w:val="21"/>
          <w:szCs w:val="21"/>
          <w:highlight w:val="none"/>
          <w:lang w:eastAsia="zh-CN"/>
        </w:rPr>
        <w:t>建筑</w:t>
      </w:r>
      <w:r>
        <w:rPr>
          <w:rFonts w:hint="eastAsia" w:ascii="仿宋" w:hAnsi="仿宋" w:eastAsia="仿宋" w:cs="仿宋"/>
          <w:color w:val="auto"/>
          <w:sz w:val="21"/>
          <w:szCs w:val="21"/>
          <w:highlight w:val="none"/>
        </w:rPr>
        <w:t>面积</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㎡（根据甲方提供的</w:t>
      </w:r>
      <w:r>
        <w:rPr>
          <w:rFonts w:hint="eastAsia" w:ascii="仿宋" w:hAnsi="仿宋" w:eastAsia="仿宋" w:cs="仿宋"/>
          <w:color w:val="auto"/>
          <w:sz w:val="21"/>
          <w:szCs w:val="21"/>
          <w:highlight w:val="none"/>
          <w:lang w:val="en-US" w:eastAsia="zh-CN"/>
        </w:rPr>
        <w:t xml:space="preserve">202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月  </w:t>
      </w:r>
      <w:r>
        <w:rPr>
          <w:rFonts w:hint="eastAsia" w:ascii="仿宋" w:hAnsi="仿宋" w:eastAsia="仿宋" w:cs="仿宋"/>
          <w:color w:val="auto"/>
          <w:sz w:val="21"/>
          <w:szCs w:val="21"/>
          <w:highlight w:val="none"/>
        </w:rPr>
        <w:t>日版总平</w:t>
      </w:r>
      <w:r>
        <w:rPr>
          <w:rFonts w:hint="eastAsia" w:ascii="仿宋" w:hAnsi="仿宋" w:eastAsia="仿宋" w:cs="仿宋"/>
          <w:color w:val="auto"/>
          <w:sz w:val="21"/>
          <w:szCs w:val="21"/>
          <w:highlight w:val="none"/>
          <w:lang w:val="en-US" w:eastAsia="zh-CN"/>
        </w:rPr>
        <w:t>报建</w:t>
      </w:r>
      <w:r>
        <w:rPr>
          <w:rFonts w:hint="eastAsia" w:ascii="仿宋" w:hAnsi="仿宋" w:eastAsia="仿宋" w:cs="仿宋"/>
          <w:color w:val="auto"/>
          <w:sz w:val="21"/>
          <w:szCs w:val="21"/>
          <w:highlight w:val="none"/>
        </w:rPr>
        <w:t>图确定，</w:t>
      </w:r>
      <w:r>
        <w:rPr>
          <w:rFonts w:hint="eastAsia" w:ascii="仿宋" w:hAnsi="仿宋" w:eastAsia="仿宋" w:cs="仿宋"/>
          <w:color w:val="auto"/>
          <w:sz w:val="21"/>
          <w:szCs w:val="21"/>
          <w:highlight w:val="none"/>
          <w:lang w:val="en-US" w:eastAsia="zh-CN"/>
        </w:rPr>
        <w:t>具体包括</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预计用热时间为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2025 </w:t>
      </w:r>
      <w:r>
        <w:rPr>
          <w:rFonts w:hint="eastAsia" w:ascii="仿宋" w:hAnsi="仿宋" w:eastAsia="仿宋" w:cs="仿宋"/>
          <w:color w:val="auto"/>
          <w:sz w:val="21"/>
          <w:szCs w:val="21"/>
          <w:highlight w:val="none"/>
          <w:u w:val="single"/>
        </w:rPr>
        <w:t xml:space="preserve">年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月。</w:t>
      </w:r>
    </w:p>
    <w:p w14:paraId="7B6814BC">
      <w:pPr>
        <w:spacing w:before="156" w:beforeLines="50" w:after="156" w:afterLines="50" w:line="360" w:lineRule="auto"/>
        <w:ind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二、工程总价及付款</w:t>
      </w:r>
    </w:p>
    <w:p w14:paraId="6A94BB6E">
      <w:pPr>
        <w:spacing w:before="156" w:beforeLines="50" w:after="156" w:afterLines="50" w:line="360" w:lineRule="auto"/>
        <w:ind w:firstLine="420" w:firstLineChars="200"/>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rPr>
        <w:t>2.1本工程含税总价：</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元，大写：</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eastAsia="zh-CN"/>
        </w:rPr>
        <w:t>（</w:t>
      </w:r>
      <w:r>
        <w:rPr>
          <w:rFonts w:hint="eastAsia" w:ascii="仿宋" w:hAnsi="仿宋" w:eastAsia="仿宋" w:cs="仿宋"/>
          <w:color w:val="auto"/>
          <w:sz w:val="21"/>
          <w:szCs w:val="21"/>
          <w:highlight w:val="none"/>
          <w:u w:val="single"/>
          <w:lang w:val="en-US" w:eastAsia="zh-CN"/>
        </w:rPr>
        <w:t>本合同总价为一次性包干价）</w:t>
      </w:r>
    </w:p>
    <w:p w14:paraId="2EF18ECB">
      <w:pPr>
        <w:spacing w:before="156" w:beforeLines="50" w:after="156" w:afterLines="50"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2.2本工程价款包括：客户用热终端供热方案及设计、技术选型、咨询、监督；</w:t>
      </w:r>
      <w:r>
        <w:rPr>
          <w:rFonts w:hint="eastAsia" w:ascii="仿宋" w:hAnsi="仿宋" w:eastAsia="仿宋" w:cs="仿宋"/>
          <w:bCs w:val="0"/>
          <w:color w:val="auto"/>
          <w:sz w:val="21"/>
          <w:szCs w:val="21"/>
          <w:highlight w:val="none"/>
        </w:rPr>
        <w:t>一次侧输送管道</w:t>
      </w:r>
      <w:r>
        <w:rPr>
          <w:rFonts w:hint="eastAsia" w:ascii="仿宋" w:hAnsi="仿宋" w:eastAsia="仿宋" w:cs="仿宋"/>
          <w:bCs w:val="0"/>
          <w:color w:val="auto"/>
          <w:sz w:val="21"/>
          <w:szCs w:val="21"/>
          <w:highlight w:val="none"/>
          <w:lang w:val="en-US" w:eastAsia="zh-CN"/>
        </w:rPr>
        <w:t>及</w:t>
      </w:r>
      <w:r>
        <w:rPr>
          <w:rFonts w:hint="eastAsia" w:ascii="仿宋" w:hAnsi="仿宋" w:eastAsia="仿宋" w:cs="仿宋"/>
          <w:color w:val="auto"/>
          <w:sz w:val="21"/>
          <w:szCs w:val="21"/>
          <w:highlight w:val="none"/>
        </w:rPr>
        <w:t>终端系统集成的安装、调试、检测、检验；二次侧联动试运行、运行安全检查、调试、验收、维护、管理、配合服务等达到匹配市政热网运行具备正常供热条件的所有费用。</w:t>
      </w:r>
    </w:p>
    <w:p w14:paraId="49FAEE1A">
      <w:pPr>
        <w:spacing w:before="156" w:beforeLines="50" w:after="156" w:afterLines="50"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 付款方式：</w:t>
      </w:r>
    </w:p>
    <w:p w14:paraId="72E22C5A">
      <w:pPr>
        <w:spacing w:before="156" w:beforeLines="50" w:after="156" w:afterLines="50" w:line="360" w:lineRule="auto"/>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2.3.1 甲方于合同签订之日起 30 日内支付全额合同价款。</w:t>
      </w:r>
    </w:p>
    <w:p w14:paraId="61BFBA01">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乙方收款账户信息如下：</w:t>
      </w:r>
    </w:p>
    <w:p w14:paraId="2A56DC39">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名称：</w:t>
      </w:r>
    </w:p>
    <w:p w14:paraId="0458F963">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开户行：</w:t>
      </w:r>
    </w:p>
    <w:p w14:paraId="61765904">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账号：</w:t>
      </w:r>
    </w:p>
    <w:p w14:paraId="472E1913">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2.3.2 付款前，乙方须先向甲方开具符合甲方财务要求的等额发票及付款申请。否则，甲方有权拒绝付款，因此产生的延期付款责任由乙方自行承担。</w:t>
      </w:r>
    </w:p>
    <w:p w14:paraId="0F9C89FF">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甲方开票信息如下：</w:t>
      </w:r>
    </w:p>
    <w:p w14:paraId="6FEDF0FF">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名称：</w:t>
      </w:r>
    </w:p>
    <w:p w14:paraId="16EB0EA8">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纳税人识别号：</w:t>
      </w:r>
    </w:p>
    <w:p w14:paraId="33F29959">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地址：</w:t>
      </w:r>
    </w:p>
    <w:p w14:paraId="626317AC">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电话：</w:t>
      </w:r>
    </w:p>
    <w:p w14:paraId="11F01042">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开户行：</w:t>
      </w:r>
    </w:p>
    <w:p w14:paraId="4D814B29">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账号：</w:t>
      </w:r>
    </w:p>
    <w:p w14:paraId="34143BE2">
      <w:pPr>
        <w:numPr>
          <w:ilvl w:val="0"/>
          <w:numId w:val="1"/>
        </w:numPr>
        <w:spacing w:line="360" w:lineRule="auto"/>
        <w:ind w:firstLine="422" w:firstLineChars="20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管理服务范围</w:t>
      </w:r>
    </w:p>
    <w:p w14:paraId="31629969">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b w:val="0"/>
          <w:bCs w:val="0"/>
          <w:color w:val="auto"/>
          <w:sz w:val="21"/>
          <w:szCs w:val="21"/>
          <w:highlight w:val="none"/>
          <w:lang w:val="en-US" w:eastAsia="zh-CN"/>
        </w:rPr>
        <w:t>3.1服务内容：</w:t>
      </w:r>
      <w:r>
        <w:rPr>
          <w:rFonts w:hint="eastAsia" w:ascii="仿宋" w:hAnsi="仿宋" w:eastAsia="仿宋" w:cs="仿宋"/>
          <w:bCs w:val="0"/>
          <w:color w:val="auto"/>
          <w:sz w:val="21"/>
          <w:szCs w:val="21"/>
          <w:highlight w:val="none"/>
        </w:rPr>
        <w:t>甲方项目红线内用热终端设备、一次侧输送管道、市政热网接管的设计出图、技术选型、集成调试、检测验收等达到匹配市政热网运行</w:t>
      </w:r>
      <w:r>
        <w:rPr>
          <w:rFonts w:hint="eastAsia" w:ascii="仿宋" w:hAnsi="仿宋" w:eastAsia="仿宋" w:cs="仿宋"/>
          <w:bCs w:val="0"/>
          <w:color w:val="auto"/>
          <w:sz w:val="21"/>
          <w:szCs w:val="21"/>
          <w:highlight w:val="none"/>
          <w:lang w:eastAsia="zh-CN"/>
        </w:rPr>
        <w:t>；</w:t>
      </w:r>
      <w:r>
        <w:rPr>
          <w:rFonts w:hint="eastAsia" w:ascii="仿宋" w:hAnsi="仿宋" w:eastAsia="仿宋" w:cs="仿宋"/>
          <w:color w:val="auto"/>
          <w:sz w:val="21"/>
          <w:szCs w:val="21"/>
          <w:highlight w:val="none"/>
        </w:rPr>
        <w:t>二次侧联动试运行、运行安全检查、调试、验收、维护、管理、配合服务等达到匹配市政热网运行</w:t>
      </w:r>
      <w:r>
        <w:rPr>
          <w:rFonts w:hint="eastAsia" w:ascii="仿宋" w:hAnsi="仿宋" w:eastAsia="仿宋" w:cs="仿宋"/>
          <w:color w:val="auto"/>
          <w:sz w:val="21"/>
          <w:szCs w:val="21"/>
          <w:highlight w:val="none"/>
          <w:lang w:eastAsia="zh-CN"/>
        </w:rPr>
        <w:t>，</w:t>
      </w:r>
      <w:r>
        <w:rPr>
          <w:rFonts w:hint="eastAsia" w:ascii="仿宋" w:hAnsi="仿宋" w:eastAsia="仿宋" w:cs="仿宋"/>
          <w:bCs w:val="0"/>
          <w:color w:val="auto"/>
          <w:sz w:val="21"/>
          <w:szCs w:val="21"/>
          <w:highlight w:val="none"/>
        </w:rPr>
        <w:t>具备供热条件的所有服务内容</w:t>
      </w:r>
      <w:r>
        <w:rPr>
          <w:rFonts w:hint="eastAsia" w:ascii="仿宋" w:hAnsi="仿宋" w:eastAsia="仿宋" w:cs="仿宋"/>
          <w:color w:val="auto"/>
          <w:sz w:val="21"/>
          <w:szCs w:val="21"/>
          <w:highlight w:val="none"/>
        </w:rPr>
        <w:t>。</w:t>
      </w:r>
    </w:p>
    <w:p w14:paraId="25643366">
      <w:pPr>
        <w:spacing w:line="360" w:lineRule="auto"/>
        <w:ind w:firstLine="420" w:firstLineChars="200"/>
        <w:rPr>
          <w:rFonts w:hint="eastAsia" w:ascii="仿宋" w:hAnsi="仿宋" w:eastAsia="仿宋" w:cs="仿宋"/>
          <w:bCs w:val="0"/>
          <w:color w:val="auto"/>
          <w:sz w:val="21"/>
          <w:szCs w:val="21"/>
          <w:highlight w:val="none"/>
        </w:rPr>
      </w:pPr>
      <w:r>
        <w:rPr>
          <w:rFonts w:hint="eastAsia" w:ascii="仿宋" w:hAnsi="仿宋" w:eastAsia="仿宋" w:cs="仿宋"/>
          <w:bCs w:val="0"/>
          <w:color w:val="auto"/>
          <w:sz w:val="21"/>
          <w:szCs w:val="21"/>
          <w:highlight w:val="none"/>
        </w:rPr>
        <w:t>3.2服务界限：</w:t>
      </w:r>
    </w:p>
    <w:p w14:paraId="2C394521">
      <w:pPr>
        <w:spacing w:line="360" w:lineRule="auto"/>
        <w:ind w:firstLine="420" w:firstLineChars="200"/>
        <w:rPr>
          <w:rFonts w:hint="eastAsia" w:ascii="仿宋" w:hAnsi="仿宋" w:eastAsia="仿宋" w:cs="仿宋"/>
          <w:bCs w:val="0"/>
          <w:color w:val="auto"/>
          <w:sz w:val="21"/>
          <w:szCs w:val="21"/>
          <w:highlight w:val="none"/>
        </w:rPr>
      </w:pPr>
      <w:r>
        <w:rPr>
          <w:rFonts w:hint="eastAsia" w:ascii="仿宋" w:hAnsi="仿宋" w:eastAsia="仿宋" w:cs="仿宋"/>
          <w:bCs w:val="0"/>
          <w:color w:val="auto"/>
          <w:sz w:val="21"/>
          <w:szCs w:val="21"/>
          <w:highlight w:val="none"/>
        </w:rPr>
        <w:t>3.2.1乙方负责甲方用地红线内用热终端设备、远传调控设备、一次侧输送管道、市政热网接引全部内容。</w:t>
      </w:r>
    </w:p>
    <w:p w14:paraId="54A515E4">
      <w:pPr>
        <w:spacing w:line="360" w:lineRule="auto"/>
        <w:ind w:firstLine="420" w:firstLineChars="200"/>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Cs w:val="0"/>
          <w:color w:val="auto"/>
          <w:sz w:val="21"/>
          <w:szCs w:val="21"/>
          <w:highlight w:val="none"/>
          <w:u w:val="none"/>
        </w:rPr>
        <w:t>3.2.2甲方负责建筑主体工程（含墙、顶、地面、站内吸声孔板、排水明沟、设备基础、外墙或顶板预留柔性防水套管、墙体开孔等），二次侧供回水管网（接至换热站墙体内1米处）、给水（接至换热站内第一道水表法兰处）、电源（接至换热站动力柜）及光纤（接至换热站数据远传系统柜）、照明、消防设施、通风、接地的施工及</w:t>
      </w:r>
      <w:r>
        <w:rPr>
          <w:rFonts w:hint="eastAsia" w:ascii="仿宋" w:hAnsi="仿宋" w:eastAsia="仿宋" w:cs="仿宋"/>
          <w:bCs w:val="0"/>
          <w:color w:val="auto"/>
          <w:sz w:val="21"/>
          <w:szCs w:val="21"/>
          <w:highlight w:val="none"/>
          <w:u w:val="none"/>
          <w:lang w:val="en-US" w:eastAsia="zh-CN"/>
        </w:rPr>
        <w:t>配合</w:t>
      </w:r>
      <w:r>
        <w:rPr>
          <w:rFonts w:hint="eastAsia" w:ascii="仿宋" w:hAnsi="仿宋" w:eastAsia="仿宋" w:cs="仿宋"/>
          <w:bCs w:val="0"/>
          <w:color w:val="auto"/>
          <w:sz w:val="21"/>
          <w:szCs w:val="21"/>
          <w:highlight w:val="none"/>
          <w:u w:val="none"/>
        </w:rPr>
        <w:t>相关手续办理，换热站需严格按照乙方标准建设。</w:t>
      </w:r>
    </w:p>
    <w:p w14:paraId="3550C0C0">
      <w:pPr>
        <w:spacing w:line="360" w:lineRule="auto"/>
        <w:ind w:firstLine="420" w:firstLineChars="200"/>
        <w:rPr>
          <w:rFonts w:hint="eastAsia" w:ascii="仿宋" w:hAnsi="仿宋" w:eastAsia="仿宋" w:cs="仿宋"/>
          <w:bCs w:val="0"/>
          <w:color w:val="auto"/>
          <w:sz w:val="21"/>
          <w:szCs w:val="21"/>
          <w:highlight w:val="none"/>
        </w:rPr>
      </w:pPr>
      <w:r>
        <w:rPr>
          <w:rFonts w:hint="eastAsia" w:ascii="仿宋" w:hAnsi="仿宋" w:eastAsia="仿宋" w:cs="仿宋"/>
          <w:bCs w:val="0"/>
          <w:color w:val="auto"/>
          <w:sz w:val="21"/>
          <w:szCs w:val="21"/>
          <w:highlight w:val="none"/>
          <w:lang w:val="en-US" w:eastAsia="zh-CN"/>
        </w:rPr>
        <w:t>3</w:t>
      </w:r>
      <w:r>
        <w:rPr>
          <w:rFonts w:hint="eastAsia" w:ascii="仿宋" w:hAnsi="仿宋" w:eastAsia="仿宋" w:cs="仿宋"/>
          <w:bCs w:val="0"/>
          <w:color w:val="auto"/>
          <w:sz w:val="21"/>
          <w:szCs w:val="21"/>
          <w:highlight w:val="none"/>
        </w:rPr>
        <w:t>.3服务要求：</w:t>
      </w:r>
    </w:p>
    <w:p w14:paraId="25F1A7DD">
      <w:pPr>
        <w:spacing w:line="360" w:lineRule="auto"/>
        <w:ind w:firstLine="420" w:firstLineChars="200"/>
        <w:rPr>
          <w:rFonts w:hint="eastAsia" w:ascii="仿宋" w:hAnsi="仿宋" w:eastAsia="仿宋" w:cs="仿宋"/>
          <w:bCs w:val="0"/>
          <w:color w:val="auto"/>
          <w:sz w:val="21"/>
          <w:szCs w:val="21"/>
          <w:highlight w:val="none"/>
        </w:rPr>
      </w:pPr>
      <w:r>
        <w:rPr>
          <w:rFonts w:hint="eastAsia" w:ascii="仿宋" w:hAnsi="仿宋" w:eastAsia="仿宋" w:cs="仿宋"/>
          <w:bCs w:val="0"/>
          <w:color w:val="auto"/>
          <w:sz w:val="21"/>
          <w:szCs w:val="21"/>
          <w:highlight w:val="none"/>
        </w:rPr>
        <w:t>3.3.1</w:t>
      </w:r>
      <w:r>
        <w:rPr>
          <w:rFonts w:hint="eastAsia" w:ascii="仿宋" w:hAnsi="仿宋" w:eastAsia="仿宋" w:cs="仿宋"/>
          <w:i w:val="0"/>
          <w:iCs w:val="0"/>
          <w:caps w:val="0"/>
          <w:color w:val="auto"/>
          <w:spacing w:val="0"/>
          <w:sz w:val="21"/>
          <w:szCs w:val="21"/>
          <w:highlight w:val="none"/>
          <w:shd w:val="clear" w:color="auto" w:fill="auto"/>
        </w:rPr>
        <w:t>配合甲方项目进度时间需求并满足甲方用热时间需求</w:t>
      </w:r>
      <w:r>
        <w:rPr>
          <w:rFonts w:hint="eastAsia" w:ascii="仿宋" w:hAnsi="仿宋" w:eastAsia="仿宋" w:cs="仿宋"/>
          <w:color w:val="auto"/>
          <w:sz w:val="21"/>
          <w:szCs w:val="21"/>
          <w:highlight w:val="none"/>
        </w:rPr>
        <w:t>。</w:t>
      </w:r>
    </w:p>
    <w:p w14:paraId="1270607E">
      <w:pPr>
        <w:spacing w:line="360" w:lineRule="auto"/>
        <w:ind w:firstLine="420" w:firstLineChars="200"/>
        <w:rPr>
          <w:rFonts w:hint="eastAsia" w:ascii="仿宋" w:hAnsi="仿宋" w:eastAsia="仿宋" w:cs="仿宋"/>
          <w:bCs w:val="0"/>
          <w:color w:val="auto"/>
          <w:sz w:val="21"/>
          <w:szCs w:val="21"/>
          <w:highlight w:val="none"/>
        </w:rPr>
      </w:pPr>
      <w:r>
        <w:rPr>
          <w:rFonts w:hint="eastAsia" w:ascii="仿宋" w:hAnsi="仿宋" w:eastAsia="仿宋" w:cs="仿宋"/>
          <w:bCs w:val="0"/>
          <w:color w:val="auto"/>
          <w:sz w:val="21"/>
          <w:szCs w:val="21"/>
          <w:highlight w:val="none"/>
        </w:rPr>
        <w:t>3.3.2乙方将于</w:t>
      </w:r>
      <w:r>
        <w:rPr>
          <w:rFonts w:hint="eastAsia" w:ascii="仿宋" w:hAnsi="仿宋" w:eastAsia="仿宋" w:cs="仿宋"/>
          <w:bCs w:val="0"/>
          <w:color w:val="auto"/>
          <w:sz w:val="21"/>
          <w:szCs w:val="21"/>
          <w:highlight w:val="none"/>
          <w:u w:val="none"/>
        </w:rPr>
        <w:t xml:space="preserve">     </w:t>
      </w:r>
      <w:r>
        <w:rPr>
          <w:rFonts w:hint="eastAsia" w:ascii="仿宋" w:hAnsi="仿宋" w:eastAsia="仿宋" w:cs="仿宋"/>
          <w:bCs w:val="0"/>
          <w:color w:val="auto"/>
          <w:sz w:val="21"/>
          <w:szCs w:val="21"/>
          <w:highlight w:val="none"/>
        </w:rPr>
        <w:t>年</w:t>
      </w:r>
      <w:r>
        <w:rPr>
          <w:rFonts w:hint="eastAsia" w:ascii="仿宋" w:hAnsi="仿宋" w:eastAsia="仿宋" w:cs="仿宋"/>
          <w:bCs w:val="0"/>
          <w:color w:val="auto"/>
          <w:sz w:val="21"/>
          <w:szCs w:val="21"/>
          <w:highlight w:val="none"/>
          <w:u w:val="none"/>
        </w:rPr>
        <w:t xml:space="preserve">     </w:t>
      </w:r>
      <w:r>
        <w:rPr>
          <w:rFonts w:hint="eastAsia" w:ascii="仿宋" w:hAnsi="仿宋" w:eastAsia="仿宋" w:cs="仿宋"/>
          <w:bCs w:val="0"/>
          <w:color w:val="auto"/>
          <w:sz w:val="21"/>
          <w:szCs w:val="21"/>
          <w:highlight w:val="none"/>
        </w:rPr>
        <w:t>月</w:t>
      </w:r>
      <w:r>
        <w:rPr>
          <w:rFonts w:hint="eastAsia" w:ascii="仿宋" w:hAnsi="仿宋" w:eastAsia="仿宋" w:cs="仿宋"/>
          <w:bCs w:val="0"/>
          <w:color w:val="auto"/>
          <w:sz w:val="21"/>
          <w:szCs w:val="21"/>
          <w:highlight w:val="none"/>
          <w:u w:val="none"/>
        </w:rPr>
        <w:t xml:space="preserve">     </w:t>
      </w:r>
      <w:r>
        <w:rPr>
          <w:rFonts w:hint="eastAsia" w:ascii="仿宋" w:hAnsi="仿宋" w:eastAsia="仿宋" w:cs="仿宋"/>
          <w:bCs w:val="0"/>
          <w:color w:val="auto"/>
          <w:sz w:val="21"/>
          <w:szCs w:val="21"/>
          <w:highlight w:val="none"/>
        </w:rPr>
        <w:t>日供热期前完成本合同约定的所有内容。</w:t>
      </w:r>
    </w:p>
    <w:p w14:paraId="25D40440">
      <w:pPr>
        <w:spacing w:line="360" w:lineRule="auto"/>
        <w:ind w:firstLine="420" w:firstLineChars="200"/>
        <w:rPr>
          <w:rFonts w:hint="eastAsia" w:ascii="仿宋" w:hAnsi="仿宋" w:eastAsia="仿宋" w:cs="仿宋"/>
          <w:bCs w:val="0"/>
          <w:color w:val="auto"/>
          <w:sz w:val="21"/>
          <w:szCs w:val="21"/>
          <w:highlight w:val="none"/>
        </w:rPr>
      </w:pPr>
      <w:r>
        <w:rPr>
          <w:rFonts w:hint="eastAsia" w:ascii="仿宋" w:hAnsi="仿宋" w:eastAsia="仿宋" w:cs="仿宋"/>
          <w:bCs w:val="0"/>
          <w:color w:val="auto"/>
          <w:sz w:val="21"/>
          <w:szCs w:val="21"/>
          <w:highlight w:val="none"/>
        </w:rPr>
        <w:t>3.3.3如发生下列情况，工期顺延：</w:t>
      </w:r>
    </w:p>
    <w:p w14:paraId="3D7C6BB4">
      <w:pPr>
        <w:spacing w:line="360" w:lineRule="auto"/>
        <w:ind w:firstLine="420" w:firstLineChars="200"/>
        <w:rPr>
          <w:rFonts w:hint="eastAsia" w:ascii="仿宋" w:hAnsi="仿宋" w:eastAsia="仿宋" w:cs="仿宋"/>
          <w:bCs w:val="0"/>
          <w:color w:val="auto"/>
          <w:sz w:val="21"/>
          <w:szCs w:val="21"/>
          <w:highlight w:val="none"/>
        </w:rPr>
      </w:pPr>
      <w:r>
        <w:rPr>
          <w:rFonts w:hint="eastAsia" w:ascii="仿宋" w:hAnsi="仿宋" w:eastAsia="仿宋" w:cs="仿宋"/>
          <w:bCs w:val="0"/>
          <w:color w:val="auto"/>
          <w:sz w:val="21"/>
          <w:szCs w:val="21"/>
          <w:highlight w:val="none"/>
        </w:rPr>
        <w:t>3.3.3.1因不可抗力或政府行为造成本合同不能履行的。</w:t>
      </w:r>
    </w:p>
    <w:p w14:paraId="3293B338">
      <w:pPr>
        <w:spacing w:line="360" w:lineRule="auto"/>
        <w:ind w:firstLine="420" w:firstLineChars="200"/>
        <w:rPr>
          <w:rFonts w:hint="eastAsia" w:ascii="仿宋" w:hAnsi="仿宋" w:eastAsia="仿宋" w:cs="仿宋"/>
          <w:bCs w:val="0"/>
          <w:color w:val="auto"/>
          <w:sz w:val="21"/>
          <w:szCs w:val="21"/>
          <w:highlight w:val="none"/>
        </w:rPr>
      </w:pPr>
      <w:r>
        <w:rPr>
          <w:rFonts w:hint="eastAsia" w:ascii="仿宋" w:hAnsi="仿宋" w:eastAsia="仿宋" w:cs="仿宋"/>
          <w:bCs w:val="0"/>
          <w:color w:val="auto"/>
          <w:sz w:val="21"/>
          <w:szCs w:val="21"/>
          <w:highlight w:val="none"/>
        </w:rPr>
        <w:t>3.3.3.2因甲方调整服务范围及内容导致的。</w:t>
      </w:r>
    </w:p>
    <w:p w14:paraId="7926E110">
      <w:pPr>
        <w:spacing w:line="360" w:lineRule="auto"/>
        <w:ind w:firstLine="420" w:firstLineChars="200"/>
        <w:rPr>
          <w:rFonts w:hint="eastAsia" w:ascii="仿宋" w:hAnsi="仿宋" w:eastAsia="仿宋" w:cs="仿宋"/>
          <w:bCs w:val="0"/>
          <w:color w:val="auto"/>
          <w:sz w:val="21"/>
          <w:szCs w:val="21"/>
          <w:highlight w:val="none"/>
        </w:rPr>
      </w:pPr>
      <w:r>
        <w:rPr>
          <w:rFonts w:hint="eastAsia" w:ascii="仿宋" w:hAnsi="仿宋" w:eastAsia="仿宋" w:cs="仿宋"/>
          <w:bCs w:val="0"/>
          <w:color w:val="auto"/>
          <w:sz w:val="21"/>
          <w:szCs w:val="21"/>
          <w:highlight w:val="none"/>
        </w:rPr>
        <w:t>3.3.3.3其他情况经甲方书面同意的。</w:t>
      </w:r>
    </w:p>
    <w:p w14:paraId="6A27035D">
      <w:pPr>
        <w:spacing w:line="360" w:lineRule="auto"/>
        <w:ind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bCs w:val="0"/>
          <w:color w:val="auto"/>
          <w:sz w:val="21"/>
          <w:szCs w:val="21"/>
          <w:highlight w:val="none"/>
        </w:rPr>
        <w:t>3.4产权分界与维护管理</w:t>
      </w:r>
    </w:p>
    <w:p w14:paraId="16452931">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b w:val="0"/>
          <w:color w:val="auto"/>
          <w:sz w:val="21"/>
          <w:szCs w:val="21"/>
          <w:highlight w:val="none"/>
          <w:lang w:val="en-US" w:eastAsia="zh-CN"/>
        </w:rPr>
        <w:t>3.</w:t>
      </w:r>
      <w:r>
        <w:rPr>
          <w:rFonts w:hint="eastAsia" w:ascii="仿宋" w:hAnsi="仿宋" w:eastAsia="仿宋" w:cs="仿宋"/>
          <w:color w:val="auto"/>
          <w:sz w:val="21"/>
          <w:szCs w:val="21"/>
          <w:highlight w:val="none"/>
        </w:rPr>
        <w:t>4.1甲乙双方</w:t>
      </w:r>
      <w:r>
        <w:rPr>
          <w:rFonts w:hint="eastAsia" w:ascii="仿宋" w:hAnsi="仿宋" w:eastAsia="仿宋" w:cs="仿宋"/>
          <w:color w:val="auto"/>
          <w:sz w:val="21"/>
          <w:szCs w:val="21"/>
          <w:highlight w:val="none"/>
          <w:lang w:val="en-US" w:eastAsia="zh-CN"/>
        </w:rPr>
        <w:t>共同约定，以项目用地红线作为甲乙双方供热</w:t>
      </w:r>
      <w:r>
        <w:rPr>
          <w:rFonts w:hint="eastAsia" w:ascii="仿宋" w:hAnsi="仿宋" w:eastAsia="仿宋" w:cs="仿宋"/>
          <w:color w:val="auto"/>
          <w:sz w:val="21"/>
          <w:szCs w:val="21"/>
          <w:highlight w:val="none"/>
        </w:rPr>
        <w:t>设施产权分界点</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项目用地红线以外所有热力管线的产权</w:t>
      </w:r>
      <w:r>
        <w:rPr>
          <w:rFonts w:hint="eastAsia" w:ascii="仿宋" w:hAnsi="仿宋" w:eastAsia="仿宋" w:cs="仿宋"/>
          <w:color w:val="auto"/>
          <w:sz w:val="21"/>
          <w:szCs w:val="21"/>
          <w:highlight w:val="none"/>
        </w:rPr>
        <w:t>归乙方所有，</w:t>
      </w:r>
      <w:r>
        <w:rPr>
          <w:rFonts w:hint="eastAsia" w:ascii="仿宋" w:hAnsi="仿宋" w:eastAsia="仿宋" w:cs="仿宋"/>
          <w:color w:val="auto"/>
          <w:sz w:val="21"/>
          <w:szCs w:val="21"/>
          <w:highlight w:val="none"/>
          <w:lang w:val="en-US" w:eastAsia="zh-CN"/>
        </w:rPr>
        <w:t>项目用地红线以内所有热力管线及换热站设备的产权</w:t>
      </w:r>
      <w:r>
        <w:rPr>
          <w:rFonts w:hint="eastAsia" w:ascii="仿宋" w:hAnsi="仿宋" w:eastAsia="仿宋" w:cs="仿宋"/>
          <w:color w:val="auto"/>
          <w:sz w:val="21"/>
          <w:szCs w:val="21"/>
          <w:highlight w:val="none"/>
        </w:rPr>
        <w:t>归甲方所有。甲乙双方负责各自产权范围内设施的改造、维护、保养工作。</w:t>
      </w:r>
    </w:p>
    <w:p w14:paraId="600B4540">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rPr>
        <w:t>4.2换热站内一次侧热计量表、</w:t>
      </w:r>
      <w:r>
        <w:rPr>
          <w:rFonts w:hint="eastAsia" w:ascii="仿宋" w:hAnsi="仿宋" w:eastAsia="仿宋" w:cs="仿宋"/>
          <w:color w:val="auto"/>
          <w:sz w:val="21"/>
          <w:szCs w:val="21"/>
          <w:highlight w:val="none"/>
          <w:lang w:val="en-US" w:eastAsia="zh-CN"/>
        </w:rPr>
        <w:t>远程调控</w:t>
      </w:r>
      <w:r>
        <w:rPr>
          <w:rFonts w:hint="eastAsia" w:ascii="仿宋" w:hAnsi="仿宋" w:eastAsia="仿宋" w:cs="仿宋"/>
          <w:color w:val="auto"/>
          <w:sz w:val="21"/>
          <w:szCs w:val="21"/>
          <w:highlight w:val="none"/>
        </w:rPr>
        <w:t>设备产权属于甲方，乙方负责运行管理。如遇损毁、灭失等问题，由甲方自行出资维修或购买，但须经甲乙方共同校验方可使用。</w:t>
      </w:r>
    </w:p>
    <w:p w14:paraId="4EFCBE60">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rPr>
        <w:t>4.</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rPr>
        <w:t>所有设施设备在验收合格并移交甲方之前，维护管理义务均由乙方负责。</w:t>
      </w:r>
    </w:p>
    <w:p w14:paraId="49D71698">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3.5服务标准</w:t>
      </w:r>
    </w:p>
    <w:p w14:paraId="0676872C">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3.5.1</w:t>
      </w:r>
      <w:r>
        <w:rPr>
          <w:rFonts w:hint="eastAsia" w:ascii="仿宋" w:hAnsi="仿宋" w:eastAsia="仿宋" w:cs="仿宋"/>
          <w:color w:val="auto"/>
          <w:sz w:val="21"/>
          <w:szCs w:val="21"/>
          <w:highlight w:val="none"/>
        </w:rPr>
        <w:t>乙方应按照国家相关施工验收标准进行施工，工程质量必须达到合格标准。</w:t>
      </w:r>
    </w:p>
    <w:p w14:paraId="09F7F91E">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r>
        <w:rPr>
          <w:rFonts w:hint="eastAsia" w:ascii="仿宋" w:hAnsi="仿宋" w:eastAsia="仿宋" w:cs="仿宋"/>
          <w:color w:val="auto"/>
          <w:sz w:val="21"/>
          <w:szCs w:val="21"/>
          <w:highlight w:val="none"/>
          <w:lang w:val="en-US" w:eastAsia="zh-CN"/>
        </w:rPr>
        <w:t>5.2</w:t>
      </w:r>
      <w:r>
        <w:rPr>
          <w:rFonts w:hint="eastAsia" w:ascii="仿宋" w:hAnsi="仿宋" w:eastAsia="仿宋" w:cs="仿宋"/>
          <w:color w:val="auto"/>
          <w:sz w:val="21"/>
          <w:szCs w:val="21"/>
          <w:highlight w:val="none"/>
        </w:rPr>
        <w:t>工程验收应由乙方相关部门会同甲方及其他相关单位共同验收并签署意见。</w:t>
      </w:r>
    </w:p>
    <w:p w14:paraId="2BE81E9E">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rPr>
        <w:t>5.3工程竣工验收合格后30日，乙方应对竣工资料进行归档，包括但不限于开工报告、分部分项工程验收资料、隐蔽工程验收资料、竣工图、竣工验收报告等合同约定及未约定的应归档竣工资料3套。</w:t>
      </w:r>
    </w:p>
    <w:p w14:paraId="6B03D2D5">
      <w:pPr>
        <w:numPr>
          <w:ilvl w:val="0"/>
          <w:numId w:val="1"/>
        </w:numPr>
        <w:spacing w:line="360" w:lineRule="auto"/>
        <w:ind w:firstLine="422" w:firstLineChars="20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其他服务</w:t>
      </w:r>
    </w:p>
    <w:p w14:paraId="209E6E60">
      <w:pPr>
        <w:spacing w:line="360" w:lineRule="auto"/>
        <w:ind w:firstLine="420" w:firstLineChars="200"/>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4.1乙方为甲方提供建筑体内暖通设计参数校核及图纸审核等技术服务。</w:t>
      </w:r>
    </w:p>
    <w:p w14:paraId="7CB43CAD">
      <w:pPr>
        <w:spacing w:line="360" w:lineRule="auto"/>
        <w:ind w:firstLine="420" w:firstLineChars="200"/>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4.2应甲方需求，进行设备用房场地现场踏勘、甲方土建基础施工指导等工作。</w:t>
      </w:r>
    </w:p>
    <w:p w14:paraId="40F43739">
      <w:pPr>
        <w:spacing w:line="360" w:lineRule="auto"/>
        <w:ind w:firstLine="420" w:firstLineChars="200"/>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4.3乙方为甲方提供两年保修服务，自甲方验收合格之日起计算。若因甲方原因造成故障或损坏，乙方提供维修服务，甲方向乙方支付相应维修费用。</w:t>
      </w:r>
    </w:p>
    <w:p w14:paraId="54916D30">
      <w:pPr>
        <w:spacing w:line="360" w:lineRule="auto"/>
        <w:ind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五</w:t>
      </w:r>
      <w:r>
        <w:rPr>
          <w:rFonts w:hint="eastAsia" w:ascii="仿宋" w:hAnsi="仿宋" w:eastAsia="仿宋" w:cs="仿宋"/>
          <w:b/>
          <w:bCs/>
          <w:color w:val="auto"/>
          <w:sz w:val="21"/>
          <w:szCs w:val="21"/>
          <w:highlight w:val="none"/>
        </w:rPr>
        <w:t>、双方责任</w:t>
      </w:r>
    </w:p>
    <w:p w14:paraId="52A10459">
      <w:pPr>
        <w:spacing w:line="360" w:lineRule="auto"/>
        <w:ind w:right="-87"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.1合同内甲方用热项目应符合《严寒和寒冷地区居住建筑节能设计标准》JGJ26-2018中的要求，并提供建筑节能检测报告，否则乙方有权在甲方原用热面积基础上增加10%面积补偿热量损耗。</w:t>
      </w:r>
    </w:p>
    <w:p w14:paraId="3C223D86">
      <w:pPr>
        <w:spacing w:line="360" w:lineRule="auto"/>
        <w:ind w:right="-87"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.2在工程验收合格正式供热前，由甲方</w:t>
      </w:r>
      <w:r>
        <w:rPr>
          <w:rFonts w:hint="eastAsia" w:ascii="仿宋" w:hAnsi="仿宋" w:eastAsia="仿宋" w:cs="仿宋"/>
          <w:color w:val="auto"/>
          <w:sz w:val="21"/>
          <w:szCs w:val="21"/>
          <w:highlight w:val="none"/>
          <w:lang w:val="en-US" w:eastAsia="zh-CN"/>
        </w:rPr>
        <w:t>或</w:t>
      </w:r>
      <w:r>
        <w:rPr>
          <w:rFonts w:hint="eastAsia" w:ascii="仿宋" w:hAnsi="仿宋" w:eastAsia="仿宋" w:cs="仿宋"/>
          <w:color w:val="auto"/>
          <w:sz w:val="21"/>
          <w:szCs w:val="21"/>
          <w:highlight w:val="none"/>
        </w:rPr>
        <w:t>供热设施管理单位与乙方签订《供用热合同》。</w:t>
      </w:r>
    </w:p>
    <w:p w14:paraId="34A29096">
      <w:pPr>
        <w:spacing w:line="360" w:lineRule="auto"/>
        <w:ind w:right="-87"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.3热源供给位置因市政规划、供热技术提标等原因需对应改造，甲方应自筹费用对产权范围内供热设施设备进行改造，以满足热力使用要求。</w:t>
      </w:r>
    </w:p>
    <w:p w14:paraId="50898AB1">
      <w:pPr>
        <w:spacing w:line="360" w:lineRule="auto"/>
        <w:ind w:right="-85"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4从市政热力管线至项目用地红线处的供热支线报建</w:t>
      </w:r>
      <w:r>
        <w:rPr>
          <w:rFonts w:hint="eastAsia" w:ascii="仿宋" w:hAnsi="仿宋" w:eastAsia="仿宋" w:cs="仿宋"/>
          <w:color w:val="auto"/>
          <w:sz w:val="21"/>
          <w:szCs w:val="21"/>
          <w:highlight w:val="none"/>
        </w:rPr>
        <w:t>由乙方负责，甲方予以技术及相关资料的支持。</w:t>
      </w:r>
    </w:p>
    <w:p w14:paraId="68563C6A">
      <w:pPr>
        <w:spacing w:line="360" w:lineRule="auto"/>
        <w:ind w:right="-85"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甲方项目内二次管网设计方案</w:t>
      </w:r>
      <w:r>
        <w:rPr>
          <w:rFonts w:hint="eastAsia" w:ascii="仿宋" w:hAnsi="仿宋" w:eastAsia="仿宋" w:cs="仿宋"/>
          <w:color w:val="auto"/>
          <w:sz w:val="21"/>
          <w:szCs w:val="21"/>
          <w:highlight w:val="none"/>
          <w:lang w:val="en-US" w:eastAsia="zh-CN"/>
        </w:rPr>
        <w:t>由</w:t>
      </w:r>
      <w:r>
        <w:rPr>
          <w:rFonts w:hint="eastAsia" w:ascii="仿宋" w:hAnsi="仿宋" w:eastAsia="仿宋" w:cs="仿宋"/>
          <w:color w:val="auto"/>
          <w:sz w:val="21"/>
          <w:szCs w:val="21"/>
          <w:highlight w:val="none"/>
        </w:rPr>
        <w:t>乙方审核并向乙方提供1.总平图（纸质版及PDF扫描件）；2.土地证（纸质版及PDF扫描件）; 3.建设用地规划许可证（纸质版及PDF扫描件）; 4.建设工程规划许可证（纸质版及PDF扫描件）;5.主管网接入项目红线侧 道路管线实测图（三份带章纸质版及CAD、PDF）;6.换热站信息确认单（带章纸质版）;7.路由方案确认单（带章纸质版）。</w:t>
      </w:r>
    </w:p>
    <w:p w14:paraId="281B3361">
      <w:pPr>
        <w:spacing w:line="360" w:lineRule="auto"/>
        <w:ind w:right="-87"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rPr>
        <w:t>热力使用范围与本合同签订时不一致的，甲方需提供有关图纸、资料等数据，如范围扩大，需另行签订补充协议，补缴相关费用。</w:t>
      </w:r>
    </w:p>
    <w:p w14:paraId="604117E3">
      <w:pPr>
        <w:spacing w:line="360" w:lineRule="auto"/>
        <w:ind w:right="-85"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六</w:t>
      </w:r>
      <w:r>
        <w:rPr>
          <w:rFonts w:hint="eastAsia" w:ascii="仿宋" w:hAnsi="仿宋" w:eastAsia="仿宋" w:cs="仿宋"/>
          <w:b/>
          <w:bCs/>
          <w:color w:val="auto"/>
          <w:sz w:val="21"/>
          <w:szCs w:val="21"/>
          <w:highlight w:val="none"/>
        </w:rPr>
        <w:t xml:space="preserve"> 违约责任</w:t>
      </w:r>
    </w:p>
    <w:p w14:paraId="07799AED">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rPr>
        <w:t>.1乙方不能按合同约定的工期、质量、施工进度履行其义务，甲方有权单方面解除合同，给甲方造成损失的，由乙方承担经济损失。</w:t>
      </w:r>
    </w:p>
    <w:p w14:paraId="1C8F8260">
      <w:pPr>
        <w:spacing w:line="360" w:lineRule="auto"/>
        <w:ind w:firstLine="420" w:firstLineChars="200"/>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rPr>
        <w:t>.2合同签订后甲方按期向乙方支付工程费，甲方每逾期一天向乙方支付万分之二点一的违约金，违约金按照逾期天数累计计算，并应承担由此给乙方造成的一切经济损失。</w:t>
      </w:r>
    </w:p>
    <w:p w14:paraId="2EAC5D22">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rPr>
        <w:t>.3 经乙方书面催告，甲方逾期30日仍未付</w:t>
      </w:r>
      <w:r>
        <w:rPr>
          <w:rFonts w:hint="eastAsia" w:ascii="仿宋" w:hAnsi="仿宋" w:eastAsia="仿宋" w:cs="仿宋"/>
          <w:color w:val="auto"/>
          <w:sz w:val="21"/>
          <w:szCs w:val="21"/>
          <w:highlight w:val="none"/>
          <w:lang w:val="en-US" w:eastAsia="zh-CN"/>
        </w:rPr>
        <w:t>合同价</w:t>
      </w:r>
      <w:r>
        <w:rPr>
          <w:rFonts w:hint="eastAsia" w:ascii="仿宋" w:hAnsi="仿宋" w:eastAsia="仿宋" w:cs="仿宋"/>
          <w:color w:val="auto"/>
          <w:sz w:val="21"/>
          <w:szCs w:val="21"/>
          <w:highlight w:val="none"/>
        </w:rPr>
        <w:t>费，乙方有权停止</w:t>
      </w:r>
      <w:r>
        <w:rPr>
          <w:rFonts w:hint="eastAsia" w:ascii="仿宋" w:hAnsi="仿宋" w:eastAsia="仿宋" w:cs="仿宋"/>
          <w:color w:val="auto"/>
          <w:sz w:val="21"/>
          <w:szCs w:val="21"/>
          <w:highlight w:val="none"/>
          <w:lang w:val="en-US" w:eastAsia="zh-CN"/>
        </w:rPr>
        <w:t>服务</w:t>
      </w:r>
      <w:r>
        <w:rPr>
          <w:rFonts w:hint="eastAsia" w:ascii="仿宋" w:hAnsi="仿宋" w:eastAsia="仿宋" w:cs="仿宋"/>
          <w:color w:val="auto"/>
          <w:sz w:val="21"/>
          <w:szCs w:val="21"/>
          <w:highlight w:val="none"/>
        </w:rPr>
        <w:t>并单方解除合同，由此造成的已发生的费用由甲方承担，给</w:t>
      </w:r>
      <w:r>
        <w:rPr>
          <w:rFonts w:hint="eastAsia" w:ascii="仿宋" w:hAnsi="仿宋" w:eastAsia="仿宋" w:cs="仿宋"/>
          <w:color w:val="auto"/>
          <w:sz w:val="21"/>
          <w:szCs w:val="21"/>
          <w:highlight w:val="none"/>
          <w:lang w:val="en-US" w:eastAsia="zh-CN"/>
        </w:rPr>
        <w:t>乙方或者</w:t>
      </w:r>
      <w:r>
        <w:rPr>
          <w:rFonts w:hint="eastAsia" w:ascii="仿宋" w:hAnsi="仿宋" w:eastAsia="仿宋" w:cs="仿宋"/>
          <w:color w:val="auto"/>
          <w:sz w:val="21"/>
          <w:szCs w:val="21"/>
          <w:highlight w:val="none"/>
        </w:rPr>
        <w:t>第三方造成损失的，由甲方承担全部经济损失。</w:t>
      </w:r>
    </w:p>
    <w:p w14:paraId="5F92A407">
      <w:pPr>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rPr>
        <w:t>.4若出现以下情况，甲乙方应按以下约定承担相应的违约责任：</w:t>
      </w:r>
    </w:p>
    <w:p w14:paraId="41DFDD05">
      <w:pPr>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rPr>
        <w:t>.4.1质量不合格的，应负责返修直到合格；如无法返修或返修后仍不能达到合格标准的，乙方应向甲方支付合同总价款</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rPr>
        <w:t>0%的违约金；给甲方造成的损失高于前述违约金的，按造成的损失赔偿。</w:t>
      </w:r>
    </w:p>
    <w:p w14:paraId="55F79B8A">
      <w:pPr>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rPr>
        <w:t>4.2若出现乙方施工范围内的安全事故，乙方自行处理，使甲方因此遭受损失的，甲方有权向乙方追偿。</w:t>
      </w:r>
    </w:p>
    <w:p w14:paraId="4AF3AECC">
      <w:pPr>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rPr>
        <w:t>.4.3在合同存续期间，甲方擅自增加供热面积、用热量不告知乙方，经乙方催告仍不配合变更，乙方有权停止对该项目供热。</w:t>
      </w:r>
    </w:p>
    <w:p w14:paraId="5BCE8048">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rPr>
        <w:t>.5除双方另有约定外，</w:t>
      </w:r>
      <w:r>
        <w:rPr>
          <w:rFonts w:hint="eastAsia" w:ascii="仿宋" w:hAnsi="仿宋" w:eastAsia="仿宋" w:cs="仿宋"/>
          <w:color w:val="auto"/>
          <w:sz w:val="21"/>
          <w:szCs w:val="21"/>
          <w:highlight w:val="none"/>
          <w:lang w:val="en-US" w:eastAsia="zh-CN"/>
        </w:rPr>
        <w:t>因任何一方</w:t>
      </w:r>
      <w:r>
        <w:rPr>
          <w:rFonts w:hint="eastAsia" w:ascii="仿宋" w:hAnsi="仿宋" w:eastAsia="仿宋" w:cs="仿宋"/>
          <w:color w:val="auto"/>
          <w:sz w:val="21"/>
          <w:szCs w:val="21"/>
          <w:highlight w:val="none"/>
        </w:rPr>
        <w:t>未按照本合同约定履行义务</w:t>
      </w:r>
      <w:r>
        <w:rPr>
          <w:rFonts w:hint="eastAsia" w:ascii="仿宋" w:hAnsi="仿宋" w:eastAsia="仿宋" w:cs="仿宋"/>
          <w:color w:val="auto"/>
          <w:sz w:val="21"/>
          <w:szCs w:val="21"/>
          <w:highlight w:val="none"/>
          <w:lang w:val="en-US" w:eastAsia="zh-CN"/>
        </w:rPr>
        <w:t>致使相对方</w:t>
      </w:r>
      <w:r>
        <w:rPr>
          <w:rFonts w:hint="eastAsia" w:ascii="仿宋" w:hAnsi="仿宋" w:eastAsia="仿宋" w:cs="仿宋"/>
          <w:color w:val="auto"/>
          <w:sz w:val="21"/>
          <w:szCs w:val="21"/>
          <w:highlight w:val="none"/>
        </w:rPr>
        <w:t>解除合同</w:t>
      </w:r>
      <w:r>
        <w:rPr>
          <w:rFonts w:hint="eastAsia" w:ascii="仿宋" w:hAnsi="仿宋" w:eastAsia="仿宋" w:cs="仿宋"/>
          <w:color w:val="auto"/>
          <w:sz w:val="21"/>
          <w:szCs w:val="21"/>
          <w:highlight w:val="none"/>
          <w:lang w:val="en-US" w:eastAsia="zh-CN"/>
        </w:rPr>
        <w:t>的</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违约方</w:t>
      </w:r>
      <w:r>
        <w:rPr>
          <w:rFonts w:hint="eastAsia" w:ascii="仿宋" w:hAnsi="仿宋" w:eastAsia="仿宋" w:cs="仿宋"/>
          <w:color w:val="auto"/>
          <w:sz w:val="21"/>
          <w:szCs w:val="21"/>
          <w:highlight w:val="none"/>
        </w:rPr>
        <w:t>须向</w:t>
      </w:r>
      <w:r>
        <w:rPr>
          <w:rFonts w:hint="eastAsia" w:ascii="仿宋" w:hAnsi="仿宋" w:eastAsia="仿宋" w:cs="仿宋"/>
          <w:color w:val="auto"/>
          <w:sz w:val="21"/>
          <w:szCs w:val="21"/>
          <w:highlight w:val="none"/>
          <w:lang w:val="en-US" w:eastAsia="zh-CN"/>
        </w:rPr>
        <w:t>守约方</w:t>
      </w:r>
      <w:r>
        <w:rPr>
          <w:rFonts w:hint="eastAsia" w:ascii="仿宋" w:hAnsi="仿宋" w:eastAsia="仿宋" w:cs="仿宋"/>
          <w:color w:val="auto"/>
          <w:sz w:val="21"/>
          <w:szCs w:val="21"/>
          <w:highlight w:val="none"/>
        </w:rPr>
        <w:t>支付合同总价款10%的违约金</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因违约方违约造成守约方</w:t>
      </w:r>
      <w:r>
        <w:rPr>
          <w:rFonts w:hint="eastAsia" w:ascii="仿宋" w:hAnsi="仿宋" w:eastAsia="仿宋" w:cs="仿宋"/>
          <w:color w:val="auto"/>
          <w:sz w:val="21"/>
          <w:szCs w:val="21"/>
          <w:highlight w:val="none"/>
        </w:rPr>
        <w:t>的损失（包括直接损失、间接损失、律师费、诉讼费、保全费、保函费以及其他实现债权的费用）高于</w:t>
      </w:r>
      <w:r>
        <w:rPr>
          <w:rFonts w:hint="eastAsia" w:ascii="仿宋" w:hAnsi="仿宋" w:eastAsia="仿宋" w:cs="仿宋"/>
          <w:color w:val="auto"/>
          <w:sz w:val="21"/>
          <w:szCs w:val="21"/>
          <w:highlight w:val="none"/>
          <w:lang w:val="en-US" w:eastAsia="zh-CN"/>
        </w:rPr>
        <w:t>约定</w:t>
      </w:r>
      <w:r>
        <w:rPr>
          <w:rFonts w:hint="eastAsia" w:ascii="仿宋" w:hAnsi="仿宋" w:eastAsia="仿宋" w:cs="仿宋"/>
          <w:color w:val="auto"/>
          <w:sz w:val="21"/>
          <w:szCs w:val="21"/>
          <w:highlight w:val="none"/>
        </w:rPr>
        <w:t>违约金的，</w:t>
      </w:r>
      <w:r>
        <w:rPr>
          <w:rFonts w:hint="eastAsia" w:ascii="仿宋" w:hAnsi="仿宋" w:eastAsia="仿宋" w:cs="仿宋"/>
          <w:color w:val="auto"/>
          <w:sz w:val="21"/>
          <w:szCs w:val="21"/>
          <w:highlight w:val="none"/>
          <w:lang w:val="en-US" w:eastAsia="zh-CN"/>
        </w:rPr>
        <w:t>违约方</w:t>
      </w:r>
      <w:r>
        <w:rPr>
          <w:rFonts w:hint="eastAsia" w:ascii="仿宋" w:hAnsi="仿宋" w:eastAsia="仿宋" w:cs="仿宋"/>
          <w:color w:val="auto"/>
          <w:sz w:val="21"/>
          <w:szCs w:val="21"/>
          <w:highlight w:val="none"/>
        </w:rPr>
        <w:t>应按照损失数额赔偿</w:t>
      </w:r>
      <w:r>
        <w:rPr>
          <w:rFonts w:hint="eastAsia" w:ascii="仿宋" w:hAnsi="仿宋" w:eastAsia="仿宋" w:cs="仿宋"/>
          <w:color w:val="auto"/>
          <w:sz w:val="21"/>
          <w:szCs w:val="21"/>
          <w:highlight w:val="none"/>
          <w:lang w:val="en-US" w:eastAsia="zh-CN"/>
        </w:rPr>
        <w:t>守约方</w:t>
      </w:r>
      <w:r>
        <w:rPr>
          <w:rFonts w:hint="eastAsia" w:ascii="仿宋" w:hAnsi="仿宋" w:eastAsia="仿宋" w:cs="仿宋"/>
          <w:color w:val="auto"/>
          <w:sz w:val="21"/>
          <w:szCs w:val="21"/>
          <w:highlight w:val="none"/>
        </w:rPr>
        <w:t>。</w:t>
      </w:r>
    </w:p>
    <w:p w14:paraId="5C365ABC">
      <w:pPr>
        <w:spacing w:line="360" w:lineRule="auto"/>
        <w:ind w:firstLine="422" w:firstLineChars="200"/>
        <w:rPr>
          <w:rFonts w:hint="eastAsia" w:ascii="仿宋" w:hAnsi="仿宋" w:eastAsia="仿宋" w:cs="仿宋"/>
          <w:strike w:val="0"/>
          <w:color w:val="auto"/>
          <w:sz w:val="21"/>
          <w:szCs w:val="21"/>
          <w:highlight w:val="none"/>
          <w:lang w:val="en-US" w:eastAsia="zh-CN"/>
        </w:rPr>
      </w:pPr>
      <w:r>
        <w:rPr>
          <w:rFonts w:hint="eastAsia" w:ascii="仿宋" w:hAnsi="仿宋" w:eastAsia="仿宋" w:cs="仿宋"/>
          <w:b/>
          <w:bCs/>
          <w:strike w:val="0"/>
          <w:color w:val="auto"/>
          <w:sz w:val="21"/>
          <w:szCs w:val="21"/>
          <w:highlight w:val="none"/>
          <w:lang w:val="en-US" w:eastAsia="zh-CN"/>
        </w:rPr>
        <w:t>七</w:t>
      </w:r>
      <w:r>
        <w:rPr>
          <w:rFonts w:hint="eastAsia" w:ascii="仿宋" w:hAnsi="仿宋" w:eastAsia="仿宋" w:cs="仿宋"/>
          <w:b/>
          <w:bCs/>
          <w:strike w:val="0"/>
          <w:color w:val="auto"/>
          <w:sz w:val="21"/>
          <w:szCs w:val="21"/>
          <w:highlight w:val="none"/>
        </w:rPr>
        <w:t>、</w:t>
      </w:r>
      <w:r>
        <w:rPr>
          <w:rFonts w:hint="eastAsia" w:ascii="仿宋" w:hAnsi="仿宋" w:eastAsia="仿宋" w:cs="仿宋"/>
          <w:b w:val="0"/>
          <w:bCs w:val="0"/>
          <w:strike w:val="0"/>
          <w:color w:val="auto"/>
          <w:sz w:val="21"/>
          <w:szCs w:val="21"/>
          <w:highlight w:val="none"/>
          <w:lang w:val="en-US" w:eastAsia="zh-CN"/>
        </w:rPr>
        <w:t>红线内外管网接驳位置以区行政主管部门规划审批意见为准，红线内的路由需甲乙双方协商确定。</w:t>
      </w:r>
    </w:p>
    <w:p w14:paraId="21E75229">
      <w:pPr>
        <w:spacing w:line="360" w:lineRule="auto"/>
        <w:ind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八</w:t>
      </w:r>
      <w:r>
        <w:rPr>
          <w:rFonts w:hint="eastAsia" w:ascii="仿宋" w:hAnsi="仿宋" w:eastAsia="仿宋" w:cs="仿宋"/>
          <w:b/>
          <w:bCs/>
          <w:color w:val="auto"/>
          <w:sz w:val="21"/>
          <w:szCs w:val="21"/>
          <w:highlight w:val="none"/>
        </w:rPr>
        <w:t xml:space="preserve"> 项目负责人员</w:t>
      </w:r>
    </w:p>
    <w:p w14:paraId="257EA3FF">
      <w:pPr>
        <w:spacing w:line="360" w:lineRule="auto"/>
        <w:ind w:firstLine="420" w:firstLineChars="200"/>
        <w:rPr>
          <w:rFonts w:hint="eastAsia" w:ascii="仿宋" w:hAnsi="仿宋" w:eastAsia="仿宋" w:cs="仿宋"/>
          <w:color w:val="auto"/>
          <w:sz w:val="21"/>
          <w:szCs w:val="21"/>
          <w:highlight w:val="none"/>
          <w:shd w:val="clear" w:color="auto" w:fill="auto"/>
          <w:lang w:eastAsia="zh-CN"/>
        </w:rPr>
      </w:pPr>
      <w:r>
        <w:rPr>
          <w:rFonts w:hint="eastAsia" w:ascii="仿宋" w:hAnsi="仿宋" w:eastAsia="仿宋" w:cs="仿宋"/>
          <w:color w:val="auto"/>
          <w:sz w:val="21"/>
          <w:szCs w:val="21"/>
          <w:highlight w:val="none"/>
          <w:lang w:val="en-US" w:eastAsia="zh-CN"/>
        </w:rPr>
        <w:t>8</w:t>
      </w:r>
      <w:r>
        <w:rPr>
          <w:rFonts w:hint="eastAsia" w:ascii="仿宋" w:hAnsi="仿宋" w:eastAsia="仿宋" w:cs="仿宋"/>
          <w:color w:val="auto"/>
          <w:sz w:val="21"/>
          <w:szCs w:val="21"/>
          <w:highlight w:val="none"/>
        </w:rPr>
        <w:t xml:space="preserve">.1 </w:t>
      </w:r>
      <w:r>
        <w:rPr>
          <w:rFonts w:hint="eastAsia" w:ascii="仿宋" w:hAnsi="仿宋" w:eastAsia="仿宋" w:cs="仿宋"/>
          <w:color w:val="auto"/>
          <w:sz w:val="21"/>
          <w:szCs w:val="21"/>
          <w:highlight w:val="none"/>
          <w:shd w:val="clear" w:color="auto" w:fill="auto"/>
        </w:rPr>
        <w:t>甲方现场负责人</w:t>
      </w:r>
      <w:r>
        <w:rPr>
          <w:rFonts w:hint="eastAsia" w:ascii="仿宋" w:hAnsi="仿宋" w:eastAsia="仿宋" w:cs="仿宋"/>
          <w:color w:val="auto"/>
          <w:sz w:val="21"/>
          <w:szCs w:val="21"/>
          <w:highlight w:val="none"/>
          <w:shd w:val="clear" w:color="auto" w:fill="auto"/>
          <w:lang w:eastAsia="zh-CN"/>
        </w:rPr>
        <w:t>：</w:t>
      </w:r>
    </w:p>
    <w:p w14:paraId="1DE7B29D">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shd w:val="clear" w:color="auto" w:fill="auto"/>
        </w:rPr>
        <w:t>姓名：</w:t>
      </w:r>
      <w:r>
        <w:rPr>
          <w:rFonts w:hint="eastAsia" w:ascii="仿宋" w:hAnsi="仿宋" w:eastAsia="仿宋" w:cs="仿宋"/>
          <w:color w:val="auto"/>
          <w:sz w:val="21"/>
          <w:szCs w:val="21"/>
          <w:highlight w:val="none"/>
          <w:shd w:val="clear" w:color="auto" w:fill="auto"/>
          <w:lang w:val="en-US" w:eastAsia="zh-CN"/>
        </w:rPr>
        <w:t xml:space="preserve">     </w:t>
      </w:r>
      <w:r>
        <w:rPr>
          <w:rFonts w:hint="eastAsia" w:ascii="仿宋" w:hAnsi="仿宋" w:eastAsia="仿宋" w:cs="仿宋"/>
          <w:color w:val="auto"/>
          <w:sz w:val="21"/>
          <w:szCs w:val="21"/>
          <w:highlight w:val="none"/>
          <w:shd w:val="clear" w:color="auto" w:fill="auto"/>
        </w:rPr>
        <w:t>职务</w:t>
      </w:r>
      <w:r>
        <w:rPr>
          <w:rFonts w:hint="eastAsia" w:ascii="仿宋" w:hAnsi="仿宋" w:eastAsia="仿宋" w:cs="仿宋"/>
          <w:color w:val="auto"/>
          <w:sz w:val="21"/>
          <w:szCs w:val="21"/>
          <w:highlight w:val="none"/>
          <w:shd w:val="clear" w:color="auto" w:fill="auto"/>
          <w:lang w:eastAsia="zh-CN"/>
        </w:rPr>
        <w:t>：</w:t>
      </w:r>
      <w:r>
        <w:rPr>
          <w:rFonts w:hint="eastAsia" w:ascii="仿宋" w:hAnsi="仿宋" w:eastAsia="仿宋" w:cs="仿宋"/>
          <w:color w:val="auto"/>
          <w:sz w:val="21"/>
          <w:szCs w:val="21"/>
          <w:highlight w:val="none"/>
          <w:shd w:val="clear" w:color="auto" w:fill="auto"/>
          <w:lang w:val="en-US" w:eastAsia="zh-CN"/>
        </w:rPr>
        <w:t xml:space="preserve">     </w:t>
      </w:r>
      <w:r>
        <w:rPr>
          <w:rFonts w:hint="eastAsia" w:ascii="仿宋" w:hAnsi="仿宋" w:eastAsia="仿宋" w:cs="仿宋"/>
          <w:color w:val="auto"/>
          <w:sz w:val="21"/>
          <w:szCs w:val="21"/>
          <w:highlight w:val="none"/>
          <w:shd w:val="clear" w:color="auto" w:fill="auto"/>
        </w:rPr>
        <w:t>联系方式</w:t>
      </w:r>
      <w:r>
        <w:rPr>
          <w:rFonts w:hint="eastAsia" w:ascii="仿宋" w:hAnsi="仿宋" w:eastAsia="仿宋" w:cs="仿宋"/>
          <w:color w:val="auto"/>
          <w:sz w:val="21"/>
          <w:szCs w:val="21"/>
          <w:highlight w:val="none"/>
          <w:shd w:val="clear" w:color="auto" w:fill="auto"/>
          <w:lang w:eastAsia="zh-CN"/>
        </w:rPr>
        <w:t>：</w:t>
      </w:r>
      <w:r>
        <w:rPr>
          <w:rFonts w:hint="eastAsia" w:ascii="仿宋" w:hAnsi="仿宋" w:eastAsia="仿宋" w:cs="仿宋"/>
          <w:color w:val="auto"/>
          <w:sz w:val="21"/>
          <w:szCs w:val="21"/>
          <w:highlight w:val="none"/>
          <w:shd w:val="clear" w:color="auto" w:fill="auto"/>
          <w:lang w:val="en-US" w:eastAsia="zh-CN"/>
        </w:rPr>
        <w:t xml:space="preserve">   </w:t>
      </w:r>
      <w:r>
        <w:rPr>
          <w:rFonts w:hint="eastAsia" w:ascii="仿宋" w:hAnsi="仿宋" w:eastAsia="仿宋" w:cs="仿宋"/>
          <w:color w:val="auto"/>
          <w:sz w:val="21"/>
          <w:szCs w:val="21"/>
          <w:highlight w:val="none"/>
          <w:shd w:val="clear" w:color="auto" w:fill="auto"/>
        </w:rPr>
        <w:t xml:space="preserve">  </w:t>
      </w:r>
      <w:r>
        <w:rPr>
          <w:rFonts w:hint="eastAsia" w:ascii="仿宋" w:hAnsi="仿宋" w:eastAsia="仿宋" w:cs="仿宋"/>
          <w:color w:val="auto"/>
          <w:sz w:val="21"/>
          <w:szCs w:val="21"/>
          <w:highlight w:val="none"/>
        </w:rPr>
        <w:t xml:space="preserve">       </w:t>
      </w:r>
    </w:p>
    <w:p w14:paraId="365F27BD">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职权：负责本工程施工全过程内、外部关系协调、接收往来文件，对工程进度及质量进行管理。</w:t>
      </w:r>
    </w:p>
    <w:p w14:paraId="42F2B5BF">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8</w:t>
      </w:r>
      <w:r>
        <w:rPr>
          <w:rFonts w:hint="eastAsia" w:ascii="仿宋" w:hAnsi="仿宋" w:eastAsia="仿宋" w:cs="仿宋"/>
          <w:color w:val="auto"/>
          <w:sz w:val="21"/>
          <w:szCs w:val="21"/>
          <w:highlight w:val="none"/>
        </w:rPr>
        <w:t>.2 乙方现场负责人：</w:t>
      </w:r>
    </w:p>
    <w:p w14:paraId="1A744021">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姓名：</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职称：</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联系方式：</w:t>
      </w:r>
      <w:r>
        <w:rPr>
          <w:rFonts w:hint="eastAsia" w:ascii="仿宋" w:hAnsi="仿宋" w:eastAsia="仿宋" w:cs="仿宋"/>
          <w:color w:val="auto"/>
          <w:sz w:val="21"/>
          <w:szCs w:val="21"/>
          <w:highlight w:val="none"/>
          <w:shd w:val="clear" w:color="auto" w:fill="auto"/>
          <w:lang w:val="en-US" w:eastAsia="zh-CN"/>
        </w:rPr>
        <w:t xml:space="preserve">     </w:t>
      </w:r>
      <w:r>
        <w:rPr>
          <w:rFonts w:hint="eastAsia" w:ascii="仿宋" w:hAnsi="仿宋" w:eastAsia="仿宋" w:cs="仿宋"/>
          <w:color w:val="auto"/>
          <w:sz w:val="21"/>
          <w:szCs w:val="21"/>
          <w:highlight w:val="none"/>
        </w:rPr>
        <w:t xml:space="preserve">      </w:t>
      </w:r>
    </w:p>
    <w:p w14:paraId="0B8F0AB6">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授权范围：负责本工程施工全过程，施工现场的管理，对工程进度及质量进行管理。</w:t>
      </w:r>
    </w:p>
    <w:p w14:paraId="686945EF">
      <w:pPr>
        <w:spacing w:line="360" w:lineRule="auto"/>
        <w:ind w:right="-87"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九</w:t>
      </w:r>
      <w:r>
        <w:rPr>
          <w:rFonts w:hint="eastAsia" w:ascii="仿宋" w:hAnsi="仿宋" w:eastAsia="仿宋" w:cs="仿宋"/>
          <w:b/>
          <w:bCs/>
          <w:color w:val="auto"/>
          <w:sz w:val="21"/>
          <w:szCs w:val="21"/>
          <w:highlight w:val="none"/>
        </w:rPr>
        <w:t>、合同的生效及变更</w:t>
      </w:r>
    </w:p>
    <w:p w14:paraId="11C32223">
      <w:pPr>
        <w:spacing w:line="360" w:lineRule="auto"/>
        <w:ind w:right="-87"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9</w:t>
      </w:r>
      <w:r>
        <w:rPr>
          <w:rFonts w:hint="eastAsia" w:ascii="仿宋" w:hAnsi="仿宋" w:eastAsia="仿宋" w:cs="仿宋"/>
          <w:color w:val="auto"/>
          <w:sz w:val="21"/>
          <w:szCs w:val="21"/>
          <w:highlight w:val="none"/>
        </w:rPr>
        <w:t>.1本合同一式</w:t>
      </w:r>
      <w:r>
        <w:rPr>
          <w:rFonts w:hint="eastAsia" w:ascii="仿宋" w:hAnsi="仿宋" w:eastAsia="仿宋" w:cs="仿宋"/>
          <w:color w:val="auto"/>
          <w:sz w:val="21"/>
          <w:szCs w:val="21"/>
          <w:highlight w:val="none"/>
          <w:lang w:val="en-US" w:eastAsia="zh-CN"/>
        </w:rPr>
        <w:t>捌</w:t>
      </w:r>
      <w:r>
        <w:rPr>
          <w:rFonts w:hint="eastAsia" w:ascii="仿宋" w:hAnsi="仿宋" w:eastAsia="仿宋" w:cs="仿宋"/>
          <w:color w:val="auto"/>
          <w:sz w:val="21"/>
          <w:szCs w:val="21"/>
          <w:highlight w:val="none"/>
        </w:rPr>
        <w:t>份，正本贰份双方各执一份、副本</w:t>
      </w:r>
      <w:r>
        <w:rPr>
          <w:rFonts w:hint="eastAsia" w:ascii="仿宋" w:hAnsi="仿宋" w:eastAsia="仿宋" w:cs="仿宋"/>
          <w:color w:val="auto"/>
          <w:sz w:val="21"/>
          <w:szCs w:val="21"/>
          <w:highlight w:val="none"/>
          <w:lang w:val="en-US" w:eastAsia="zh-CN"/>
        </w:rPr>
        <w:t>陆</w:t>
      </w:r>
      <w:r>
        <w:rPr>
          <w:rFonts w:hint="eastAsia" w:ascii="仿宋" w:hAnsi="仿宋" w:eastAsia="仿宋" w:cs="仿宋"/>
          <w:color w:val="auto"/>
          <w:sz w:val="21"/>
          <w:szCs w:val="21"/>
          <w:highlight w:val="none"/>
        </w:rPr>
        <w:t>份双方各执</w:t>
      </w:r>
      <w:r>
        <w:rPr>
          <w:rFonts w:hint="eastAsia" w:ascii="仿宋" w:hAnsi="仿宋" w:eastAsia="仿宋" w:cs="仿宋"/>
          <w:color w:val="auto"/>
          <w:sz w:val="21"/>
          <w:szCs w:val="21"/>
          <w:highlight w:val="none"/>
          <w:lang w:val="en-US" w:eastAsia="zh-CN"/>
        </w:rPr>
        <w:t>叁</w:t>
      </w:r>
      <w:r>
        <w:rPr>
          <w:rFonts w:hint="eastAsia" w:ascii="仿宋" w:hAnsi="仿宋" w:eastAsia="仿宋" w:cs="仿宋"/>
          <w:color w:val="auto"/>
          <w:sz w:val="21"/>
          <w:szCs w:val="21"/>
          <w:highlight w:val="none"/>
        </w:rPr>
        <w:t>份，经甲乙双方盖章及法定代表人或授权代表人（需授权委托书）签字或盖章后生效，甲乙双方各执</w:t>
      </w:r>
      <w:r>
        <w:rPr>
          <w:rFonts w:hint="eastAsia" w:ascii="仿宋" w:hAnsi="仿宋" w:eastAsia="仿宋" w:cs="仿宋"/>
          <w:color w:val="auto"/>
          <w:sz w:val="21"/>
          <w:szCs w:val="21"/>
          <w:highlight w:val="none"/>
          <w:lang w:val="en-US" w:eastAsia="zh-CN"/>
        </w:rPr>
        <w:t>肆</w:t>
      </w:r>
      <w:r>
        <w:rPr>
          <w:rFonts w:hint="eastAsia" w:ascii="仿宋" w:hAnsi="仿宋" w:eastAsia="仿宋" w:cs="仿宋"/>
          <w:color w:val="auto"/>
          <w:sz w:val="21"/>
          <w:szCs w:val="21"/>
          <w:highlight w:val="none"/>
        </w:rPr>
        <w:t>份，具有同等法律效力。</w:t>
      </w:r>
    </w:p>
    <w:p w14:paraId="715F7E76">
      <w:pPr>
        <w:spacing w:line="360" w:lineRule="auto"/>
        <w:ind w:right="-87"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9</w:t>
      </w:r>
      <w:r>
        <w:rPr>
          <w:rFonts w:hint="eastAsia" w:ascii="仿宋" w:hAnsi="仿宋" w:eastAsia="仿宋" w:cs="仿宋"/>
          <w:color w:val="auto"/>
          <w:sz w:val="21"/>
          <w:szCs w:val="21"/>
          <w:highlight w:val="none"/>
        </w:rPr>
        <w:t>.2甲乙双方如需要修改合同条款或者补充合同未尽事宜，需经双方协商一致，签订补充协议，补充协议与本合同具有同等效力。</w:t>
      </w:r>
    </w:p>
    <w:p w14:paraId="42DADC88">
      <w:pPr>
        <w:spacing w:line="360" w:lineRule="auto"/>
        <w:ind w:right="-87"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9</w:t>
      </w:r>
      <w:r>
        <w:rPr>
          <w:rFonts w:hint="eastAsia" w:ascii="仿宋" w:hAnsi="仿宋" w:eastAsia="仿宋" w:cs="仿宋"/>
          <w:color w:val="auto"/>
          <w:sz w:val="21"/>
          <w:szCs w:val="21"/>
          <w:highlight w:val="none"/>
        </w:rPr>
        <w:t>.3本合同载明的地址为双方往来文件的送达地址，任何一方若有变动，须提前三日内书面通知对方，否则按原地址送的的相关文件均视为有效送达。</w:t>
      </w:r>
    </w:p>
    <w:p w14:paraId="4942F749">
      <w:pPr>
        <w:spacing w:line="360" w:lineRule="auto"/>
        <w:ind w:right="-87"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十、争议的解决方式</w:t>
      </w:r>
    </w:p>
    <w:p w14:paraId="4EDB1F0B">
      <w:pPr>
        <w:spacing w:line="360" w:lineRule="auto"/>
        <w:ind w:right="-87"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本合同在履行过程中发生争议时，由当事人双方协商解决。协商不成的向乙方所在地人民法院提起诉讼。</w:t>
      </w:r>
    </w:p>
    <w:p w14:paraId="174ED655">
      <w:pPr>
        <w:spacing w:line="360" w:lineRule="auto"/>
        <w:ind w:right="-87" w:firstLine="420" w:firstLineChars="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以下无正文</w:t>
      </w:r>
      <w:r>
        <w:rPr>
          <w:rFonts w:hint="eastAsia" w:ascii="仿宋" w:hAnsi="仿宋" w:eastAsia="仿宋" w:cs="仿宋"/>
          <w:color w:val="auto"/>
          <w:sz w:val="21"/>
          <w:szCs w:val="21"/>
          <w:highlight w:val="none"/>
          <w:lang w:eastAsia="zh-CN"/>
        </w:rPr>
        <w:t>）</w:t>
      </w:r>
    </w:p>
    <w:p w14:paraId="39B21D21">
      <w:pPr>
        <w:spacing w:line="360" w:lineRule="auto"/>
        <w:ind w:right="-87" w:firstLine="420" w:firstLineChars="200"/>
        <w:rPr>
          <w:rFonts w:hint="eastAsia" w:ascii="仿宋" w:hAnsi="仿宋" w:eastAsia="仿宋" w:cs="仿宋"/>
          <w:color w:val="auto"/>
          <w:sz w:val="21"/>
          <w:szCs w:val="21"/>
          <w:highlight w:val="none"/>
        </w:rPr>
      </w:pPr>
    </w:p>
    <w:p w14:paraId="5EA08BD3">
      <w:pPr>
        <w:spacing w:line="360" w:lineRule="auto"/>
        <w:ind w:right="-87" w:firstLine="420" w:firstLineChars="200"/>
        <w:rPr>
          <w:rFonts w:hint="eastAsia" w:ascii="仿宋" w:hAnsi="仿宋" w:eastAsia="仿宋" w:cs="仿宋"/>
          <w:color w:val="auto"/>
          <w:sz w:val="21"/>
          <w:szCs w:val="21"/>
          <w:highlight w:val="none"/>
        </w:rPr>
      </w:pPr>
    </w:p>
    <w:p w14:paraId="077AB784">
      <w:pPr>
        <w:spacing w:line="360" w:lineRule="auto"/>
        <w:ind w:right="-87" w:firstLine="420" w:firstLineChars="200"/>
        <w:rPr>
          <w:rFonts w:hint="eastAsia" w:ascii="仿宋" w:hAnsi="仿宋" w:eastAsia="仿宋" w:cs="仿宋"/>
          <w:color w:val="auto"/>
          <w:sz w:val="21"/>
          <w:szCs w:val="21"/>
          <w:highlight w:val="none"/>
        </w:rPr>
      </w:pPr>
    </w:p>
    <w:p w14:paraId="38E10DAD">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甲  方（盖章）：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乙 方（盖章）：</w:t>
      </w:r>
    </w:p>
    <w:p w14:paraId="4101AF53">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法定代表人或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法定代表人或</w:t>
      </w:r>
    </w:p>
    <w:p w14:paraId="317D5367">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授权代表人（签字或盖章）：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授权代表人（签字或盖章）：</w:t>
      </w:r>
    </w:p>
    <w:p w14:paraId="46500294">
      <w:pPr>
        <w:spacing w:line="360" w:lineRule="auto"/>
        <w:ind w:firstLine="560"/>
        <w:rPr>
          <w:rFonts w:hint="eastAsia" w:ascii="仿宋" w:hAnsi="仿宋" w:eastAsia="仿宋" w:cs="仿宋"/>
          <w:color w:val="auto"/>
          <w:sz w:val="21"/>
          <w:szCs w:val="21"/>
          <w:highlight w:val="none"/>
        </w:rPr>
      </w:pPr>
    </w:p>
    <w:p w14:paraId="33E29F17">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经办人（签字）：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经办人（签字）：</w:t>
      </w:r>
    </w:p>
    <w:p w14:paraId="535A1BCA">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开户银行</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开户银行：</w:t>
      </w:r>
      <w:r>
        <w:rPr>
          <w:rFonts w:hint="eastAsia" w:ascii="仿宋" w:hAnsi="仿宋" w:eastAsia="仿宋" w:cs="仿宋"/>
          <w:color w:val="auto"/>
          <w:sz w:val="21"/>
          <w:szCs w:val="21"/>
          <w:highlight w:val="none"/>
          <w:lang w:val="en-US" w:eastAsia="zh-CN"/>
        </w:rPr>
        <w:t xml:space="preserve"> </w:t>
      </w:r>
    </w:p>
    <w:p w14:paraId="422B4DBE">
      <w:pPr>
        <w:spacing w:line="360" w:lineRule="auto"/>
        <w:ind w:left="3885" w:leftChars="200" w:hanging="3465" w:hangingChars="16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w:t>
      </w:r>
    </w:p>
    <w:p w14:paraId="24AF13DF">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账号：</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账号：</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w:t>
      </w:r>
    </w:p>
    <w:p w14:paraId="264CDFBB">
      <w:pPr>
        <w:spacing w:line="360" w:lineRule="auto"/>
        <w:rPr>
          <w:rFonts w:hint="eastAsia" w:ascii="仿宋" w:hAnsi="仿宋" w:eastAsia="仿宋" w:cs="仿宋"/>
          <w:color w:val="auto"/>
          <w:sz w:val="21"/>
          <w:szCs w:val="21"/>
          <w:highlight w:val="none"/>
        </w:rPr>
      </w:pPr>
    </w:p>
    <w:p w14:paraId="330EE299">
      <w:pPr>
        <w:spacing w:line="360" w:lineRule="auto"/>
        <w:ind w:firstLine="420" w:firstLineChars="200"/>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签订日期：</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年   月   日</w:t>
      </w:r>
    </w:p>
    <w:p w14:paraId="7546F7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2F8FF0"/>
    <w:multiLevelType w:val="singleLevel"/>
    <w:tmpl w:val="102F8FF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DA68A4"/>
    <w:rsid w:val="21DA6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Body Text 2"/>
    <w:basedOn w:val="1"/>
    <w:qFormat/>
    <w:uiPriority w:val="0"/>
    <w:rPr>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2025-05-28T08:46:00Z</dcterms:created>
  <dc:creator>Peach</dc:creator>
  <cp:lastModifiedBy>Peach</cp:lastModifiedBy>
  <dcterms:modified xsi:type="dcterms:W3CDTF">2025-05-28T08:46:56Z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CAF84F64CA4748EC958B1F05DFFAD80D_11</vt:lpwstr>
  </property>
  <property fmtid="{D5CDD505-2E9C-101B-9397-08002B2CF9AE}" pid="4" name="KSOTemplateDocerSaveRecord">
    <vt:lpwstr>eyJoZGlkIjoiMjFiZmM4MDM1ZWIzNWJjMTJkZjA1ODg3ODJhNDJkMjciLCJ1c2VySWQiOiIzOTEzNjcyNjcifQ==</vt:lpwstr>
  </property>
</Properties>
</file>