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函》完成承诺并进行电子签章。供应商需在第七章《</w:t>
      </w: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lang w:eastAsia="zh-CN"/>
        </w:rPr>
        <w:t>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val="en-US" w:eastAsia="zh-CN"/>
        </w:rPr>
        <w:t>采购活动</w:t>
      </w:r>
      <w:r>
        <w:rPr>
          <w:rFonts w:hint="eastAsia" w:ascii="仿宋" w:hAnsi="仿宋" w:eastAsia="仿宋" w:cs="仿宋"/>
          <w:color w:val="auto"/>
          <w:highlight w:val="none"/>
        </w:rPr>
        <w:t>的，须出具法定代表人身份证明及法人身份证；法定代表人授权代表参加</w:t>
      </w:r>
      <w:r>
        <w:rPr>
          <w:rFonts w:hint="eastAsia" w:ascii="仿宋" w:hAnsi="仿宋" w:eastAsia="仿宋" w:cs="仿宋"/>
          <w:color w:val="auto"/>
          <w:highlight w:val="none"/>
          <w:lang w:val="en-US" w:eastAsia="zh-CN"/>
        </w:rPr>
        <w:t>采购活动</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4E6A816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0"/>
          <w:szCs w:val="20"/>
          <w:highlight w:val="none"/>
          <w:lang w:val="en-US" w:eastAsia="zh-CN"/>
        </w:rPr>
        <w:t>供应商资质证明：供应商需提供合法有效的《西安市集中供热经营许可证》。注：根据《西安市集中供热条例》规定，供应商跨区县经营的，需提供由市集中供热行政主管部门核发《西安市集中供热经营许可证》。</w:t>
      </w:r>
    </w:p>
    <w:p w14:paraId="73536F7E">
      <w:pPr>
        <w:pStyle w:val="7"/>
        <w:spacing w:before="83"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（提供上述</w:t>
      </w:r>
      <w:r>
        <w:rPr>
          <w:rFonts w:hint="eastAsia" w:ascii="仿宋" w:hAnsi="仿宋" w:eastAsia="仿宋" w:cs="仿宋"/>
          <w:color w:val="auto"/>
          <w:sz w:val="20"/>
          <w:szCs w:val="20"/>
          <w:highlight w:val="none"/>
          <w:lang w:eastAsia="zh-CN"/>
        </w:rPr>
        <w:t>扫描件</w:t>
      </w:r>
      <w:r>
        <w:rPr>
          <w:rFonts w:hint="eastAsia" w:ascii="仿宋" w:hAnsi="仿宋" w:eastAsia="仿宋" w:cs="仿宋"/>
          <w:color w:val="auto"/>
          <w:sz w:val="20"/>
          <w:szCs w:val="20"/>
          <w:highlight w:val="none"/>
          <w:lang w:val="en-US" w:eastAsia="zh-CN"/>
        </w:rPr>
        <w:t>）。</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（1）以上为供应商必备资格要求，资格证明文件无效或缺项响应文件按无效响应文件处理。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eastAsia="zh-CN"/>
        </w:rPr>
        <w:t>响应</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供  应  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（采购项目）响应文件、签订合同和全权处理一切与之有关的事宜，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eastAsia="zh-CN"/>
        </w:rPr>
        <w:t>响应</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采购活动</w:t>
      </w:r>
      <w:bookmarkStart w:id="0" w:name="_GoBack"/>
      <w:bookmarkEnd w:id="0"/>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  应  商：</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C510CE2"/>
    <w:rsid w:val="2A9A1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2022</Words>
  <Characters>2072</Characters>
  <Lines>0</Lines>
  <Paragraphs>0</Paragraphs>
  <TotalTime>5</TotalTime>
  <ScaleCrop>false</ScaleCrop>
  <LinksUpToDate>false</LinksUpToDate>
  <CharactersWithSpaces>2520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Peach</cp:lastModifiedBy>
  <dcterms:modified xsi:type="dcterms:W3CDTF">2025-07-24T15:55:17Z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AB76AB1A95694263898952AF53920276_11</vt:lpwstr>
  </property>
  <property fmtid="{D5CDD505-2E9C-101B-9397-08002B2CF9AE}" pid="4" name="KSOTemplateDocerSaveRecord">
    <vt:lpwstr>eyJoZGlkIjoiMjFiZmM4MDM1ZWIzNWJjMTJkZjA1ODg3ODJhNDJkMjciLCJ1c2VySWQiOiIzOTEzNjcyNjcifQ==</vt:lpwstr>
  </property>
</Properties>
</file>