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版本号：XDZ2025-164-J-7020250725001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西安高新区万达330千伏变电站配套电力沟道地质勘测项目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XDZ2025-164-J-70</w:t>
      </w:r>
      <w:r>
        <w:br/>
      </w:r>
      <w:r>
        <w:br/>
      </w:r>
      <w:r>
        <w:br/>
      </w:r>
    </w:p>
    <w:p>
      <w:pPr>
        <w:pStyle w:val="null3"/>
        <w:jc w:val="center"/>
        <w:outlineLvl w:val="2"/>
      </w:pPr>
      <w:r>
        <w:rPr>
          <w:rFonts w:ascii="仿宋_GB2312" w:hAnsi="仿宋_GB2312" w:cs="仿宋_GB2312" w:eastAsia="仿宋_GB2312"/>
          <w:sz w:val="28"/>
          <w:b/>
        </w:rPr>
        <w:t xml:space="preserve"> 西安高新技术产业开发区公共项目建设管理中心</w:t>
      </w:r>
    </w:p>
    <w:p>
      <w:pPr>
        <w:pStyle w:val="null3"/>
        <w:jc w:val="center"/>
        <w:outlineLvl w:val="2"/>
      </w:pPr>
      <w:r>
        <w:rPr>
          <w:rFonts w:ascii="仿宋_GB2312" w:hAnsi="仿宋_GB2312" w:cs="仿宋_GB2312" w:eastAsia="仿宋_GB2312"/>
          <w:sz w:val="28"/>
          <w:b/>
        </w:rPr>
        <w:t>普迈项目管理集团有限公司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普迈项目管理集团有限公司</w:t>
      </w:r>
      <w:r>
        <w:rPr>
          <w:rFonts w:ascii="仿宋_GB2312" w:hAnsi="仿宋_GB2312" w:cs="仿宋_GB2312" w:eastAsia="仿宋_GB2312"/>
        </w:rPr>
        <w:t>（以下简称“代理机构”）受</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委托，拟对</w:t>
      </w:r>
      <w:r>
        <w:rPr>
          <w:rFonts w:ascii="仿宋_GB2312" w:hAnsi="仿宋_GB2312" w:cs="仿宋_GB2312" w:eastAsia="仿宋_GB2312"/>
        </w:rPr>
        <w:t>西安高新区万达330千伏变电站配套电力沟道地质勘测项目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XDZ2025-164-J-70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西安高新区万达330千伏变电站配套电力沟道地质勘测项目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西安高新区万达330千伏变电站配套电力沟道地质勘测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复印件（法定代表人参加磋商只需提供法定代表人身份证复印件）；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资质证书：供应商具备工程勘察综合类甲级资质或工程勘察专业类（岩土工程）甲级资质和工程勘察专业类（工程测量）乙级及以上资质；供应商需在项目电子化交易系统中按要求上传相应证明文件并进行电子签章。</w:t>
      </w:r>
    </w:p>
    <w:p>
      <w:pPr>
        <w:pStyle w:val="null3"/>
      </w:pPr>
      <w:r>
        <w:rPr>
          <w:rFonts w:ascii="仿宋_GB2312" w:hAnsi="仿宋_GB2312" w:cs="仿宋_GB2312" w:eastAsia="仿宋_GB2312"/>
        </w:rPr>
        <w:t>5、项目负责人：拟派项目负责人应具有注册土木工程师（岩土）执业资格；供应商需在项目电子化交易系统中按要求上传相应证明文件并进行电子签章。</w:t>
      </w:r>
    </w:p>
    <w:p>
      <w:pPr>
        <w:pStyle w:val="null3"/>
      </w:pPr>
      <w:r>
        <w:rPr>
          <w:rFonts w:ascii="仿宋_GB2312" w:hAnsi="仿宋_GB2312" w:cs="仿宋_GB2312" w:eastAsia="仿宋_GB2312"/>
        </w:rPr>
        <w:t>6、非联合体磋商：非联合体磋商声明；供应商需在项目电子化交易系统中按要求上传相应证明文件并进行电子签章。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 xml:space="preserve"> 西安高新技术产业开发区公共项目建设管理中心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钞工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029-81150161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普迈项目管理集团有限公司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西安市雁塔区太白南路139号荣禾云图中心4楼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刘晓云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18740486176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代理服务费收费标准：由成交供应商进行支付，支付金额按照计价格[2002]1980号文件及发改价格[2011]534号文件收费标准*40.5%计算，不足5000元，按照5000元计取。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和</w:t>
      </w:r>
      <w:r>
        <w:rPr>
          <w:rFonts w:ascii="仿宋_GB2312" w:hAnsi="仿宋_GB2312" w:cs="仿宋_GB2312" w:eastAsia="仿宋_GB2312"/>
        </w:rPr>
        <w:t>普迈项目管理集团有限公司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普迈项目管理集团有限公司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普迈项目管理集团有限公司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（1）验收标准：由采购人组织或委托相关部门服务期间进行现场巡检、验收，并符合竞争性磋商文件及国家、省市及行业相关要求。 （2）验收依据：合同文本、竞争性磋商文件和竞争性磋商响应文件。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普迈项目管理集团有限公司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普迈项目管理集团有限公司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普迈项目管理集团有限公司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联系人：刘晓云</w:t>
      </w:r>
    </w:p>
    <w:p>
      <w:pPr>
        <w:pStyle w:val="null3"/>
      </w:pPr>
      <w:r>
        <w:rPr>
          <w:rFonts w:ascii="仿宋_GB2312" w:hAnsi="仿宋_GB2312" w:cs="仿宋_GB2312" w:eastAsia="仿宋_GB2312"/>
        </w:rPr>
        <w:t>联系电话：029-87563727</w:t>
      </w:r>
    </w:p>
    <w:p>
      <w:pPr>
        <w:pStyle w:val="null3"/>
      </w:pPr>
      <w:r>
        <w:rPr>
          <w:rFonts w:ascii="仿宋_GB2312" w:hAnsi="仿宋_GB2312" w:cs="仿宋_GB2312" w:eastAsia="仿宋_GB2312"/>
        </w:rPr>
        <w:t>地址：西安市雁塔区太白南路139号荣禾云图中心4楼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西安高新区万达330千伏变电站配套电力沟道地质勘测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985,000.00</w:t>
      </w:r>
    </w:p>
    <w:p>
      <w:pPr>
        <w:pStyle w:val="null3"/>
      </w:pPr>
      <w:r>
        <w:rPr>
          <w:rFonts w:ascii="仿宋_GB2312" w:hAnsi="仿宋_GB2312" w:cs="仿宋_GB2312" w:eastAsia="仿宋_GB2312"/>
        </w:rPr>
        <w:t>采购包最高限价（元）: 985,000.00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西安高新区万达330千伏变电站配套电力沟道地质勘测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标的名称：西安高新区万达330千伏变电站配套电力沟道地质勘测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color w:val="000000"/>
              </w:rPr>
              <w:t>一、项目概况</w:t>
            </w:r>
          </w:p>
          <w:p>
            <w:pPr>
              <w:pStyle w:val="null3"/>
            </w:pPr>
            <w:r>
              <w:rPr>
                <w:rFonts w:ascii="仿宋_GB2312" w:hAnsi="仿宋_GB2312" w:cs="仿宋_GB2312" w:eastAsia="仿宋_GB2312"/>
                <w:sz w:val="28"/>
                <w:color w:val="000000"/>
              </w:rPr>
              <w:t>1.项目名称：西安高新区万达330千伏变电站配套电力沟道地质勘测项目</w:t>
            </w:r>
          </w:p>
          <w:p>
            <w:pPr>
              <w:pStyle w:val="null3"/>
            </w:pPr>
            <w:r>
              <w:rPr>
                <w:rFonts w:ascii="仿宋_GB2312" w:hAnsi="仿宋_GB2312" w:cs="仿宋_GB2312" w:eastAsia="仿宋_GB2312"/>
                <w:sz w:val="28"/>
                <w:color w:val="000000"/>
              </w:rPr>
              <w:t>2.项目地点：</w:t>
            </w:r>
            <w:r>
              <w:rPr>
                <w:rFonts w:ascii="仿宋_GB2312" w:hAnsi="仿宋_GB2312" w:cs="仿宋_GB2312" w:eastAsia="仿宋_GB2312"/>
                <w:sz w:val="28"/>
                <w:color w:val="000000"/>
              </w:rPr>
              <w:t>西起唐延南路西侧高速绿带内始发井</w:t>
            </w:r>
            <w:r>
              <w:rPr>
                <w:rFonts w:ascii="仿宋_GB2312" w:hAnsi="仿宋_GB2312" w:cs="仿宋_GB2312" w:eastAsia="仿宋_GB2312"/>
                <w:sz w:val="28"/>
                <w:color w:val="000000"/>
              </w:rPr>
              <w:t>(即万达变变电站外工作井)，沿绕城高速自东向西，直至现状河寨变</w:t>
            </w:r>
            <w:r>
              <w:rPr>
                <w:rFonts w:ascii="仿宋_GB2312" w:hAnsi="仿宋_GB2312" w:cs="仿宋_GB2312" w:eastAsia="仿宋_GB2312"/>
                <w:sz w:val="28"/>
                <w:color w:val="000000"/>
              </w:rPr>
              <w:t>，</w:t>
            </w:r>
            <w:r>
              <w:rPr>
                <w:rFonts w:ascii="仿宋_GB2312" w:hAnsi="仿宋_GB2312" w:cs="仿宋_GB2312" w:eastAsia="仿宋_GB2312"/>
                <w:sz w:val="28"/>
                <w:color w:val="000000"/>
              </w:rPr>
              <w:t>具体以采购人指定地点为准</w:t>
            </w:r>
            <w:r>
              <w:rPr>
                <w:rFonts w:ascii="仿宋_GB2312" w:hAnsi="仿宋_GB2312" w:cs="仿宋_GB2312" w:eastAsia="仿宋_GB2312"/>
                <w:sz w:val="28"/>
                <w:color w:val="000000"/>
              </w:rPr>
              <w:t>。</w:t>
            </w:r>
          </w:p>
          <w:p>
            <w:pPr>
              <w:pStyle w:val="null3"/>
            </w:pPr>
            <w:r>
              <w:rPr>
                <w:rFonts w:ascii="仿宋_GB2312" w:hAnsi="仿宋_GB2312" w:cs="仿宋_GB2312" w:eastAsia="仿宋_GB2312"/>
                <w:sz w:val="28"/>
                <w:color w:val="000000"/>
              </w:rPr>
              <w:t>3.服务期限：</w:t>
            </w:r>
            <w:r>
              <w:rPr>
                <w:rFonts w:ascii="仿宋_GB2312" w:hAnsi="仿宋_GB2312" w:cs="仿宋_GB2312" w:eastAsia="仿宋_GB2312"/>
                <w:sz w:val="28"/>
                <w:color w:val="000000"/>
              </w:rPr>
              <w:t>自合同签订之日起</w:t>
            </w:r>
            <w:r>
              <w:rPr>
                <w:rFonts w:ascii="仿宋_GB2312" w:hAnsi="仿宋_GB2312" w:cs="仿宋_GB2312" w:eastAsia="仿宋_GB2312"/>
                <w:sz w:val="28"/>
                <w:color w:val="000000"/>
              </w:rPr>
              <w:t>120天。</w:t>
            </w:r>
          </w:p>
          <w:p>
            <w:pPr>
              <w:pStyle w:val="null3"/>
            </w:pPr>
            <w:r>
              <w:rPr>
                <w:rFonts w:ascii="仿宋_GB2312" w:hAnsi="仿宋_GB2312" w:cs="仿宋_GB2312" w:eastAsia="仿宋_GB2312"/>
                <w:sz w:val="28"/>
                <w:color w:val="000000"/>
              </w:rPr>
              <w:t>4.质量标准：符合国家、地方、行业标准及采购人技术要求。</w:t>
            </w:r>
          </w:p>
          <w:p>
            <w:pPr>
              <w:pStyle w:val="null3"/>
            </w:pPr>
            <w:r>
              <w:rPr>
                <w:rFonts w:ascii="仿宋_GB2312" w:hAnsi="仿宋_GB2312" w:cs="仿宋_GB2312" w:eastAsia="仿宋_GB2312"/>
                <w:sz w:val="28"/>
                <w:color w:val="000000"/>
              </w:rPr>
              <w:t>二、服务内容</w:t>
            </w:r>
          </w:p>
          <w:p>
            <w:pPr>
              <w:pStyle w:val="null3"/>
            </w:pPr>
            <w:r>
              <w:rPr>
                <w:rFonts w:ascii="仿宋_GB2312" w:hAnsi="仿宋_GB2312" w:cs="仿宋_GB2312" w:eastAsia="仿宋_GB2312"/>
                <w:sz w:val="28"/>
                <w:color w:val="000000"/>
              </w:rPr>
              <w:t>（一）工程概况</w:t>
            </w:r>
          </w:p>
          <w:p>
            <w:pPr>
              <w:pStyle w:val="null3"/>
            </w:pPr>
            <w:r>
              <w:rPr>
                <w:rFonts w:ascii="仿宋_GB2312" w:hAnsi="仿宋_GB2312" w:cs="仿宋_GB2312" w:eastAsia="仿宋_GB2312"/>
                <w:sz w:val="28"/>
                <w:color w:val="000000"/>
              </w:rPr>
              <w:t>万达</w:t>
            </w:r>
            <w:r>
              <w:rPr>
                <w:rFonts w:ascii="仿宋_GB2312" w:hAnsi="仿宋_GB2312" w:cs="仿宋_GB2312" w:eastAsia="仿宋_GB2312"/>
                <w:sz w:val="28"/>
                <w:color w:val="000000"/>
              </w:rPr>
              <w:t>330千伏变电站配套电力沟道工程，起点位于西安绕城高速北辅道与丈八七路十字西北角的变压站，向南延伸至绕城高速南辅道，沿绕城高速南辅道、南三环，终点位于南三环与唐延南路十字东南角。拟建工程全长约4.7km，工程拟采用明挖法及顶管施工，明挖段基础埋深约为6.50～9.20m，顶管段基础埋深约为9.7～15.2m，局部拟建高压线塔，塔高约100m，管道沿线穿越绕城高速南段、南三环、人行天桥等，管道沿线局部穿过地裂缝。暂定工程量见下表：</w:t>
            </w:r>
          </w:p>
          <w:p>
            <w:pPr>
              <w:pStyle w:val="null3"/>
            </w:pPr>
            <w:r>
              <w:rPr>
                <w:rFonts w:ascii="仿宋_GB2312" w:hAnsi="仿宋_GB2312" w:cs="仿宋_GB2312" w:eastAsia="仿宋_GB2312"/>
                <w:sz w:val="28"/>
                <w:color w:val="000000"/>
              </w:rPr>
              <w:t>西安高新区万达</w:t>
            </w:r>
            <w:r>
              <w:rPr>
                <w:rFonts w:ascii="仿宋_GB2312" w:hAnsi="仿宋_GB2312" w:cs="仿宋_GB2312" w:eastAsia="仿宋_GB2312"/>
                <w:sz w:val="28"/>
                <w:color w:val="000000"/>
              </w:rPr>
              <w:t>330千伏变电站配套电力沟道勘测工程量汇总表</w:t>
            </w:r>
          </w:p>
          <w:tbl>
            <w:tblPr>
              <w:tblBorders>
                <w:top w:val="none" w:color="000000" w:sz="4"/>
                <w:left w:val="none" w:color="000000" w:sz="4"/>
                <w:bottom w:val="none" w:color="000000" w:sz="4"/>
                <w:right w:val="none" w:color="000000" w:sz="4"/>
                <w:insideH w:val="none"/>
                <w:insideV w:val="none"/>
              </w:tblBorders>
            </w:tblPr>
            <w:tblGrid>
              <w:gridCol w:w="317"/>
              <w:gridCol w:w="414"/>
              <w:gridCol w:w="759"/>
              <w:gridCol w:w="285"/>
              <w:gridCol w:w="495"/>
              <w:gridCol w:w="258"/>
            </w:tblGrid>
            <w:tr>
              <w:tc>
                <w:tcPr>
                  <w:tcW w:type="dxa" w:w="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序号</w:t>
                  </w:r>
                </w:p>
              </w:tc>
              <w:tc>
                <w:tcPr>
                  <w:tcW w:type="dxa" w:w="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项目名称</w:t>
                  </w:r>
                </w:p>
              </w:tc>
              <w:tc>
                <w:tcPr>
                  <w:tcW w:type="dxa" w:w="153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工程量</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备注</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1</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勘察</w:t>
                  </w:r>
                </w:p>
              </w:tc>
              <w:tc>
                <w:tcPr>
                  <w:tcW w:type="dxa" w:w="153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7675m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2</w:t>
                  </w:r>
                </w:p>
              </w:tc>
              <w:tc>
                <w:tcPr>
                  <w:tcW w:type="dxa" w:w="4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地形图测量</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工作内容</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单位</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工作量</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备注</w:t>
                  </w:r>
                </w:p>
              </w:tc>
            </w:tr>
            <w:tr>
              <w:tc>
                <w:tcPr>
                  <w:tcW w:type="dxa" w:w="317"/>
                  <w:vMerge/>
                  <w:tcBorders>
                    <w:top w:val="none" w:color="000000" w:sz="4"/>
                    <w:left w:val="single" w:color="000000" w:sz="4"/>
                    <w:bottom w:val="single" w:color="000000" w:sz="4"/>
                    <w:right w:val="single" w:color="000000" w:sz="4"/>
                  </w:tcBorders>
                </w:tcPr>
                <w:p/>
              </w:tc>
              <w:tc>
                <w:tcPr>
                  <w:tcW w:type="dxa" w:w="414"/>
                  <w:vMerge/>
                  <w:tcBorders>
                    <w:top w:val="none" w:color="000000" w:sz="4"/>
                    <w:left w:val="none" w:color="000000" w:sz="4"/>
                    <w:bottom w:val="single" w:color="000000" w:sz="4"/>
                    <w:right w:val="single" w:color="000000" w:sz="4"/>
                  </w:tcBorders>
                </w:tcP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基准点测放</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个</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7"/>
                  <w:vMerge/>
                  <w:tcBorders>
                    <w:top w:val="none" w:color="000000" w:sz="4"/>
                    <w:left w:val="single" w:color="000000" w:sz="4"/>
                    <w:bottom w:val="single" w:color="000000" w:sz="4"/>
                    <w:right w:val="single" w:color="000000" w:sz="4"/>
                  </w:tcBorders>
                </w:tcPr>
                <w:p/>
              </w:tc>
              <w:tc>
                <w:tcPr>
                  <w:tcW w:type="dxa" w:w="414"/>
                  <w:vMerge/>
                  <w:tcBorders>
                    <w:top w:val="none" w:color="000000" w:sz="4"/>
                    <w:left w:val="none" w:color="000000" w:sz="4"/>
                    <w:bottom w:val="single" w:color="000000" w:sz="4"/>
                    <w:right w:val="single" w:color="000000" w:sz="4"/>
                  </w:tcBorders>
                </w:tcP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平面控制点引测</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个</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7"/>
                  <w:vMerge/>
                  <w:tcBorders>
                    <w:top w:val="none" w:color="000000" w:sz="4"/>
                    <w:left w:val="single" w:color="000000" w:sz="4"/>
                    <w:bottom w:val="single" w:color="000000" w:sz="4"/>
                    <w:right w:val="single" w:color="000000" w:sz="4"/>
                  </w:tcBorders>
                </w:tcPr>
                <w:p/>
              </w:tc>
              <w:tc>
                <w:tcPr>
                  <w:tcW w:type="dxa" w:w="414"/>
                  <w:vMerge/>
                  <w:tcBorders>
                    <w:top w:val="none" w:color="000000" w:sz="4"/>
                    <w:left w:val="none" w:color="000000" w:sz="4"/>
                    <w:bottom w:val="single" w:color="000000" w:sz="4"/>
                    <w:right w:val="single" w:color="000000" w:sz="4"/>
                  </w:tcBorders>
                </w:tcP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高程控制点引测</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个</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7"/>
                  <w:vMerge/>
                  <w:tcBorders>
                    <w:top w:val="none" w:color="000000" w:sz="4"/>
                    <w:left w:val="single" w:color="000000" w:sz="4"/>
                    <w:bottom w:val="single" w:color="000000" w:sz="4"/>
                    <w:right w:val="single" w:color="000000" w:sz="4"/>
                  </w:tcBorders>
                </w:tcPr>
                <w:p/>
              </w:tc>
              <w:tc>
                <w:tcPr>
                  <w:tcW w:type="dxa" w:w="414"/>
                  <w:vMerge/>
                  <w:tcBorders>
                    <w:top w:val="none" w:color="000000" w:sz="4"/>
                    <w:left w:val="none" w:color="000000" w:sz="4"/>
                    <w:bottom w:val="single" w:color="000000" w:sz="4"/>
                    <w:right w:val="single" w:color="000000" w:sz="4"/>
                  </w:tcBorders>
                </w:tcP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1:500地形图测量</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1151871.57</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pPr>
            <w:r>
              <w:rPr>
                <w:rFonts w:ascii="仿宋_GB2312" w:hAnsi="仿宋_GB2312" w:cs="仿宋_GB2312" w:eastAsia="仿宋_GB2312"/>
                <w:sz w:val="28"/>
                <w:color w:val="000000"/>
              </w:rPr>
              <w:t>（二）勘测目的</w:t>
            </w:r>
            <w:r>
              <w:rPr>
                <w:rFonts w:ascii="仿宋_GB2312" w:hAnsi="仿宋_GB2312" w:cs="仿宋_GB2312" w:eastAsia="仿宋_GB2312"/>
                <w:sz w:val="28"/>
                <w:color w:val="000000"/>
              </w:rPr>
              <w:t>及任务要求</w:t>
            </w:r>
          </w:p>
          <w:p>
            <w:pPr>
              <w:pStyle w:val="null3"/>
            </w:pPr>
            <w:r>
              <w:rPr>
                <w:rFonts w:ascii="仿宋_GB2312" w:hAnsi="仿宋_GB2312" w:cs="仿宋_GB2312" w:eastAsia="仿宋_GB2312"/>
                <w:sz w:val="28"/>
                <w:color w:val="000000"/>
              </w:rPr>
              <w:t>2.1勘察目的及任务要求</w:t>
            </w:r>
          </w:p>
          <w:p>
            <w:pPr>
              <w:pStyle w:val="null3"/>
            </w:pPr>
            <w:r>
              <w:rPr>
                <w:rFonts w:ascii="仿宋_GB2312" w:hAnsi="仿宋_GB2312" w:cs="仿宋_GB2312" w:eastAsia="仿宋_GB2312"/>
                <w:sz w:val="28"/>
                <w:color w:val="000000"/>
              </w:rPr>
              <w:t>根据规范及设计要求，需要对拟建场地进行勘测工作，其勘测目的主要有以下方面：</w:t>
            </w:r>
          </w:p>
          <w:p>
            <w:pPr>
              <w:pStyle w:val="null3"/>
            </w:pPr>
            <w:r>
              <w:rPr>
                <w:rFonts w:ascii="仿宋_GB2312" w:hAnsi="仿宋_GB2312" w:cs="仿宋_GB2312" w:eastAsia="仿宋_GB2312"/>
                <w:sz w:val="28"/>
                <w:color w:val="000000"/>
              </w:rPr>
              <w:t>1）查明场地和地基的稳定性及与其有关的不良工程地质问题，查清地裂缝走向、分布及位置，并分析对工程的影响，提出治理方案；</w:t>
            </w:r>
          </w:p>
          <w:p>
            <w:pPr>
              <w:pStyle w:val="null3"/>
            </w:pPr>
            <w:r>
              <w:rPr>
                <w:rFonts w:ascii="仿宋_GB2312" w:hAnsi="仿宋_GB2312" w:cs="仿宋_GB2312" w:eastAsia="仿宋_GB2312"/>
                <w:sz w:val="28"/>
                <w:color w:val="000000"/>
              </w:rPr>
              <w:t>2）场地地层结构、持力层和下卧层的工程特性、地形、地貌；</w:t>
            </w:r>
          </w:p>
          <w:p>
            <w:pPr>
              <w:pStyle w:val="null3"/>
            </w:pPr>
            <w:r>
              <w:rPr>
                <w:rFonts w:ascii="仿宋_GB2312" w:hAnsi="仿宋_GB2312" w:cs="仿宋_GB2312" w:eastAsia="仿宋_GB2312"/>
                <w:sz w:val="28"/>
                <w:color w:val="000000"/>
              </w:rPr>
              <w:t>3）黄土地基的湿陷等级和湿陷类型；</w:t>
            </w:r>
          </w:p>
          <w:p>
            <w:pPr>
              <w:pStyle w:val="null3"/>
            </w:pPr>
            <w:r>
              <w:rPr>
                <w:rFonts w:ascii="仿宋_GB2312" w:hAnsi="仿宋_GB2312" w:cs="仿宋_GB2312" w:eastAsia="仿宋_GB2312"/>
                <w:sz w:val="28"/>
                <w:color w:val="000000"/>
              </w:rPr>
              <w:t>4）地基土的一般物理力学性质；</w:t>
            </w:r>
          </w:p>
          <w:p>
            <w:pPr>
              <w:pStyle w:val="null3"/>
            </w:pPr>
            <w:r>
              <w:rPr>
                <w:rFonts w:ascii="仿宋_GB2312" w:hAnsi="仿宋_GB2312" w:cs="仿宋_GB2312" w:eastAsia="仿宋_GB2312"/>
                <w:sz w:val="28"/>
                <w:color w:val="000000"/>
              </w:rPr>
              <w:t>5）地基土的承载力；</w:t>
            </w:r>
          </w:p>
          <w:p>
            <w:pPr>
              <w:pStyle w:val="null3"/>
            </w:pPr>
            <w:r>
              <w:rPr>
                <w:rFonts w:ascii="仿宋_GB2312" w:hAnsi="仿宋_GB2312" w:cs="仿宋_GB2312" w:eastAsia="仿宋_GB2312"/>
                <w:sz w:val="28"/>
                <w:color w:val="000000"/>
              </w:rPr>
              <w:t>6）场地和地基的地震效应；</w:t>
            </w:r>
          </w:p>
          <w:p>
            <w:pPr>
              <w:pStyle w:val="null3"/>
            </w:pPr>
            <w:r>
              <w:rPr>
                <w:rFonts w:ascii="仿宋_GB2312" w:hAnsi="仿宋_GB2312" w:cs="仿宋_GB2312" w:eastAsia="仿宋_GB2312"/>
                <w:sz w:val="28"/>
                <w:color w:val="000000"/>
              </w:rPr>
              <w:t>7）地基变形计算参数；</w:t>
            </w:r>
          </w:p>
          <w:p>
            <w:pPr>
              <w:pStyle w:val="null3"/>
            </w:pPr>
            <w:r>
              <w:rPr>
                <w:rFonts w:ascii="仿宋_GB2312" w:hAnsi="仿宋_GB2312" w:cs="仿宋_GB2312" w:eastAsia="仿宋_GB2312"/>
                <w:sz w:val="28"/>
                <w:color w:val="000000"/>
              </w:rPr>
              <w:t>8）地下水埋藏条件、地下水位及其变化幅度；</w:t>
            </w:r>
          </w:p>
          <w:p>
            <w:pPr>
              <w:pStyle w:val="null3"/>
            </w:pPr>
            <w:r>
              <w:rPr>
                <w:rFonts w:ascii="仿宋_GB2312" w:hAnsi="仿宋_GB2312" w:cs="仿宋_GB2312" w:eastAsia="仿宋_GB2312"/>
                <w:sz w:val="28"/>
                <w:color w:val="000000"/>
              </w:rPr>
              <w:t>9）判定场地土、地下水对建筑材料的腐蚀性；</w:t>
            </w:r>
          </w:p>
          <w:p>
            <w:pPr>
              <w:pStyle w:val="null3"/>
            </w:pPr>
            <w:r>
              <w:rPr>
                <w:rFonts w:ascii="仿宋_GB2312" w:hAnsi="仿宋_GB2312" w:cs="仿宋_GB2312" w:eastAsia="仿宋_GB2312"/>
                <w:sz w:val="28"/>
                <w:color w:val="000000"/>
              </w:rPr>
              <w:t>10）地基处理及基础方案的分析论证及建议；</w:t>
            </w:r>
          </w:p>
          <w:p>
            <w:pPr>
              <w:pStyle w:val="null3"/>
            </w:pPr>
            <w:r>
              <w:rPr>
                <w:rFonts w:ascii="仿宋_GB2312" w:hAnsi="仿宋_GB2312" w:cs="仿宋_GB2312" w:eastAsia="仿宋_GB2312"/>
                <w:sz w:val="28"/>
                <w:color w:val="000000"/>
              </w:rPr>
              <w:t>11）基坑开挖的边坡稳定性，支护结构选型及支护设计所需的岩土参数；</w:t>
            </w:r>
          </w:p>
          <w:p>
            <w:pPr>
              <w:pStyle w:val="null3"/>
            </w:pPr>
            <w:r>
              <w:rPr>
                <w:rFonts w:ascii="仿宋_GB2312" w:hAnsi="仿宋_GB2312" w:cs="仿宋_GB2312" w:eastAsia="仿宋_GB2312"/>
                <w:sz w:val="28"/>
                <w:color w:val="000000"/>
              </w:rPr>
              <w:t>12）基坑降水措施及降水对邻近建筑物和地下设施的影响；</w:t>
            </w:r>
          </w:p>
          <w:p>
            <w:pPr>
              <w:pStyle w:val="null3"/>
            </w:pPr>
            <w:r>
              <w:rPr>
                <w:rFonts w:ascii="仿宋_GB2312" w:hAnsi="仿宋_GB2312" w:cs="仿宋_GB2312" w:eastAsia="仿宋_GB2312"/>
                <w:sz w:val="28"/>
                <w:color w:val="000000"/>
              </w:rPr>
              <w:t>13）提供用于计算地下水浮力的设计水位；</w:t>
            </w:r>
          </w:p>
          <w:p>
            <w:pPr>
              <w:pStyle w:val="null3"/>
            </w:pPr>
            <w:r>
              <w:rPr>
                <w:rFonts w:ascii="仿宋_GB2312" w:hAnsi="仿宋_GB2312" w:cs="仿宋_GB2312" w:eastAsia="仿宋_GB2312"/>
                <w:sz w:val="28"/>
                <w:color w:val="000000"/>
              </w:rPr>
              <w:t>14）季节性冻土地区，提供场地土标准冻结深度；</w:t>
            </w:r>
          </w:p>
          <w:p>
            <w:pPr>
              <w:pStyle w:val="null3"/>
            </w:pPr>
            <w:r>
              <w:rPr>
                <w:rFonts w:ascii="仿宋_GB2312" w:hAnsi="仿宋_GB2312" w:cs="仿宋_GB2312" w:eastAsia="仿宋_GB2312"/>
                <w:sz w:val="28"/>
                <w:color w:val="000000"/>
              </w:rPr>
              <w:t>2.2测量目的及任务要求</w:t>
            </w:r>
          </w:p>
          <w:p>
            <w:pPr>
              <w:pStyle w:val="null3"/>
            </w:pPr>
            <w:r>
              <w:rPr>
                <w:rFonts w:ascii="仿宋_GB2312" w:hAnsi="仿宋_GB2312" w:cs="仿宋_GB2312" w:eastAsia="仿宋_GB2312"/>
                <w:sz w:val="28"/>
                <w:color w:val="000000"/>
              </w:rPr>
              <w:t>1）建立坐标系和高程系统，为后续工程测量、设计提供统一的空间参考框架；</w:t>
            </w:r>
          </w:p>
          <w:p>
            <w:pPr>
              <w:pStyle w:val="null3"/>
            </w:pPr>
            <w:r>
              <w:rPr>
                <w:rFonts w:ascii="仿宋_GB2312" w:hAnsi="仿宋_GB2312" w:cs="仿宋_GB2312" w:eastAsia="仿宋_GB2312"/>
                <w:sz w:val="28"/>
                <w:color w:val="000000"/>
              </w:rPr>
              <w:t>2）精确呈现地貌、地物、植被等要素的平面位置和高程关系；</w:t>
            </w:r>
          </w:p>
          <w:p>
            <w:pPr>
              <w:pStyle w:val="null3"/>
            </w:pPr>
            <w:r>
              <w:rPr>
                <w:rFonts w:ascii="仿宋_GB2312" w:hAnsi="仿宋_GB2312" w:cs="仿宋_GB2312" w:eastAsia="仿宋_GB2312"/>
                <w:sz w:val="28"/>
                <w:color w:val="000000"/>
              </w:rPr>
              <w:t>3）标注陡崖、冲沟等危险区域，规避施工风险；</w:t>
            </w:r>
          </w:p>
          <w:p>
            <w:pPr>
              <w:pStyle w:val="null3"/>
            </w:pPr>
            <w:r>
              <w:rPr>
                <w:rFonts w:ascii="仿宋_GB2312" w:hAnsi="仿宋_GB2312" w:cs="仿宋_GB2312" w:eastAsia="仿宋_GB2312"/>
                <w:sz w:val="28"/>
                <w:color w:val="000000"/>
              </w:rPr>
              <w:t>4）保障项目顺利实施。</w:t>
            </w:r>
          </w:p>
          <w:p>
            <w:pPr>
              <w:pStyle w:val="null3"/>
            </w:pPr>
            <w:r>
              <w:rPr>
                <w:rFonts w:ascii="仿宋_GB2312" w:hAnsi="仿宋_GB2312" w:cs="仿宋_GB2312" w:eastAsia="仿宋_GB2312"/>
                <w:sz w:val="28"/>
                <w:color w:val="000000"/>
              </w:rPr>
              <w:t>（三）勘测技术要求</w:t>
            </w:r>
          </w:p>
          <w:p>
            <w:pPr>
              <w:pStyle w:val="null3"/>
            </w:pPr>
            <w:r>
              <w:rPr>
                <w:rFonts w:ascii="仿宋_GB2312" w:hAnsi="仿宋_GB2312" w:cs="仿宋_GB2312" w:eastAsia="仿宋_GB2312"/>
                <w:sz w:val="28"/>
                <w:color w:val="000000"/>
              </w:rPr>
              <w:t>3.1勘察主要依据：</w:t>
            </w:r>
          </w:p>
          <w:p>
            <w:pPr>
              <w:pStyle w:val="null3"/>
            </w:pPr>
            <w:r>
              <w:rPr>
                <w:rFonts w:ascii="仿宋_GB2312" w:hAnsi="仿宋_GB2312" w:cs="仿宋_GB2312" w:eastAsia="仿宋_GB2312"/>
                <w:sz w:val="28"/>
                <w:color w:val="000000"/>
              </w:rPr>
              <w:t>1）《岩土工程勘察规范》GB 50021-2001（2009年版）；</w:t>
            </w:r>
          </w:p>
          <w:p>
            <w:pPr>
              <w:pStyle w:val="null3"/>
            </w:pPr>
            <w:r>
              <w:rPr>
                <w:rFonts w:ascii="仿宋_GB2312" w:hAnsi="仿宋_GB2312" w:cs="仿宋_GB2312" w:eastAsia="仿宋_GB2312"/>
                <w:sz w:val="28"/>
                <w:color w:val="000000"/>
              </w:rPr>
              <w:t>2）《工程勘察通用规范》GB 55017-2021；</w:t>
            </w:r>
          </w:p>
          <w:p>
            <w:pPr>
              <w:pStyle w:val="null3"/>
            </w:pPr>
            <w:r>
              <w:rPr>
                <w:rFonts w:ascii="仿宋_GB2312" w:hAnsi="仿宋_GB2312" w:cs="仿宋_GB2312" w:eastAsia="仿宋_GB2312"/>
                <w:sz w:val="28"/>
                <w:color w:val="000000"/>
              </w:rPr>
              <w:t>3）《市政工程勘察规范》CJJ 56-2012；</w:t>
            </w:r>
          </w:p>
          <w:p>
            <w:pPr>
              <w:pStyle w:val="null3"/>
            </w:pPr>
            <w:r>
              <w:rPr>
                <w:rFonts w:ascii="仿宋_GB2312" w:hAnsi="仿宋_GB2312" w:cs="仿宋_GB2312" w:eastAsia="仿宋_GB2312"/>
                <w:sz w:val="28"/>
                <w:color w:val="000000"/>
              </w:rPr>
              <w:t>4）《城乡规划工程地质勘察规范》CJJ 57-2012；</w:t>
            </w:r>
          </w:p>
          <w:p>
            <w:pPr>
              <w:pStyle w:val="null3"/>
            </w:pPr>
            <w:r>
              <w:rPr>
                <w:rFonts w:ascii="仿宋_GB2312" w:hAnsi="仿宋_GB2312" w:cs="仿宋_GB2312" w:eastAsia="仿宋_GB2312"/>
                <w:sz w:val="28"/>
                <w:color w:val="000000"/>
              </w:rPr>
              <w:t>5）《岩土工程勘察安全标准》GB 50585-2019；</w:t>
            </w:r>
          </w:p>
          <w:p>
            <w:pPr>
              <w:pStyle w:val="null3"/>
            </w:pPr>
            <w:r>
              <w:rPr>
                <w:rFonts w:ascii="仿宋_GB2312" w:hAnsi="仿宋_GB2312" w:cs="仿宋_GB2312" w:eastAsia="仿宋_GB2312"/>
                <w:sz w:val="28"/>
                <w:color w:val="000000"/>
              </w:rPr>
              <w:t>6）《湿陷性黄土地区建筑标准》GB50025-2018；</w:t>
            </w:r>
          </w:p>
          <w:p>
            <w:pPr>
              <w:pStyle w:val="null3"/>
            </w:pPr>
            <w:r>
              <w:rPr>
                <w:rFonts w:ascii="仿宋_GB2312" w:hAnsi="仿宋_GB2312" w:cs="仿宋_GB2312" w:eastAsia="仿宋_GB2312"/>
                <w:sz w:val="28"/>
                <w:color w:val="000000"/>
              </w:rPr>
              <w:t>7）《建筑与市政工程抗震设计通用规范》GB55002-2021；</w:t>
            </w:r>
          </w:p>
          <w:p>
            <w:pPr>
              <w:pStyle w:val="null3"/>
            </w:pPr>
            <w:r>
              <w:rPr>
                <w:rFonts w:ascii="仿宋_GB2312" w:hAnsi="仿宋_GB2312" w:cs="仿宋_GB2312" w:eastAsia="仿宋_GB2312"/>
                <w:sz w:val="28"/>
                <w:color w:val="000000"/>
              </w:rPr>
              <w:t>8）《建筑与市政工程地基基础通用规范》GB55003-2021；</w:t>
            </w:r>
          </w:p>
          <w:p>
            <w:pPr>
              <w:pStyle w:val="null3"/>
            </w:pPr>
            <w:r>
              <w:rPr>
                <w:rFonts w:ascii="仿宋_GB2312" w:hAnsi="仿宋_GB2312" w:cs="仿宋_GB2312" w:eastAsia="仿宋_GB2312"/>
                <w:sz w:val="28"/>
                <w:color w:val="000000"/>
              </w:rPr>
              <w:t>9）《工程测量通用规范》GB 55018-2021；</w:t>
            </w:r>
          </w:p>
          <w:p>
            <w:pPr>
              <w:pStyle w:val="null3"/>
            </w:pPr>
            <w:r>
              <w:rPr>
                <w:rFonts w:ascii="仿宋_GB2312" w:hAnsi="仿宋_GB2312" w:cs="仿宋_GB2312" w:eastAsia="仿宋_GB2312"/>
                <w:sz w:val="28"/>
                <w:color w:val="000000"/>
              </w:rPr>
              <w:t>10）《建筑变形测量规范》JGJ 8-2016；</w:t>
            </w:r>
          </w:p>
          <w:p>
            <w:pPr>
              <w:pStyle w:val="null3"/>
            </w:pPr>
            <w:r>
              <w:rPr>
                <w:rFonts w:ascii="仿宋_GB2312" w:hAnsi="仿宋_GB2312" w:cs="仿宋_GB2312" w:eastAsia="仿宋_GB2312"/>
                <w:sz w:val="28"/>
                <w:color w:val="000000"/>
              </w:rPr>
              <w:t>11）《建筑基坑工程监测技术标准》GB 50497-2019；</w:t>
            </w:r>
          </w:p>
          <w:p>
            <w:pPr>
              <w:pStyle w:val="null3"/>
            </w:pPr>
            <w:r>
              <w:rPr>
                <w:rFonts w:ascii="仿宋_GB2312" w:hAnsi="仿宋_GB2312" w:cs="仿宋_GB2312" w:eastAsia="仿宋_GB2312"/>
                <w:sz w:val="28"/>
                <w:color w:val="000000"/>
              </w:rPr>
              <w:t>12）《建筑地基处理技术规范》JGJ 79-2012；</w:t>
            </w:r>
          </w:p>
          <w:p>
            <w:pPr>
              <w:pStyle w:val="null3"/>
            </w:pPr>
            <w:r>
              <w:rPr>
                <w:rFonts w:ascii="仿宋_GB2312" w:hAnsi="仿宋_GB2312" w:cs="仿宋_GB2312" w:eastAsia="仿宋_GB2312"/>
                <w:sz w:val="28"/>
                <w:color w:val="000000"/>
              </w:rPr>
              <w:t>13）《建筑地基基础设计规范》GB 50007-2011；</w:t>
            </w:r>
          </w:p>
          <w:p>
            <w:pPr>
              <w:pStyle w:val="null3"/>
            </w:pPr>
            <w:r>
              <w:rPr>
                <w:rFonts w:ascii="仿宋_GB2312" w:hAnsi="仿宋_GB2312" w:cs="仿宋_GB2312" w:eastAsia="仿宋_GB2312"/>
                <w:sz w:val="28"/>
                <w:color w:val="000000"/>
              </w:rPr>
              <w:t>14）《建筑基坑支护技术规程》JGJ120-2012；</w:t>
            </w:r>
          </w:p>
          <w:p>
            <w:pPr>
              <w:pStyle w:val="null3"/>
            </w:pPr>
            <w:r>
              <w:rPr>
                <w:rFonts w:ascii="仿宋_GB2312" w:hAnsi="仿宋_GB2312" w:cs="仿宋_GB2312" w:eastAsia="仿宋_GB2312"/>
                <w:sz w:val="28"/>
                <w:color w:val="000000"/>
              </w:rPr>
              <w:t>15）《湿陷性黄土地区建筑基坑工程安全技术规程》JGJ167-2009；</w:t>
            </w:r>
          </w:p>
          <w:p>
            <w:pPr>
              <w:pStyle w:val="null3"/>
            </w:pPr>
            <w:r>
              <w:rPr>
                <w:rFonts w:ascii="仿宋_GB2312" w:hAnsi="仿宋_GB2312" w:cs="仿宋_GB2312" w:eastAsia="仿宋_GB2312"/>
                <w:sz w:val="28"/>
                <w:color w:val="000000"/>
              </w:rPr>
              <w:t>16）《建筑抗震设计规范》GB50011-2010（2016年版）及局部修订条文（2024年版）；</w:t>
            </w:r>
          </w:p>
          <w:p>
            <w:pPr>
              <w:pStyle w:val="null3"/>
            </w:pPr>
            <w:r>
              <w:rPr>
                <w:rFonts w:ascii="仿宋_GB2312" w:hAnsi="仿宋_GB2312" w:cs="仿宋_GB2312" w:eastAsia="仿宋_GB2312"/>
                <w:sz w:val="28"/>
                <w:color w:val="000000"/>
              </w:rPr>
              <w:t>17）《中国地震动参数区划图》GB18306-2015；</w:t>
            </w:r>
          </w:p>
          <w:p>
            <w:pPr>
              <w:pStyle w:val="null3"/>
            </w:pPr>
            <w:r>
              <w:rPr>
                <w:rFonts w:ascii="仿宋_GB2312" w:hAnsi="仿宋_GB2312" w:cs="仿宋_GB2312" w:eastAsia="仿宋_GB2312"/>
                <w:sz w:val="28"/>
                <w:color w:val="000000"/>
              </w:rPr>
              <w:t>18）《建筑工程抗震设防分类标准》GB50223-2008；</w:t>
            </w:r>
          </w:p>
          <w:p>
            <w:pPr>
              <w:pStyle w:val="null3"/>
            </w:pPr>
            <w:r>
              <w:rPr>
                <w:rFonts w:ascii="仿宋_GB2312" w:hAnsi="仿宋_GB2312" w:cs="仿宋_GB2312" w:eastAsia="仿宋_GB2312"/>
                <w:sz w:val="28"/>
                <w:color w:val="000000"/>
              </w:rPr>
              <w:t>19）《建筑工程地质勘探与取样技术规程》JGT/T87-2012；</w:t>
            </w:r>
          </w:p>
          <w:p>
            <w:pPr>
              <w:pStyle w:val="null3"/>
            </w:pPr>
            <w:r>
              <w:rPr>
                <w:rFonts w:ascii="仿宋_GB2312" w:hAnsi="仿宋_GB2312" w:cs="仿宋_GB2312" w:eastAsia="仿宋_GB2312"/>
                <w:sz w:val="28"/>
                <w:color w:val="000000"/>
              </w:rPr>
              <w:t>20）《土工试验方法标准》GB/T50123-2019；</w:t>
            </w:r>
          </w:p>
          <w:p>
            <w:pPr>
              <w:pStyle w:val="null3"/>
            </w:pPr>
            <w:r>
              <w:rPr>
                <w:rFonts w:ascii="仿宋_GB2312" w:hAnsi="仿宋_GB2312" w:cs="仿宋_GB2312" w:eastAsia="仿宋_GB2312"/>
                <w:sz w:val="28"/>
                <w:color w:val="000000"/>
              </w:rPr>
              <w:t>21）《西安地裂缝场地勘察与工程设计规程》DBJ61/T 182-2021；</w:t>
            </w:r>
          </w:p>
          <w:p>
            <w:pPr>
              <w:pStyle w:val="null3"/>
            </w:pPr>
            <w:r>
              <w:rPr>
                <w:rFonts w:ascii="仿宋_GB2312" w:hAnsi="仿宋_GB2312" w:cs="仿宋_GB2312" w:eastAsia="仿宋_GB2312"/>
                <w:sz w:val="28"/>
                <w:color w:val="000000"/>
              </w:rPr>
              <w:t>22）《城市工程管线综合规划规范》GB50289-2016；</w:t>
            </w:r>
          </w:p>
          <w:p>
            <w:pPr>
              <w:pStyle w:val="null3"/>
            </w:pPr>
            <w:r>
              <w:rPr>
                <w:rFonts w:ascii="仿宋_GB2312" w:hAnsi="仿宋_GB2312" w:cs="仿宋_GB2312" w:eastAsia="仿宋_GB2312"/>
                <w:sz w:val="28"/>
                <w:color w:val="000000"/>
              </w:rPr>
              <w:t>23）《岩土工程勘察图式图例规程》YS/T 5204-2018；</w:t>
            </w:r>
          </w:p>
          <w:p>
            <w:pPr>
              <w:pStyle w:val="null3"/>
            </w:pPr>
            <w:r>
              <w:rPr>
                <w:rFonts w:ascii="仿宋_GB2312" w:hAnsi="仿宋_GB2312" w:cs="仿宋_GB2312" w:eastAsia="仿宋_GB2312"/>
                <w:sz w:val="28"/>
                <w:color w:val="000000"/>
              </w:rPr>
              <w:t>24）《房屋建筑和市政基础设施工程勘察文件编制深度规定》（2020年版）；</w:t>
            </w:r>
          </w:p>
          <w:p>
            <w:pPr>
              <w:pStyle w:val="null3"/>
            </w:pPr>
            <w:r>
              <w:rPr>
                <w:rFonts w:ascii="仿宋_GB2312" w:hAnsi="仿宋_GB2312" w:cs="仿宋_GB2312" w:eastAsia="仿宋_GB2312"/>
                <w:sz w:val="28"/>
                <w:color w:val="000000"/>
              </w:rPr>
              <w:t>25）《危险性较大分部分项工程安全管理规定》中华人民共和国住房和城乡建设部令第37号及建办质〔2018〕31号；</w:t>
            </w:r>
          </w:p>
          <w:p>
            <w:pPr>
              <w:pStyle w:val="null3"/>
            </w:pPr>
            <w:r>
              <w:rPr>
                <w:rFonts w:ascii="仿宋_GB2312" w:hAnsi="仿宋_GB2312" w:cs="仿宋_GB2312" w:eastAsia="仿宋_GB2312"/>
                <w:sz w:val="28"/>
                <w:color w:val="000000"/>
              </w:rPr>
              <w:t>3.2测量主要依据：</w:t>
            </w:r>
          </w:p>
          <w:p>
            <w:pPr>
              <w:pStyle w:val="null3"/>
            </w:pPr>
            <w:r>
              <w:rPr>
                <w:rFonts w:ascii="仿宋_GB2312" w:hAnsi="仿宋_GB2312" w:cs="仿宋_GB2312" w:eastAsia="仿宋_GB2312"/>
                <w:sz w:val="28"/>
                <w:color w:val="000000"/>
              </w:rPr>
              <w:t>1）《全球定位系统(GPS)测量规范》(GB/T 18314-2009)；</w:t>
            </w:r>
          </w:p>
          <w:p>
            <w:pPr>
              <w:pStyle w:val="null3"/>
            </w:pPr>
            <w:r>
              <w:rPr>
                <w:rFonts w:ascii="仿宋_GB2312" w:hAnsi="仿宋_GB2312" w:cs="仿宋_GB2312" w:eastAsia="仿宋_GB2312"/>
                <w:sz w:val="28"/>
                <w:color w:val="000000"/>
              </w:rPr>
              <w:t>2）《大地测量基准》(GB 22021-2008)；</w:t>
            </w:r>
          </w:p>
          <w:p>
            <w:pPr>
              <w:pStyle w:val="null3"/>
            </w:pPr>
            <w:r>
              <w:rPr>
                <w:rFonts w:ascii="仿宋_GB2312" w:hAnsi="仿宋_GB2312" w:cs="仿宋_GB2312" w:eastAsia="仿宋_GB2312"/>
                <w:sz w:val="28"/>
                <w:color w:val="000000"/>
              </w:rPr>
              <w:t>3）《国家基本比例尺地图图式》(GB/T 20257.1-2017)；</w:t>
            </w:r>
          </w:p>
          <w:p>
            <w:pPr>
              <w:pStyle w:val="null3"/>
            </w:pPr>
            <w:r>
              <w:rPr>
                <w:rFonts w:ascii="仿宋_GB2312" w:hAnsi="仿宋_GB2312" w:cs="仿宋_GB2312" w:eastAsia="仿宋_GB2312"/>
                <w:sz w:val="28"/>
                <w:color w:val="000000"/>
              </w:rPr>
              <w:t>4）《工程测量标准》（GB 50026-2020）；</w:t>
            </w:r>
          </w:p>
          <w:p>
            <w:pPr>
              <w:pStyle w:val="null3"/>
            </w:pPr>
            <w:r>
              <w:rPr>
                <w:rFonts w:ascii="仿宋_GB2312" w:hAnsi="仿宋_GB2312" w:cs="仿宋_GB2312" w:eastAsia="仿宋_GB2312"/>
                <w:sz w:val="28"/>
                <w:color w:val="000000"/>
              </w:rPr>
              <w:t>5）《数字测绘成果质量检查与验收》(GB/T 18316-2021)；</w:t>
            </w:r>
          </w:p>
          <w:p>
            <w:pPr>
              <w:pStyle w:val="null3"/>
            </w:pPr>
            <w:r>
              <w:rPr>
                <w:rFonts w:ascii="仿宋_GB2312" w:hAnsi="仿宋_GB2312" w:cs="仿宋_GB2312" w:eastAsia="仿宋_GB2312"/>
                <w:sz w:val="28"/>
                <w:color w:val="000000"/>
              </w:rPr>
              <w:t>6）《城市测量规范》(CJJ/T 8-2011)</w:t>
            </w:r>
          </w:p>
          <w:p>
            <w:pPr>
              <w:pStyle w:val="null3"/>
            </w:pPr>
            <w:r>
              <w:rPr>
                <w:rFonts w:ascii="仿宋_GB2312" w:hAnsi="仿宋_GB2312" w:cs="仿宋_GB2312" w:eastAsia="仿宋_GB2312"/>
                <w:sz w:val="28"/>
                <w:color w:val="000000"/>
              </w:rPr>
              <w:t>7）《卫星定位城市测量技术规范》(CJJ/T 73-2019)</w:t>
            </w:r>
          </w:p>
          <w:p>
            <w:pPr>
              <w:pStyle w:val="null3"/>
            </w:pPr>
            <w:r>
              <w:rPr>
                <w:rFonts w:ascii="仿宋_GB2312" w:hAnsi="仿宋_GB2312" w:cs="仿宋_GB2312" w:eastAsia="仿宋_GB2312"/>
                <w:sz w:val="28"/>
                <w:color w:val="000000"/>
              </w:rPr>
              <w:t>8）《无人机航测技术规程》(CH/Z 3001-3005系列)</w:t>
            </w:r>
          </w:p>
          <w:p>
            <w:pPr>
              <w:pStyle w:val="null3"/>
            </w:pPr>
            <w:r>
              <w:rPr>
                <w:rFonts w:ascii="仿宋_GB2312" w:hAnsi="仿宋_GB2312" w:cs="仿宋_GB2312" w:eastAsia="仿宋_GB2312"/>
                <w:sz w:val="28"/>
                <w:color w:val="000000"/>
              </w:rPr>
              <w:t>9）《基础地理信息要素分类与代码》(GB/T 13923-2022)</w:t>
            </w:r>
          </w:p>
          <w:p>
            <w:pPr>
              <w:pStyle w:val="null3"/>
            </w:pPr>
            <w:r>
              <w:rPr>
                <w:rFonts w:ascii="仿宋_GB2312" w:hAnsi="仿宋_GB2312" w:cs="仿宋_GB2312" w:eastAsia="仿宋_GB2312"/>
                <w:sz w:val="28"/>
                <w:color w:val="000000"/>
              </w:rPr>
              <w:t xml:space="preserve">10）《测绘成果质量检查与验收》(GB/T 24356-2021)  </w:t>
            </w:r>
          </w:p>
          <w:p>
            <w:pPr>
              <w:pStyle w:val="null3"/>
            </w:pPr>
            <w:r>
              <w:rPr>
                <w:rFonts w:ascii="仿宋_GB2312" w:hAnsi="仿宋_GB2312" w:cs="仿宋_GB2312" w:eastAsia="仿宋_GB2312"/>
                <w:sz w:val="28"/>
                <w:color w:val="000000"/>
              </w:rPr>
              <w:t>（四）需提交的技术资料</w:t>
            </w:r>
          </w:p>
          <w:p>
            <w:pPr>
              <w:pStyle w:val="null3"/>
            </w:pPr>
            <w:r>
              <w:rPr>
                <w:rFonts w:ascii="仿宋_GB2312" w:hAnsi="仿宋_GB2312" w:cs="仿宋_GB2312" w:eastAsia="仿宋_GB2312"/>
                <w:sz w:val="28"/>
                <w:color w:val="000000"/>
              </w:rPr>
              <w:t>本工程应根据建设单位要求，提供岩土工程勘察报告、测量技术报告。</w:t>
            </w:r>
          </w:p>
          <w:p>
            <w:pPr>
              <w:pStyle w:val="null3"/>
            </w:pPr>
            <w:r>
              <w:rPr>
                <w:rFonts w:ascii="仿宋_GB2312" w:hAnsi="仿宋_GB2312" w:cs="仿宋_GB2312" w:eastAsia="仿宋_GB2312"/>
                <w:sz w:val="28"/>
                <w:color w:val="000000"/>
              </w:rPr>
              <w:t>4.1岩土工程勘察报告</w:t>
            </w:r>
          </w:p>
          <w:p>
            <w:pPr>
              <w:pStyle w:val="null3"/>
            </w:pPr>
            <w:r>
              <w:rPr>
                <w:rFonts w:ascii="仿宋_GB2312" w:hAnsi="仿宋_GB2312" w:cs="仿宋_GB2312" w:eastAsia="仿宋_GB2312"/>
                <w:sz w:val="28"/>
                <w:color w:val="000000"/>
              </w:rPr>
              <w:t>1）应根据任务要求、勘察阶段、工程特点和地质条件等具体情况编写，并应包括下列内容:</w:t>
            </w:r>
          </w:p>
          <w:p>
            <w:pPr>
              <w:pStyle w:val="null3"/>
            </w:pPr>
            <w:r>
              <w:rPr>
                <w:rFonts w:ascii="仿宋_GB2312" w:hAnsi="仿宋_GB2312" w:cs="仿宋_GB2312" w:eastAsia="仿宋_GB2312"/>
                <w:sz w:val="28"/>
                <w:color w:val="000000"/>
              </w:rPr>
              <w:t>2）勘察目的、任务要求和依据的技术标准；</w:t>
            </w:r>
          </w:p>
          <w:p>
            <w:pPr>
              <w:pStyle w:val="null3"/>
            </w:pPr>
            <w:r>
              <w:rPr>
                <w:rFonts w:ascii="仿宋_GB2312" w:hAnsi="仿宋_GB2312" w:cs="仿宋_GB2312" w:eastAsia="仿宋_GB2312"/>
                <w:sz w:val="28"/>
                <w:color w:val="000000"/>
              </w:rPr>
              <w:t>3）拟建工程概况；</w:t>
            </w:r>
          </w:p>
          <w:p>
            <w:pPr>
              <w:pStyle w:val="null3"/>
            </w:pPr>
            <w:r>
              <w:rPr>
                <w:rFonts w:ascii="仿宋_GB2312" w:hAnsi="仿宋_GB2312" w:cs="仿宋_GB2312" w:eastAsia="仿宋_GB2312"/>
                <w:sz w:val="28"/>
                <w:color w:val="000000"/>
              </w:rPr>
              <w:t>4）勘察方法和勘察工作布置；</w:t>
            </w:r>
          </w:p>
          <w:p>
            <w:pPr>
              <w:pStyle w:val="null3"/>
            </w:pPr>
            <w:r>
              <w:rPr>
                <w:rFonts w:ascii="仿宋_GB2312" w:hAnsi="仿宋_GB2312" w:cs="仿宋_GB2312" w:eastAsia="仿宋_GB2312"/>
                <w:sz w:val="28"/>
                <w:color w:val="000000"/>
              </w:rPr>
              <w:t>5）场地地形、地貌、地层、地质构造、岩土性质及其均匀性；</w:t>
            </w:r>
          </w:p>
          <w:p>
            <w:pPr>
              <w:pStyle w:val="null3"/>
            </w:pPr>
            <w:r>
              <w:rPr>
                <w:rFonts w:ascii="仿宋_GB2312" w:hAnsi="仿宋_GB2312" w:cs="仿宋_GB2312" w:eastAsia="仿宋_GB2312"/>
                <w:sz w:val="28"/>
                <w:color w:val="000000"/>
              </w:rPr>
              <w:t>6）各项岩土性质指标，岩土的强度参数、变形参数、地基承载力的建议值；</w:t>
            </w:r>
          </w:p>
          <w:p>
            <w:pPr>
              <w:pStyle w:val="null3"/>
            </w:pPr>
            <w:r>
              <w:rPr>
                <w:rFonts w:ascii="仿宋_GB2312" w:hAnsi="仿宋_GB2312" w:cs="仿宋_GB2312" w:eastAsia="仿宋_GB2312"/>
                <w:sz w:val="28"/>
                <w:color w:val="000000"/>
              </w:rPr>
              <w:t>7）地下水埋藏情况、类型、水位及其变化；</w:t>
            </w:r>
          </w:p>
          <w:p>
            <w:pPr>
              <w:pStyle w:val="null3"/>
            </w:pPr>
            <w:r>
              <w:rPr>
                <w:rFonts w:ascii="仿宋_GB2312" w:hAnsi="仿宋_GB2312" w:cs="仿宋_GB2312" w:eastAsia="仿宋_GB2312"/>
                <w:sz w:val="28"/>
                <w:color w:val="000000"/>
              </w:rPr>
              <w:t>8）土和水对建筑材料的腐蚀性；</w:t>
            </w:r>
          </w:p>
          <w:p>
            <w:pPr>
              <w:pStyle w:val="null3"/>
            </w:pPr>
            <w:r>
              <w:rPr>
                <w:rFonts w:ascii="仿宋_GB2312" w:hAnsi="仿宋_GB2312" w:cs="仿宋_GB2312" w:eastAsia="仿宋_GB2312"/>
                <w:sz w:val="28"/>
                <w:color w:val="000000"/>
              </w:rPr>
              <w:t>9）可能影响工程稳定的不良地质作用的描述和对工程危害程度的评价；</w:t>
            </w:r>
          </w:p>
          <w:p>
            <w:pPr>
              <w:pStyle w:val="null3"/>
            </w:pPr>
            <w:r>
              <w:rPr>
                <w:rFonts w:ascii="仿宋_GB2312" w:hAnsi="仿宋_GB2312" w:cs="仿宋_GB2312" w:eastAsia="仿宋_GB2312"/>
                <w:sz w:val="28"/>
                <w:color w:val="000000"/>
              </w:rPr>
              <w:t>10）场地稳定性和适宜性的评价；</w:t>
            </w:r>
          </w:p>
          <w:p>
            <w:pPr>
              <w:pStyle w:val="null3"/>
            </w:pPr>
            <w:r>
              <w:rPr>
                <w:rFonts w:ascii="仿宋_GB2312" w:hAnsi="仿宋_GB2312" w:cs="仿宋_GB2312" w:eastAsia="仿宋_GB2312"/>
                <w:sz w:val="28"/>
                <w:color w:val="000000"/>
              </w:rPr>
              <w:t>11）勘探点平面布置图；</w:t>
            </w:r>
          </w:p>
          <w:p>
            <w:pPr>
              <w:pStyle w:val="null3"/>
            </w:pPr>
            <w:r>
              <w:rPr>
                <w:rFonts w:ascii="仿宋_GB2312" w:hAnsi="仿宋_GB2312" w:cs="仿宋_GB2312" w:eastAsia="仿宋_GB2312"/>
                <w:sz w:val="28"/>
                <w:color w:val="000000"/>
              </w:rPr>
              <w:t>12）工程地质柱状图；</w:t>
            </w:r>
          </w:p>
          <w:p>
            <w:pPr>
              <w:pStyle w:val="null3"/>
            </w:pPr>
            <w:r>
              <w:rPr>
                <w:rFonts w:ascii="仿宋_GB2312" w:hAnsi="仿宋_GB2312" w:cs="仿宋_GB2312" w:eastAsia="仿宋_GB2312"/>
                <w:sz w:val="28"/>
                <w:color w:val="000000"/>
              </w:rPr>
              <w:t>13）工程地质剖面图；</w:t>
            </w:r>
          </w:p>
          <w:p>
            <w:pPr>
              <w:pStyle w:val="null3"/>
            </w:pPr>
            <w:r>
              <w:rPr>
                <w:rFonts w:ascii="仿宋_GB2312" w:hAnsi="仿宋_GB2312" w:cs="仿宋_GB2312" w:eastAsia="仿宋_GB2312"/>
                <w:sz w:val="28"/>
                <w:color w:val="000000"/>
              </w:rPr>
              <w:t>14）原位测试成果图表；</w:t>
            </w:r>
          </w:p>
          <w:p>
            <w:pPr>
              <w:pStyle w:val="null3"/>
            </w:pPr>
            <w:r>
              <w:rPr>
                <w:rFonts w:ascii="仿宋_GB2312" w:hAnsi="仿宋_GB2312" w:cs="仿宋_GB2312" w:eastAsia="仿宋_GB2312"/>
                <w:sz w:val="28"/>
                <w:color w:val="000000"/>
              </w:rPr>
              <w:t>15）室内试验成果图表；</w:t>
            </w:r>
          </w:p>
          <w:p>
            <w:pPr>
              <w:pStyle w:val="null3"/>
            </w:pPr>
            <w:r>
              <w:rPr>
                <w:rFonts w:ascii="仿宋_GB2312" w:hAnsi="仿宋_GB2312" w:cs="仿宋_GB2312" w:eastAsia="仿宋_GB2312"/>
                <w:sz w:val="28"/>
                <w:color w:val="000000"/>
              </w:rPr>
              <w:t>4.2测量技术报告</w:t>
            </w:r>
          </w:p>
          <w:p>
            <w:pPr>
              <w:pStyle w:val="null3"/>
            </w:pPr>
            <w:r>
              <w:rPr>
                <w:rFonts w:ascii="仿宋_GB2312" w:hAnsi="仿宋_GB2312" w:cs="仿宋_GB2312" w:eastAsia="仿宋_GB2312"/>
                <w:sz w:val="28"/>
                <w:color w:val="000000"/>
              </w:rPr>
              <w:t>1）应根据任务要求等具体情况编写，并应包括下列内容:</w:t>
            </w:r>
          </w:p>
          <w:p>
            <w:pPr>
              <w:pStyle w:val="null3"/>
            </w:pPr>
            <w:r>
              <w:rPr>
                <w:rFonts w:ascii="仿宋_GB2312" w:hAnsi="仿宋_GB2312" w:cs="仿宋_GB2312" w:eastAsia="仿宋_GB2312"/>
                <w:sz w:val="28"/>
                <w:color w:val="000000"/>
              </w:rPr>
              <w:t>2）测量项目的名称；</w:t>
            </w:r>
          </w:p>
          <w:p>
            <w:pPr>
              <w:pStyle w:val="null3"/>
            </w:pPr>
            <w:r>
              <w:rPr>
                <w:rFonts w:ascii="仿宋_GB2312" w:hAnsi="仿宋_GB2312" w:cs="仿宋_GB2312" w:eastAsia="仿宋_GB2312"/>
                <w:sz w:val="28"/>
                <w:color w:val="000000"/>
              </w:rPr>
              <w:t>3）专业测量任务的来源；</w:t>
            </w:r>
          </w:p>
          <w:p>
            <w:pPr>
              <w:pStyle w:val="null3"/>
            </w:pPr>
            <w:r>
              <w:rPr>
                <w:rFonts w:ascii="仿宋_GB2312" w:hAnsi="仿宋_GB2312" w:cs="仿宋_GB2312" w:eastAsia="仿宋_GB2312"/>
                <w:sz w:val="28"/>
                <w:color w:val="000000"/>
              </w:rPr>
              <w:t>4）作业区概况；</w:t>
            </w:r>
          </w:p>
          <w:p>
            <w:pPr>
              <w:pStyle w:val="null3"/>
            </w:pPr>
            <w:r>
              <w:rPr>
                <w:rFonts w:ascii="仿宋_GB2312" w:hAnsi="仿宋_GB2312" w:cs="仿宋_GB2312" w:eastAsia="仿宋_GB2312"/>
                <w:sz w:val="28"/>
                <w:color w:val="000000"/>
              </w:rPr>
              <w:t>5）已有资料的利用情况；</w:t>
            </w:r>
          </w:p>
          <w:p>
            <w:pPr>
              <w:pStyle w:val="null3"/>
            </w:pPr>
            <w:r>
              <w:rPr>
                <w:rFonts w:ascii="仿宋_GB2312" w:hAnsi="仿宋_GB2312" w:cs="仿宋_GB2312" w:eastAsia="仿宋_GB2312"/>
                <w:sz w:val="28"/>
                <w:color w:val="000000"/>
              </w:rPr>
              <w:t>6）专业测量任务的内容满足设计要求且满足地质灾害评估所需用途（绕城北侧辅道及绿化带等）；</w:t>
            </w:r>
          </w:p>
          <w:p>
            <w:pPr>
              <w:pStyle w:val="null3"/>
            </w:pPr>
            <w:r>
              <w:rPr>
                <w:rFonts w:ascii="仿宋_GB2312" w:hAnsi="仿宋_GB2312" w:cs="仿宋_GB2312" w:eastAsia="仿宋_GB2312"/>
                <w:sz w:val="28"/>
                <w:color w:val="000000"/>
              </w:rPr>
              <w:t>7）任务量和目标；</w:t>
            </w:r>
          </w:p>
          <w:p>
            <w:pPr>
              <w:pStyle w:val="null3"/>
            </w:pPr>
            <w:r>
              <w:rPr>
                <w:rFonts w:ascii="仿宋_GB2312" w:hAnsi="仿宋_GB2312" w:cs="仿宋_GB2312" w:eastAsia="仿宋_GB2312"/>
                <w:sz w:val="28"/>
                <w:color w:val="000000"/>
              </w:rPr>
              <w:t>8）成果交付与接收情况；</w:t>
            </w:r>
          </w:p>
          <w:p>
            <w:pPr>
              <w:pStyle w:val="null3"/>
            </w:pPr>
            <w:r>
              <w:rPr>
                <w:rFonts w:ascii="仿宋_GB2312" w:hAnsi="仿宋_GB2312" w:cs="仿宋_GB2312" w:eastAsia="仿宋_GB2312"/>
                <w:sz w:val="28"/>
                <w:color w:val="000000"/>
              </w:rPr>
              <w:t>9）1:500地形测量成果图。</w:t>
            </w:r>
          </w:p>
          <w:p>
            <w:pPr>
              <w:pStyle w:val="null3"/>
            </w:pPr>
            <w:r>
              <w:rPr>
                <w:rFonts w:ascii="仿宋_GB2312" w:hAnsi="仿宋_GB2312" w:cs="仿宋_GB2312" w:eastAsia="仿宋_GB2312"/>
                <w:sz w:val="28"/>
                <w:b/>
                <w:color w:val="000000"/>
              </w:rPr>
              <w:t>三、成果资料份数要求：按照采购人要求提供</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根据工作需要合理配置人员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根据实际工作情况配置设施设备。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西起唐延南路西侧高速绿带内始发井(即万达变变电站外工作井)，沿绕城高速自东向西，直至现状河寨变，具体以采购人指定地点为准。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（1）符合国家、地方、行业标准及采购人技术要求。 （2）验收依据：合同文本、磋商文件和成交供应商的磋商响应文件、成交供应商报送的资料。</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本项目无预付款，供应商完成项目后，依据采购人确认的实际服务工作量考核结果提出付款申请，经采购人审核确认后支付费用。 供应商提交勘测报告并提出付款申请，同时提供相应的增值税专用发票后采购人向其支付应付费用的90%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待高新区管委会审定结算金额后，供应商提供剩余费用的增值税专用发票采购人支付剩余费用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（1）由于采购人未给供应商提供必要的工作生活条件而造成停、窝工等，工期按实际工日顺延。 （2）由于供应商原因造成勘测成果质量不合格，不能满足技术要求时，其返工勘测费用由供应商承担。 （3）合同履行期间，由于工程停建而终止合同或发包人要求解除合同时，由双方协商解决。 （4）供应商未按合同规定时间(日期)提交勘测成果资料，每超过一日，应减收勘测费的千分之一。 解决争议的方法：如果双方就该合同履行产生纠纷，本着协商解决的原则，双方协商，如果达不成一致意见，任何一方均可向采购人所在地法院诉讼解决。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合同总金额包括但不限于勘察费、测量费、材料费、人工费、设备费、设备进出场费用、设备场内转运费用、出报告的各项费用、技术处理费、乙方承诺检测日期内的赶工费、各种施工检测风险、技术措施费(包括雨季及异常气候施工措施费等)、保险费、差旅费、管理费、税费、招标代理服务费、风险、各项保险费、利润及地方规定的任何收费等所需的全部费用，任何错报漏报由供应商自行负责。 3.4.2.供应商领取成交通知书时须向代理机构提交纸质版磋商响应文件：正本壹份、副本贰份、电子版（U盘）贰份。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复印件（法定代表人参加磋商只需提供法定代表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供应商具备工程勘察综合类甲级资质或工程勘察专业类（岩土工程）甲级资质和工程勘察专业类（工程测量）乙级及以上资质；供应商需在项目电子化交易系统中按要求上传相应证明文件并进行电子签章。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拟派项目负责人应具有注册土木工程师（岩土）执业资格；供应商需在项目电子化交易系统中按要求上传相应证明文件并进行电子签章。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服务内容及服务邀请应答表 中小企业声明函 商务应答表 承诺书.docx 报价表 资格证明文件.docx 响应文件封面 报价一览表及分项报价表.docx 业绩证明文件及响应方案说明.docx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磋商响应有效期达到磋商文件的要求。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w:t>
            </w:r>
          </w:p>
        </w:tc>
        <w:tc>
          <w:tcPr>
            <w:tcW w:type="dxa" w:w="1661"/>
          </w:tcPr>
          <w:p>
            <w:pPr>
              <w:pStyle w:val="null3"/>
            </w:pPr>
            <w:r>
              <w:rPr>
                <w:rFonts w:ascii="仿宋_GB2312" w:hAnsi="仿宋_GB2312" w:cs="仿宋_GB2312" w:eastAsia="仿宋_GB2312"/>
              </w:rPr>
              <w:t>报价一览表及分项报价表.docx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服务内容及服务邀请应答表 中小企业声明函 商务应答表 承诺书.docx 报价表 资格证明文件.docx 响应文件封面 报价一览表及分项报价表.docx 业绩证明文件及响应方案说明.docx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服务内容及服务邀请应答表 中小企业声明函 商务应答表 承诺书.docx 报价表 资格证明文件.docx 响应文件封面 报价一览表及分项报价表.docx 业绩证明文件及响应方案说明.docx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服务内容及服务邀请应答表 中小企业声明函 商务应答表 承诺书.docx 报价表 资格证明文件.docx 响应文件封面 报价一览表及分项报价表.docx 业绩证明文件及响应方案说明.docx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企业业绩证明</w:t>
            </w:r>
          </w:p>
        </w:tc>
        <w:tc>
          <w:tcPr>
            <w:tcW w:type="dxa" w:w="2492"/>
          </w:tcPr>
          <w:p>
            <w:pPr>
              <w:pStyle w:val="null3"/>
            </w:pPr>
            <w:r>
              <w:rPr>
                <w:rFonts w:ascii="仿宋_GB2312" w:hAnsi="仿宋_GB2312" w:cs="仿宋_GB2312" w:eastAsia="仿宋_GB2312"/>
              </w:rPr>
              <w:t>提供2022年以来类似项目业绩合同（以合同签订时间为准），每份计2.5分，满分10分。（注：以上证明文件在磋商响应文件中附业绩合同扫描件并加盖公司公章。）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勘察测量服务方案</w:t>
            </w:r>
          </w:p>
        </w:tc>
        <w:tc>
          <w:tcPr>
            <w:tcW w:type="dxa" w:w="2492"/>
          </w:tcPr>
          <w:p>
            <w:pPr>
              <w:pStyle w:val="null3"/>
            </w:pPr>
            <w:r>
              <w:rPr>
                <w:rFonts w:ascii="仿宋_GB2312" w:hAnsi="仿宋_GB2312" w:cs="仿宋_GB2312" w:eastAsia="仿宋_GB2312"/>
              </w:rPr>
              <w:t>1.编制的勘察测量方案内容涵盖本项目全部内容，总体实施方案全面、详细完整、可操作性强、细节考虑到位计（8～15]分； 2.总体实施方案较全面、较详细完整、可操作性较强计（4～8]分； 3.内容一般计[0～4]分。 本项满分15分；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项目总体勘察测量思路</w:t>
            </w:r>
          </w:p>
        </w:tc>
        <w:tc>
          <w:tcPr>
            <w:tcW w:type="dxa" w:w="2492"/>
          </w:tcPr>
          <w:p>
            <w:pPr>
              <w:pStyle w:val="null3"/>
            </w:pPr>
            <w:r>
              <w:rPr>
                <w:rFonts w:ascii="仿宋_GB2312" w:hAnsi="仿宋_GB2312" w:cs="仿宋_GB2312" w:eastAsia="仿宋_GB2312"/>
              </w:rPr>
              <w:t>根据勘察测量思路合理、严谨、清晰，方案完整程度，描述详尽程度等计[0～5]分。本项最高得5分。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人员配备措施</w:t>
            </w:r>
          </w:p>
        </w:tc>
        <w:tc>
          <w:tcPr>
            <w:tcW w:type="dxa" w:w="2492"/>
          </w:tcPr>
          <w:p>
            <w:pPr>
              <w:pStyle w:val="null3"/>
            </w:pPr>
            <w:r>
              <w:rPr>
                <w:rFonts w:ascii="仿宋_GB2312" w:hAnsi="仿宋_GB2312" w:cs="仿宋_GB2312" w:eastAsia="仿宋_GB2312"/>
              </w:rPr>
              <w:t>1.人员组织架构完整，岗位设置合理、明确，技术人员专业性、经验性强，且对本项目有针对性，计[6-10]分； 2.人员组织架构有待优化，技术人员岗位设置基本合理，人员专业性、经验性一般，计[2-6）分； 3.人员组织架构，技术人员岗位设置不合理，与本项目不相关，计[0-2）分。 本项最高得10分。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进度计划及保障</w:t>
            </w:r>
          </w:p>
        </w:tc>
        <w:tc>
          <w:tcPr>
            <w:tcW w:type="dxa" w:w="2492"/>
          </w:tcPr>
          <w:p>
            <w:pPr>
              <w:pStyle w:val="null3"/>
            </w:pPr>
            <w:r>
              <w:rPr>
                <w:rFonts w:ascii="仿宋_GB2312" w:hAnsi="仿宋_GB2312" w:cs="仿宋_GB2312" w:eastAsia="仿宋_GB2312"/>
              </w:rPr>
              <w:t>1.确保本项目服务进度计划及保障措施，措施描述完整、可操作性强、细节描述详细优越的计[4～8]分； 2.有相对的操作性，内容一般描述良好计[0～4)分。 本项最高得8分。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质量保障控制措施</w:t>
            </w:r>
          </w:p>
        </w:tc>
        <w:tc>
          <w:tcPr>
            <w:tcW w:type="dxa" w:w="2492"/>
          </w:tcPr>
          <w:p>
            <w:pPr>
              <w:pStyle w:val="null3"/>
            </w:pPr>
            <w:r>
              <w:rPr>
                <w:rFonts w:ascii="仿宋_GB2312" w:hAnsi="仿宋_GB2312" w:cs="仿宋_GB2312" w:eastAsia="仿宋_GB2312"/>
              </w:rPr>
              <w:t>1.本项目服务质量的保障控制措施，措施描述完整、可操作性强、细节描述详细优越的计[7～10]分； 2.有相对的操作性，描述良好计[4～7)分； 3.内容一般的计[0～4)分。 本项最高得10分。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重难点应对方案</w:t>
            </w:r>
          </w:p>
        </w:tc>
        <w:tc>
          <w:tcPr>
            <w:tcW w:type="dxa" w:w="2492"/>
          </w:tcPr>
          <w:p>
            <w:pPr>
              <w:pStyle w:val="null3"/>
            </w:pPr>
            <w:r>
              <w:rPr>
                <w:rFonts w:ascii="仿宋_GB2312" w:hAnsi="仿宋_GB2312" w:cs="仿宋_GB2312" w:eastAsia="仿宋_GB2312"/>
              </w:rPr>
              <w:t>1.对项目重难点、关键性技术问题的把握准确、分析到位，所提供的对策措施完善，有较强的针对性，得[4～7]分； 2.对项目重难点、关键性技术问题的把握基本准确、分析简单，所提供的对策措施合理，有一定的针对性，计[0～4)；本项最高得7分。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根据拟投入本项目的勘察、测量设备的种类、数量等进行综合赋分，根据响应程度计[0～5]分。本项最高得5分。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后续技术服务方案及承诺</w:t>
            </w:r>
          </w:p>
        </w:tc>
        <w:tc>
          <w:tcPr>
            <w:tcW w:type="dxa" w:w="2492"/>
          </w:tcPr>
          <w:p>
            <w:pPr>
              <w:pStyle w:val="null3"/>
            </w:pPr>
            <w:r>
              <w:rPr>
                <w:rFonts w:ascii="仿宋_GB2312" w:hAnsi="仿宋_GB2312" w:cs="仿宋_GB2312" w:eastAsia="仿宋_GB2312"/>
              </w:rPr>
              <w:t>后续技术服务方案及承诺，根据提供的各项服务承诺，工作进度、质量、工期及其他方面实质性承诺,按响应程度计[0～5]分。本项最高得5分。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针对本项目的合理化建议</w:t>
            </w:r>
          </w:p>
        </w:tc>
        <w:tc>
          <w:tcPr>
            <w:tcW w:type="dxa" w:w="2492"/>
          </w:tcPr>
          <w:p>
            <w:pPr>
              <w:pStyle w:val="null3"/>
            </w:pPr>
            <w:r>
              <w:rPr>
                <w:rFonts w:ascii="仿宋_GB2312" w:hAnsi="仿宋_GB2312" w:cs="仿宋_GB2312" w:eastAsia="仿宋_GB2312"/>
              </w:rPr>
              <w:t>针对本项目的合理化建议，建议内容科学全面具体，针对性强，切合项目实际情况的计[0～5]分，本项最高得5分。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报价一览表及分项报价表.docx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对于经主管预算单位统筹后未预留份额专门面向中小企业采购的采购项目，以及预留份额项目中的非预留部分采购包，对符合《政府采购促进中小企业发展管理办法》（财库〔2020〕46号）及《关于进一步加大政府采购支持中小企业力度的通知》（财库〔2022〕19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 2.本项目所属行业：其他未列明行业。从业人员300人以下的为中小微型企业。其中，从业人员100人及以上的为中型企业；从业人员10人及以上的为小型企业；从业人员10人以下的为微型企业。</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详见附件：报价一览表及分项报价表.docx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详见附件：业绩证明文件及响应方案说明.docx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