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C756F">
      <w:pPr>
        <w:pStyle w:val="2"/>
        <w:spacing w:after="0" w:line="360" w:lineRule="auto"/>
        <w:jc w:val="center"/>
        <w:rPr>
          <w:rFonts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p w14:paraId="3B429008">
      <w:pPr>
        <w:spacing w:line="500" w:lineRule="atLeast"/>
        <w:jc w:val="center"/>
        <w:outlineLvl w:val="2"/>
        <w:rPr>
          <w:rFonts w:ascii="仿宋" w:hAnsi="仿宋" w:eastAsia="仿宋" w:cs="仿宋"/>
          <w:b/>
          <w:bCs/>
          <w:color w:val="auto"/>
          <w:sz w:val="30"/>
          <w:szCs w:val="30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一、业绩证明文件</w:t>
      </w:r>
      <w:bookmarkEnd w:id="0"/>
    </w:p>
    <w:p w14:paraId="342AF5DD">
      <w:pPr>
        <w:spacing w:line="360" w:lineRule="auto"/>
        <w:rPr>
          <w:rFonts w:ascii="仿宋" w:hAnsi="仿宋" w:eastAsia="仿宋" w:cs="仿宋"/>
          <w:color w:val="auto"/>
          <w:sz w:val="28"/>
          <w:szCs w:val="24"/>
          <w:lang w:eastAsia="zh-CN"/>
        </w:rPr>
      </w:pPr>
    </w:p>
    <w:p w14:paraId="5D3F0CB8">
      <w:pPr>
        <w:spacing w:line="360" w:lineRule="auto"/>
        <w:rPr>
          <w:rFonts w:ascii="仿宋" w:hAnsi="仿宋" w:eastAsia="仿宋" w:cs="仿宋"/>
          <w:color w:val="auto"/>
          <w:sz w:val="28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  <w:t xml:space="preserve">       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3E9B0C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C81EB8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726A3AD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134980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项目内容</w:t>
            </w:r>
          </w:p>
          <w:p w14:paraId="4E6AD13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CBE5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7757B5B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76F8945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4E6E54C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55AFBBA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14:paraId="501791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383D2F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0FAE8BD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C8DC89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934CD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6D99DDB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86483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2DCF4A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024F5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E213DE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346953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FB2BA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196AD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D2AFD0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DE677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339A00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E6D24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0D4C0B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06F33B6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D18B5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A9BFF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9EDA31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D18D68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3FBCA20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976A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B96CF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1C4C443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DA2B0E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60A2C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5F84ED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610E4E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BD4D08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F5B20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192FB1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4F802E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F4120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750E5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985766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1986FD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E424C2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CF498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F7BA29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58C563F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732A89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52C66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43CDD1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2B826A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9930F1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A6F1F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63D9E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6A1F95E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0E03A80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BEA6A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038D717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72EEAA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0DF514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4DC11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35E333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110ADFB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42BDCC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4C2B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A5E184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C17CE4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8AA2C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8D0A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B105B1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7D0BB1C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B02F6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4B24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D05CD7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CF4E14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F10BBA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22AB580E">
      <w:pPr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注：1.若表格不够用，各供应商可按此表自行复制；</w:t>
      </w:r>
    </w:p>
    <w:p w14:paraId="14FD66A4">
      <w:pPr>
        <w:spacing w:line="360" w:lineRule="auto"/>
        <w:ind w:firstLine="562" w:firstLineChars="200"/>
        <w:rPr>
          <w:rFonts w:ascii="仿宋" w:hAnsi="仿宋" w:eastAsia="仿宋" w:cs="仿宋"/>
          <w:b/>
          <w:color w:val="auto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2.提供类似项目业绩合同（以合同签订时间为准）；</w:t>
      </w:r>
    </w:p>
    <w:p w14:paraId="084459A8">
      <w:pPr>
        <w:spacing w:line="360" w:lineRule="auto"/>
        <w:ind w:firstLine="562" w:firstLineChars="20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。</w:t>
      </w:r>
    </w:p>
    <w:p w14:paraId="2E42FEA5"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章）</w:t>
      </w:r>
    </w:p>
    <w:p w14:paraId="76D1E37D"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（签字或盖章）</w:t>
      </w:r>
    </w:p>
    <w:p w14:paraId="668128C0">
      <w:pPr>
        <w:tabs>
          <w:tab w:val="left" w:pos="2394"/>
        </w:tabs>
        <w:spacing w:line="360" w:lineRule="auto"/>
        <w:ind w:firstLine="2520" w:firstLineChars="9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  <w:bookmarkStart w:id="1" w:name="_GoBack"/>
      <w:bookmarkEnd w:id="1"/>
    </w:p>
    <w:p w14:paraId="5BB1E6BF">
      <w:pPr>
        <w:tabs>
          <w:tab w:val="left" w:pos="2394"/>
        </w:tabs>
        <w:spacing w:line="360" w:lineRule="auto"/>
        <w:ind w:firstLine="2520" w:firstLineChars="9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0AD03E05">
      <w:pPr>
        <w:pStyle w:val="3"/>
        <w:rPr>
          <w:rFonts w:ascii="仿宋" w:hAnsi="仿宋" w:eastAsia="仿宋" w:cs="仿宋"/>
          <w:color w:val="auto"/>
          <w:sz w:val="28"/>
          <w:szCs w:val="28"/>
          <w:highlight w:val="cyan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shd w:val="clear" w:color="auto" w:fill="FFFFFF"/>
          <w:lang w:eastAsia="zh-CN"/>
        </w:rPr>
        <w:t>二、</w:t>
      </w: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3416D583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、供应商企业简介；</w:t>
      </w:r>
    </w:p>
    <w:p w14:paraId="03B708A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2、管线</w:t>
      </w:r>
      <w:r>
        <w:rPr>
          <w:rFonts w:hint="eastAsia" w:ascii="仿宋" w:hAnsi="仿宋" w:eastAsia="仿宋" w:cs="仿宋"/>
          <w:snapToGrid w:val="0"/>
          <w:color w:val="auto"/>
          <w:sz w:val="28"/>
          <w:szCs w:val="28"/>
          <w:highlight w:val="none"/>
          <w:lang w:val="en-US" w:eastAsia="zh-CN" w:bidi="ar-SA"/>
        </w:rPr>
        <w:t>勘察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服务方案；</w:t>
      </w:r>
    </w:p>
    <w:p w14:paraId="07AE03CE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3、项目总体勘察思路；</w:t>
      </w:r>
    </w:p>
    <w:p w14:paraId="3F0E21B4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4、人员配备措施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7B502FE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5、进度计划及保障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590B865E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6、质量保障控制措施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258A0F0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7、重难点应对方案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9179780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设备配置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；</w:t>
      </w:r>
    </w:p>
    <w:p w14:paraId="244966DB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、后续技术服务方案及承诺；</w:t>
      </w:r>
    </w:p>
    <w:p w14:paraId="22C4B6E6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针对本项目的合理化建议；</w:t>
      </w:r>
    </w:p>
    <w:p w14:paraId="519E9193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供应商认为有必要提供而增加其竞争性的其它资料。</w:t>
      </w:r>
    </w:p>
    <w:p w14:paraId="0A92C6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6F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2025-07-25T07:41:09Z</dcterms:created>
  <dc:creator>123</dc:creator>
  <cp:lastModifiedBy>西安辰和</cp:lastModifiedBy>
  <dcterms:modified xsi:type="dcterms:W3CDTF">2025-07-25T07:41:21Z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eyJoZGlkIjoiY2VjM2I5NmY0MjFlN2NlZjMxNGEzMTJmZmIyZTMwMjkiLCJ1c2VySWQiOiIzNzQ4ODExNzAifQ==</vt:lpwstr>
  </property>
  <property fmtid="{D5CDD505-2E9C-101B-9397-08002B2CF9AE}" pid="4" name="ICV">
    <vt:lpwstr>4E4A3CBEAC824D0ABEA67913A84C27F1_12</vt:lpwstr>
  </property>
</Properties>
</file>