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版本号：SXHC2025-17120250703001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西安高新区2025年林业有害生物监测防治项目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SXHC2025-171</w:t>
      </w:r>
      <w:r>
        <w:br/>
      </w:r>
      <w:r>
        <w:br/>
      </w:r>
      <w:r>
        <w:br/>
      </w:r>
    </w:p>
    <w:p>
      <w:pPr>
        <w:pStyle w:val="null3"/>
        <w:jc w:val="center"/>
        <w:outlineLvl w:val="2"/>
      </w:pPr>
      <w:r>
        <w:rPr>
          <w:rFonts w:ascii="仿宋_GB2312" w:hAnsi="仿宋_GB2312" w:cs="仿宋_GB2312" w:eastAsia="仿宋_GB2312"/>
          <w:sz w:val="28"/>
          <w:b/>
        </w:rPr>
        <w:t>西安高新技术产业开发区自然资源和规划局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西安高新技术产业开发区自然资源和规划局</w:t>
      </w:r>
      <w:r>
        <w:rPr>
          <w:rFonts w:ascii="仿宋_GB2312" w:hAnsi="仿宋_GB2312" w:cs="仿宋_GB2312" w:eastAsia="仿宋_GB2312"/>
        </w:rPr>
        <w:t>委托，拟对</w:t>
      </w:r>
      <w:r>
        <w:rPr>
          <w:rFonts w:ascii="仿宋_GB2312" w:hAnsi="仿宋_GB2312" w:cs="仿宋_GB2312" w:eastAsia="仿宋_GB2312"/>
        </w:rPr>
        <w:t>西安高新区2025年林业有害生物监测防治项目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SXHC2025-171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西安高新区2025年林业有害生物监测防治项目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林业有害生物监测防治，主要工作内容包括开展以食叶、枝梢、蛀干性虫害调查为主，外来入侵物种及常发性病害调查为辅的林业有害生物监测调查工作，持续强化美国白蛾、松材线虫病等重大林业有害生物监测普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采购包1（西安高新区2025年林业有害生物监测防治项目）：属于专门面向中小企业采购。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 ：企业法人应提供合法有效的标识有统一社会信用代码的营业执照；事业法人应提供事业单位法人证书；其他组织应提供合法登记证明文件,自然人提供身份证。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2、企业资质：供应商须具有林业有害生物防治资质（防治作业）丙级及以上资质。</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陕西省西安市高新区成章路丝路创智谷6号楼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029-81150622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采购包1：672,790.00元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标代理服务收费管理暂行办法&gt;的通知》（计价格【2002】1980号）及《国家发改委关于降低 部分建设项目收费标准规范收费行为等有关问题的通知》（发改价格[2011]534号） 规定按标准收取，若按照标准收取不足6000元，按6000元计取。 2、招标代理服务费可以采取现金、支票、银行汇票、电汇、网银等方式缴纳。 3、招标代理服务费缴纳信息：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西安高新技术产业开发区自然资源和规划局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地址：西安市高新区锦业路1号绿地领海B座10楼1006室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林业有害生物监测防治，主要工作内容包括开展以食叶、枝梢、蛀干性虫害调查为主，外来入侵物种及常发性病害调查为辅的林业有害生物监测调查工作，持续强化美国白蛾、松材线虫病等重大林业有害生物监测普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672,790.00</w:t>
      </w:r>
    </w:p>
    <w:p>
      <w:pPr>
        <w:pStyle w:val="null3"/>
      </w:pPr>
      <w:r>
        <w:rPr>
          <w:rFonts w:ascii="仿宋_GB2312" w:hAnsi="仿宋_GB2312" w:cs="仿宋_GB2312" w:eastAsia="仿宋_GB2312"/>
        </w:rPr>
        <w:t>采购包最高限价（元）: 672,790.00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西安高新区2025年林业有害生物监测防治项目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672,790.00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标的名称：西安高新区2025年林业有害生物监测防治项目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ind w:left="135" w:firstLine="360"/>
            </w:pPr>
            <w:r>
              <w:rPr>
                <w:rFonts w:ascii="仿宋_GB2312" w:hAnsi="仿宋_GB2312" w:cs="仿宋_GB2312" w:eastAsia="仿宋_GB2312"/>
                <w:sz w:val="18"/>
                <w:color w:val="000000"/>
              </w:rPr>
              <w:t>一</w:t>
            </w:r>
            <w:r>
              <w:rPr>
                <w:rFonts w:ascii="仿宋_GB2312" w:hAnsi="仿宋_GB2312" w:cs="仿宋_GB2312" w:eastAsia="仿宋_GB2312"/>
                <w:sz w:val="18"/>
                <w:color w:val="000000"/>
              </w:rPr>
              <w:t>、技术部分</w:t>
            </w:r>
          </w:p>
          <w:p>
            <w:pPr>
              <w:pStyle w:val="null3"/>
              <w:spacing w:before="135"/>
              <w:ind w:left="135" w:firstLine="360"/>
            </w:pPr>
            <w:r>
              <w:rPr>
                <w:rFonts w:ascii="仿宋_GB2312" w:hAnsi="仿宋_GB2312" w:cs="仿宋_GB2312" w:eastAsia="仿宋_GB2312"/>
                <w:sz w:val="18"/>
                <w:color w:val="000000"/>
              </w:rPr>
              <w:t>（一）防控区域</w:t>
            </w:r>
          </w:p>
          <w:p>
            <w:pPr>
              <w:pStyle w:val="null3"/>
              <w:spacing w:before="135"/>
              <w:ind w:left="135" w:firstLine="360"/>
            </w:pPr>
            <w:r>
              <w:rPr>
                <w:rFonts w:ascii="仿宋_GB2312" w:hAnsi="仿宋_GB2312" w:cs="仿宋_GB2312" w:eastAsia="仿宋_GB2312"/>
                <w:sz w:val="18"/>
                <w:color w:val="000000"/>
              </w:rPr>
              <w:t>高新区辖区内</w:t>
            </w:r>
            <w:r>
              <w:rPr>
                <w:rFonts w:ascii="仿宋_GB2312" w:hAnsi="仿宋_GB2312" w:cs="仿宋_GB2312" w:eastAsia="仿宋_GB2312"/>
                <w:sz w:val="18"/>
                <w:color w:val="000000"/>
              </w:rPr>
              <w:t>10个街道所属村庄周边、湿地周边、苗圃地周边、通村公路两侧及新建绿化道路、城市绿地、公园广场周边。</w:t>
            </w:r>
          </w:p>
          <w:p>
            <w:pPr>
              <w:pStyle w:val="null3"/>
              <w:spacing w:before="135"/>
              <w:ind w:left="135" w:firstLine="360"/>
            </w:pPr>
            <w:r>
              <w:rPr>
                <w:rFonts w:ascii="仿宋_GB2312" w:hAnsi="仿宋_GB2312" w:cs="仿宋_GB2312" w:eastAsia="仿宋_GB2312"/>
                <w:sz w:val="18"/>
                <w:color w:val="000000"/>
              </w:rPr>
              <w:t>（二）防控目标</w:t>
            </w:r>
          </w:p>
          <w:p>
            <w:pPr>
              <w:pStyle w:val="null3"/>
              <w:spacing w:before="135"/>
              <w:ind w:left="135" w:firstLine="360"/>
            </w:pPr>
            <w:r>
              <w:rPr>
                <w:rFonts w:ascii="仿宋_GB2312" w:hAnsi="仿宋_GB2312" w:cs="仿宋_GB2312" w:eastAsia="仿宋_GB2312"/>
                <w:sz w:val="18"/>
                <w:color w:val="000000"/>
              </w:rPr>
              <w:t>开展以食叶、枝梢、蛀干性虫害调查为主，外来入侵物种及常发性病害调查为辅的林业有害生物监测调查工作，持续强化美国白蛾、松材线虫病等重大林业有害生物监测普查。</w:t>
            </w:r>
          </w:p>
          <w:p>
            <w:pPr>
              <w:pStyle w:val="null3"/>
              <w:spacing w:before="135"/>
              <w:ind w:left="135" w:firstLine="360"/>
            </w:pPr>
            <w:r>
              <w:rPr>
                <w:rFonts w:ascii="仿宋_GB2312" w:hAnsi="仿宋_GB2312" w:cs="仿宋_GB2312" w:eastAsia="仿宋_GB2312"/>
                <w:sz w:val="18"/>
                <w:color w:val="000000"/>
              </w:rPr>
              <w:t>1.</w:t>
            </w:r>
            <w:r>
              <w:rPr>
                <w:rFonts w:ascii="仿宋_GB2312" w:hAnsi="仿宋_GB2312" w:cs="仿宋_GB2312" w:eastAsia="仿宋_GB2312"/>
                <w:sz w:val="18"/>
                <w:b/>
                <w:color w:val="000000"/>
              </w:rPr>
              <w:t>重大林业有害生物防控。</w:t>
            </w:r>
            <w:r>
              <w:rPr>
                <w:rFonts w:ascii="仿宋_GB2312" w:hAnsi="仿宋_GB2312" w:cs="仿宋_GB2312" w:eastAsia="仿宋_GB2312"/>
                <w:sz w:val="18"/>
                <w:color w:val="000000"/>
              </w:rPr>
              <w:t>持续巩固美国白蛾、松材线虫病等重大林业有害生物防控成果，确保</w:t>
            </w:r>
            <w:r>
              <w:rPr>
                <w:rFonts w:ascii="仿宋_GB2312" w:hAnsi="仿宋_GB2312" w:cs="仿宋_GB2312" w:eastAsia="仿宋_GB2312"/>
                <w:sz w:val="18"/>
                <w:color w:val="000000"/>
              </w:rPr>
              <w:t>2025年美国白蛾不发生新疫情，松材线虫病确保第一时间发现疫情，新疫情从确定之日一年内实现无疫情。</w:t>
            </w:r>
          </w:p>
          <w:p>
            <w:pPr>
              <w:pStyle w:val="null3"/>
              <w:spacing w:before="135"/>
              <w:ind w:left="135" w:firstLine="360"/>
            </w:pPr>
            <w:r>
              <w:rPr>
                <w:rFonts w:ascii="仿宋_GB2312" w:hAnsi="仿宋_GB2312" w:cs="仿宋_GB2312" w:eastAsia="仿宋_GB2312"/>
                <w:sz w:val="18"/>
                <w:color w:val="000000"/>
              </w:rPr>
              <w:t>2.</w:t>
            </w:r>
            <w:r>
              <w:rPr>
                <w:rFonts w:ascii="仿宋_GB2312" w:hAnsi="仿宋_GB2312" w:cs="仿宋_GB2312" w:eastAsia="仿宋_GB2312"/>
                <w:sz w:val="18"/>
                <w:b/>
                <w:color w:val="000000"/>
              </w:rPr>
              <w:t>常发性林木病虫害防治。</w:t>
            </w:r>
            <w:r>
              <w:rPr>
                <w:rFonts w:ascii="仿宋_GB2312" w:hAnsi="仿宋_GB2312" w:cs="仿宋_GB2312" w:eastAsia="仿宋_GB2312"/>
                <w:sz w:val="18"/>
                <w:color w:val="000000"/>
              </w:rPr>
              <w:t>持续开展食叶、枝梢、蛀杆等各类林木病虫害监测防治，有效应对病虫害发生及处置，防治面积不低于</w:t>
            </w:r>
            <w:r>
              <w:rPr>
                <w:rFonts w:ascii="仿宋_GB2312" w:hAnsi="仿宋_GB2312" w:cs="仿宋_GB2312" w:eastAsia="仿宋_GB2312"/>
                <w:sz w:val="18"/>
                <w:color w:val="000000"/>
              </w:rPr>
              <w:t>2500亩，做到“有虫不成灾”。</w:t>
            </w:r>
          </w:p>
          <w:p>
            <w:pPr>
              <w:pStyle w:val="null3"/>
              <w:spacing w:before="135"/>
              <w:ind w:left="135" w:firstLine="360"/>
            </w:pPr>
            <w:r>
              <w:rPr>
                <w:rFonts w:ascii="仿宋_GB2312" w:hAnsi="仿宋_GB2312" w:cs="仿宋_GB2312" w:eastAsia="仿宋_GB2312"/>
                <w:sz w:val="18"/>
                <w:color w:val="000000"/>
              </w:rPr>
              <w:t>3.</w:t>
            </w:r>
            <w:r>
              <w:rPr>
                <w:rFonts w:ascii="仿宋_GB2312" w:hAnsi="仿宋_GB2312" w:cs="仿宋_GB2312" w:eastAsia="仿宋_GB2312"/>
                <w:sz w:val="18"/>
                <w:b/>
                <w:color w:val="000000"/>
              </w:rPr>
              <w:t>外来入侵植物治理。</w:t>
            </w:r>
            <w:r>
              <w:rPr>
                <w:rFonts w:ascii="仿宋_GB2312" w:hAnsi="仿宋_GB2312" w:cs="仿宋_GB2312" w:eastAsia="仿宋_GB2312"/>
                <w:sz w:val="18"/>
                <w:color w:val="000000"/>
              </w:rPr>
              <w:t>持续强化</w:t>
            </w:r>
            <w:r>
              <w:rPr>
                <w:rFonts w:ascii="仿宋_GB2312" w:hAnsi="仿宋_GB2312" w:cs="仿宋_GB2312" w:eastAsia="仿宋_GB2312"/>
                <w:sz w:val="18"/>
                <w:color w:val="000000"/>
              </w:rPr>
              <w:t>“加拿大一枝黄花”等外来入侵物种监测，清理扩散、蔓延迅猛外来入侵植物500亩，降低成灾风险。</w:t>
            </w:r>
          </w:p>
          <w:p>
            <w:pPr>
              <w:pStyle w:val="null3"/>
              <w:spacing w:before="135"/>
              <w:ind w:left="135" w:firstLine="360"/>
            </w:pPr>
            <w:r>
              <w:rPr>
                <w:rFonts w:ascii="仿宋_GB2312" w:hAnsi="仿宋_GB2312" w:cs="仿宋_GB2312" w:eastAsia="仿宋_GB2312"/>
                <w:sz w:val="18"/>
                <w:color w:val="000000"/>
              </w:rPr>
              <w:t>（三）防控任务</w:t>
            </w:r>
          </w:p>
          <w:p>
            <w:pPr>
              <w:pStyle w:val="null3"/>
              <w:spacing w:before="135"/>
              <w:ind w:left="135" w:firstLine="360"/>
            </w:pPr>
            <w:r>
              <w:rPr>
                <w:rFonts w:ascii="仿宋_GB2312" w:hAnsi="仿宋_GB2312" w:cs="仿宋_GB2312" w:eastAsia="仿宋_GB2312"/>
                <w:sz w:val="18"/>
                <w:color w:val="000000"/>
              </w:rPr>
              <w:t>根据病虫害发生时间节点开展防控区域监测普查防治，任务分为以下几项：</w:t>
            </w:r>
          </w:p>
          <w:p>
            <w:pPr>
              <w:pStyle w:val="null3"/>
              <w:spacing w:before="135"/>
              <w:ind w:left="135" w:firstLine="360"/>
            </w:pPr>
            <w:r>
              <w:rPr>
                <w:rFonts w:ascii="仿宋_GB2312" w:hAnsi="仿宋_GB2312" w:cs="仿宋_GB2312" w:eastAsia="仿宋_GB2312"/>
                <w:sz w:val="18"/>
                <w:color w:val="000000"/>
              </w:rPr>
              <w:t>(1)监测美国白蛾成虫发生区域、数量；</w:t>
            </w:r>
          </w:p>
          <w:p>
            <w:pPr>
              <w:pStyle w:val="null3"/>
              <w:spacing w:before="135"/>
              <w:ind w:left="135" w:firstLine="360"/>
            </w:pPr>
            <w:r>
              <w:rPr>
                <w:rFonts w:ascii="仿宋_GB2312" w:hAnsi="仿宋_GB2312" w:cs="仿宋_GB2312" w:eastAsia="仿宋_GB2312"/>
                <w:sz w:val="18"/>
                <w:color w:val="000000"/>
              </w:rPr>
              <w:t>(2)制作监测图(表)；</w:t>
            </w:r>
          </w:p>
          <w:p>
            <w:pPr>
              <w:pStyle w:val="null3"/>
              <w:spacing w:before="135"/>
              <w:ind w:left="135" w:firstLine="360"/>
            </w:pPr>
            <w:r>
              <w:rPr>
                <w:rFonts w:ascii="仿宋_GB2312" w:hAnsi="仿宋_GB2312" w:cs="仿宋_GB2312" w:eastAsia="仿宋_GB2312"/>
                <w:sz w:val="18"/>
                <w:color w:val="000000"/>
              </w:rPr>
              <w:t>(3)开展针叶树、阔叶树主要病虫害普查；</w:t>
            </w:r>
          </w:p>
          <w:p>
            <w:pPr>
              <w:pStyle w:val="null3"/>
              <w:spacing w:before="135"/>
              <w:ind w:left="135" w:firstLine="360"/>
            </w:pPr>
            <w:r>
              <w:rPr>
                <w:rFonts w:ascii="仿宋_GB2312" w:hAnsi="仿宋_GB2312" w:cs="仿宋_GB2312" w:eastAsia="仿宋_GB2312"/>
                <w:sz w:val="18"/>
                <w:color w:val="000000"/>
              </w:rPr>
              <w:t>(4)其他常发性病虫害及外来入侵植物监测调查；</w:t>
            </w:r>
          </w:p>
          <w:p>
            <w:pPr>
              <w:pStyle w:val="null3"/>
              <w:spacing w:before="135"/>
              <w:ind w:left="135" w:firstLine="360"/>
            </w:pPr>
            <w:r>
              <w:rPr>
                <w:rFonts w:ascii="仿宋_GB2312" w:hAnsi="仿宋_GB2312" w:cs="仿宋_GB2312" w:eastAsia="仿宋_GB2312"/>
                <w:sz w:val="18"/>
                <w:color w:val="000000"/>
              </w:rPr>
              <w:t>(5)填报监测普查表、记录表、汇总表；</w:t>
            </w:r>
          </w:p>
          <w:p>
            <w:pPr>
              <w:pStyle w:val="null3"/>
              <w:spacing w:before="135"/>
              <w:ind w:left="135" w:firstLine="360"/>
            </w:pPr>
            <w:r>
              <w:rPr>
                <w:rFonts w:ascii="仿宋_GB2312" w:hAnsi="仿宋_GB2312" w:cs="仿宋_GB2312" w:eastAsia="仿宋_GB2312"/>
                <w:sz w:val="18"/>
                <w:color w:val="000000"/>
              </w:rPr>
              <w:t>(6)开展防控知识宣传培训;</w:t>
            </w:r>
          </w:p>
          <w:p>
            <w:pPr>
              <w:pStyle w:val="null3"/>
              <w:spacing w:before="135"/>
              <w:ind w:left="135" w:firstLine="360"/>
            </w:pPr>
            <w:r>
              <w:rPr>
                <w:rFonts w:ascii="仿宋_GB2312" w:hAnsi="仿宋_GB2312" w:cs="仿宋_GB2312" w:eastAsia="仿宋_GB2312"/>
                <w:sz w:val="18"/>
                <w:color w:val="000000"/>
              </w:rPr>
              <w:t>(7)组织开展林业有害生物监测普查防控验收；</w:t>
            </w:r>
          </w:p>
          <w:p>
            <w:pPr>
              <w:pStyle w:val="null3"/>
              <w:spacing w:before="135"/>
              <w:ind w:left="135" w:firstLine="360"/>
            </w:pPr>
            <w:r>
              <w:rPr>
                <w:rFonts w:ascii="仿宋_GB2312" w:hAnsi="仿宋_GB2312" w:cs="仿宋_GB2312" w:eastAsia="仿宋_GB2312"/>
                <w:sz w:val="18"/>
                <w:color w:val="000000"/>
              </w:rPr>
              <w:t>(8)开展松褐天牛监测及秋季松材线虫病普查；</w:t>
            </w:r>
          </w:p>
          <w:p>
            <w:pPr>
              <w:pStyle w:val="null3"/>
              <w:spacing w:before="135"/>
              <w:ind w:left="135" w:firstLine="360"/>
            </w:pPr>
            <w:r>
              <w:rPr>
                <w:rFonts w:ascii="仿宋_GB2312" w:hAnsi="仿宋_GB2312" w:cs="仿宋_GB2312" w:eastAsia="仿宋_GB2312"/>
                <w:sz w:val="18"/>
                <w:color w:val="000000"/>
              </w:rPr>
              <w:t>(9)开展药物防治作业工作；</w:t>
            </w:r>
          </w:p>
          <w:p>
            <w:pPr>
              <w:pStyle w:val="null3"/>
              <w:spacing w:before="135"/>
              <w:ind w:left="135" w:firstLine="360"/>
            </w:pPr>
            <w:r>
              <w:rPr>
                <w:rFonts w:ascii="仿宋_GB2312" w:hAnsi="仿宋_GB2312" w:cs="仿宋_GB2312" w:eastAsia="仿宋_GB2312"/>
                <w:sz w:val="18"/>
                <w:color w:val="000000"/>
              </w:rPr>
              <w:t>(10)关于林业有害生物防控的其它工作。</w:t>
            </w:r>
          </w:p>
          <w:p>
            <w:pPr>
              <w:pStyle w:val="null3"/>
              <w:spacing w:before="135"/>
              <w:ind w:left="135" w:firstLine="360"/>
            </w:pPr>
            <w:r>
              <w:rPr>
                <w:rFonts w:ascii="仿宋_GB2312" w:hAnsi="仿宋_GB2312" w:cs="仿宋_GB2312" w:eastAsia="仿宋_GB2312"/>
                <w:sz w:val="18"/>
                <w:color w:val="000000"/>
              </w:rPr>
              <w:t>二</w:t>
            </w:r>
            <w:r>
              <w:rPr>
                <w:rFonts w:ascii="仿宋_GB2312" w:hAnsi="仿宋_GB2312" w:cs="仿宋_GB2312" w:eastAsia="仿宋_GB2312"/>
                <w:sz w:val="18"/>
                <w:color w:val="000000"/>
              </w:rPr>
              <w:t>、防控时间：自合同签订之日起至</w:t>
            </w:r>
            <w:r>
              <w:rPr>
                <w:rFonts w:ascii="仿宋_GB2312" w:hAnsi="仿宋_GB2312" w:cs="仿宋_GB2312" w:eastAsia="仿宋_GB2312"/>
                <w:sz w:val="18"/>
                <w:color w:val="000000"/>
              </w:rPr>
              <w:t>2025年12月31日</w:t>
            </w:r>
          </w:p>
          <w:p>
            <w:pPr>
              <w:pStyle w:val="null3"/>
              <w:spacing w:before="135"/>
              <w:ind w:left="135" w:firstLine="360"/>
            </w:pPr>
            <w:r>
              <w:rPr>
                <w:rFonts w:ascii="仿宋_GB2312" w:hAnsi="仿宋_GB2312" w:cs="仿宋_GB2312" w:eastAsia="仿宋_GB2312"/>
                <w:sz w:val="18"/>
                <w:color w:val="000000"/>
              </w:rPr>
              <w:t>三</w:t>
            </w:r>
            <w:r>
              <w:rPr>
                <w:rFonts w:ascii="仿宋_GB2312" w:hAnsi="仿宋_GB2312" w:cs="仿宋_GB2312" w:eastAsia="仿宋_GB2312"/>
                <w:sz w:val="18"/>
                <w:color w:val="000000"/>
              </w:rPr>
              <w:t>、监测措施</w:t>
            </w:r>
          </w:p>
          <w:p>
            <w:pPr>
              <w:pStyle w:val="null3"/>
              <w:spacing w:before="135"/>
              <w:ind w:left="135" w:firstLine="360"/>
            </w:pPr>
            <w:r>
              <w:rPr>
                <w:rFonts w:ascii="仿宋_GB2312" w:hAnsi="仿宋_GB2312" w:cs="仿宋_GB2312" w:eastAsia="仿宋_GB2312"/>
                <w:sz w:val="18"/>
                <w:color w:val="000000"/>
              </w:rPr>
              <w:t>（一）</w:t>
            </w:r>
            <w:r>
              <w:rPr>
                <w:rFonts w:ascii="仿宋_GB2312" w:hAnsi="仿宋_GB2312" w:cs="仿宋_GB2312" w:eastAsia="仿宋_GB2312"/>
                <w:sz w:val="18"/>
                <w:b/>
                <w:color w:val="000000"/>
              </w:rPr>
              <w:t>踏查。</w:t>
            </w:r>
            <w:r>
              <w:rPr>
                <w:rFonts w:ascii="仿宋_GB2312" w:hAnsi="仿宋_GB2312" w:cs="仿宋_GB2312" w:eastAsia="仿宋_GB2312"/>
                <w:sz w:val="18"/>
                <w:color w:val="000000"/>
              </w:rPr>
              <w:t>以林业有害生物发生的危害为导向，通过踏查掌握辖区林业有害生物主要发生种类、分布范围、发生面积，踏查时间根据辖区林业有害生物发生特点和调查目的确定。</w:t>
            </w:r>
          </w:p>
          <w:p>
            <w:pPr>
              <w:pStyle w:val="null3"/>
              <w:spacing w:before="135"/>
              <w:ind w:left="135" w:firstLine="360"/>
            </w:pPr>
            <w:r>
              <w:rPr>
                <w:rFonts w:ascii="仿宋_GB2312" w:hAnsi="仿宋_GB2312" w:cs="仿宋_GB2312" w:eastAsia="仿宋_GB2312"/>
                <w:sz w:val="18"/>
                <w:color w:val="000000"/>
              </w:rPr>
              <w:t>（二）</w:t>
            </w:r>
            <w:r>
              <w:rPr>
                <w:rFonts w:ascii="仿宋_GB2312" w:hAnsi="仿宋_GB2312" w:cs="仿宋_GB2312" w:eastAsia="仿宋_GB2312"/>
                <w:sz w:val="18"/>
                <w:b/>
                <w:color w:val="000000"/>
              </w:rPr>
              <w:t>标准地调查。</w:t>
            </w:r>
            <w:r>
              <w:rPr>
                <w:rFonts w:ascii="仿宋_GB2312" w:hAnsi="仿宋_GB2312" w:cs="仿宋_GB2312" w:eastAsia="仿宋_GB2312"/>
                <w:sz w:val="18"/>
                <w:color w:val="000000"/>
              </w:rPr>
              <w:t>分为临时标准地调查和固定标准地调查两种。临时标准地调查是对经初步判断达到轻度以上发生标准的、或有新传入林业有害生物的踏查林分，设置临时标准地详查，获得林业有害生物及各调查因子的数量和质量指标值，根据标准地调查结果按面积比例推算全林分结果的调查方法。固定标准地调查是根据辖区林业有害生物发生及森林生态系统状况设立固定不变的标准地，通过系统的定期多次观测，获得定期连续性的资料的调查方法。</w:t>
            </w:r>
          </w:p>
          <w:p>
            <w:pPr>
              <w:pStyle w:val="null3"/>
              <w:spacing w:before="135"/>
              <w:ind w:left="135" w:firstLine="360"/>
            </w:pPr>
            <w:r>
              <w:rPr>
                <w:rFonts w:ascii="仿宋_GB2312" w:hAnsi="仿宋_GB2312" w:cs="仿宋_GB2312" w:eastAsia="仿宋_GB2312"/>
                <w:sz w:val="18"/>
                <w:color w:val="000000"/>
              </w:rPr>
              <w:t>（三）</w:t>
            </w:r>
            <w:r>
              <w:rPr>
                <w:rFonts w:ascii="仿宋_GB2312" w:hAnsi="仿宋_GB2312" w:cs="仿宋_GB2312" w:eastAsia="仿宋_GB2312"/>
                <w:sz w:val="18"/>
                <w:b/>
                <w:color w:val="000000"/>
              </w:rPr>
              <w:t>辅助调查。</w:t>
            </w:r>
            <w:r>
              <w:rPr>
                <w:rFonts w:ascii="仿宋_GB2312" w:hAnsi="仿宋_GB2312" w:cs="仿宋_GB2312" w:eastAsia="仿宋_GB2312"/>
                <w:sz w:val="18"/>
                <w:color w:val="000000"/>
              </w:rPr>
              <w:t>借助诱虫灯、引诱剂等开展林业有害生物调查的方法。</w:t>
            </w:r>
          </w:p>
          <w:p>
            <w:pPr>
              <w:pStyle w:val="null3"/>
              <w:spacing w:before="135"/>
              <w:ind w:left="135" w:firstLine="360"/>
            </w:pPr>
            <w:r>
              <w:rPr>
                <w:rFonts w:ascii="仿宋_GB2312" w:hAnsi="仿宋_GB2312" w:cs="仿宋_GB2312" w:eastAsia="仿宋_GB2312"/>
                <w:sz w:val="18"/>
                <w:color w:val="000000"/>
              </w:rPr>
              <w:t>(四)临时标准地调查设置要求</w:t>
            </w:r>
          </w:p>
          <w:p>
            <w:pPr>
              <w:pStyle w:val="null3"/>
              <w:spacing w:before="135"/>
              <w:ind w:left="135" w:firstLine="360"/>
            </w:pPr>
            <w:r>
              <w:rPr>
                <w:rFonts w:ascii="仿宋_GB2312" w:hAnsi="仿宋_GB2312" w:cs="仿宋_GB2312" w:eastAsia="仿宋_GB2312"/>
                <w:sz w:val="18"/>
                <w:color w:val="000000"/>
              </w:rPr>
              <w:t>1.踏查中初步判断发生程度轻度以上或林业有害生物新传入的。</w:t>
            </w:r>
          </w:p>
          <w:p>
            <w:pPr>
              <w:pStyle w:val="null3"/>
              <w:spacing w:before="135"/>
              <w:ind w:left="135" w:firstLine="360"/>
            </w:pPr>
            <w:r>
              <w:rPr>
                <w:rFonts w:ascii="仿宋_GB2312" w:hAnsi="仿宋_GB2312" w:cs="仿宋_GB2312" w:eastAsia="仿宋_GB2312"/>
                <w:sz w:val="18"/>
                <w:color w:val="000000"/>
              </w:rPr>
              <w:t>2.临时标准地面积应为0.067hm²~0.2hm²，寄主树木的数量应不少于 100 株。</w:t>
            </w:r>
          </w:p>
          <w:p>
            <w:pPr>
              <w:pStyle w:val="null3"/>
              <w:spacing w:before="135"/>
              <w:ind w:left="135" w:firstLine="360"/>
            </w:pPr>
            <w:r>
              <w:rPr>
                <w:rFonts w:ascii="仿宋_GB2312" w:hAnsi="仿宋_GB2312" w:cs="仿宋_GB2312" w:eastAsia="仿宋_GB2312"/>
                <w:sz w:val="18"/>
                <w:color w:val="000000"/>
              </w:rPr>
              <w:t>3.调查株数不应小于 20 株。</w:t>
            </w:r>
          </w:p>
          <w:p>
            <w:pPr>
              <w:pStyle w:val="null3"/>
              <w:spacing w:before="135"/>
              <w:ind w:left="135" w:firstLine="360"/>
            </w:pPr>
            <w:r>
              <w:rPr>
                <w:rFonts w:ascii="仿宋_GB2312" w:hAnsi="仿宋_GB2312" w:cs="仿宋_GB2312" w:eastAsia="仿宋_GB2312"/>
                <w:sz w:val="18"/>
                <w:color w:val="000000"/>
              </w:rPr>
              <w:t>4.人工林临时标准地累计面积不应少于有害生物寄主面积的 3‰;天然林不少于0.2‰;种苗繁育基地不少于栽培面积(数量)的5%。同一类型的应尽可能有3次以上的重复。</w:t>
            </w:r>
          </w:p>
          <w:p>
            <w:pPr>
              <w:pStyle w:val="null3"/>
              <w:spacing w:before="135"/>
              <w:ind w:left="135" w:firstLine="360"/>
            </w:pPr>
            <w:r>
              <w:rPr>
                <w:rFonts w:ascii="仿宋_GB2312" w:hAnsi="仿宋_GB2312" w:cs="仿宋_GB2312" w:eastAsia="仿宋_GB2312"/>
                <w:sz w:val="18"/>
                <w:color w:val="000000"/>
              </w:rPr>
              <w:t>(五)固定标准地调查设置要求</w:t>
            </w:r>
          </w:p>
          <w:p>
            <w:pPr>
              <w:pStyle w:val="null3"/>
              <w:spacing w:before="135"/>
              <w:ind w:left="135" w:firstLine="360"/>
            </w:pPr>
            <w:r>
              <w:rPr>
                <w:rFonts w:ascii="仿宋_GB2312" w:hAnsi="仿宋_GB2312" w:cs="仿宋_GB2312" w:eastAsia="仿宋_GB2312"/>
                <w:sz w:val="18"/>
                <w:color w:val="000000"/>
              </w:rPr>
              <w:t>1.在有代表性的调查区域内设置。</w:t>
            </w:r>
          </w:p>
          <w:p>
            <w:pPr>
              <w:pStyle w:val="null3"/>
              <w:spacing w:before="135"/>
              <w:ind w:left="135" w:firstLine="360"/>
            </w:pPr>
            <w:r>
              <w:rPr>
                <w:rFonts w:ascii="仿宋_GB2312" w:hAnsi="仿宋_GB2312" w:cs="仿宋_GB2312" w:eastAsia="仿宋_GB2312"/>
                <w:sz w:val="18"/>
                <w:color w:val="000000"/>
              </w:rPr>
              <w:t>2.标准地面积一般为 0.067hm²~0.2hm²，寄主树木的数量一般应不少于 100 株。</w:t>
            </w:r>
          </w:p>
          <w:p>
            <w:pPr>
              <w:pStyle w:val="null3"/>
              <w:spacing w:before="135"/>
              <w:ind w:left="135" w:firstLine="360"/>
            </w:pPr>
            <w:r>
              <w:rPr>
                <w:rFonts w:ascii="仿宋_GB2312" w:hAnsi="仿宋_GB2312" w:cs="仿宋_GB2312" w:eastAsia="仿宋_GB2312"/>
                <w:sz w:val="18"/>
                <w:color w:val="000000"/>
              </w:rPr>
              <w:t>3.设置有边界标志或标志牌，有地理位置坐标等信息(可使用GPS定位)，标准株要有明显的固定编号</w:t>
            </w:r>
          </w:p>
          <w:p>
            <w:pPr>
              <w:pStyle w:val="null3"/>
              <w:spacing w:before="135"/>
              <w:ind w:left="135" w:firstLine="360"/>
            </w:pPr>
            <w:r>
              <w:rPr>
                <w:rFonts w:ascii="仿宋_GB2312" w:hAnsi="仿宋_GB2312" w:cs="仿宋_GB2312" w:eastAsia="仿宋_GB2312"/>
                <w:sz w:val="18"/>
                <w:color w:val="000000"/>
              </w:rPr>
              <w:t>4.调查株数不应小于 20 株。</w:t>
            </w:r>
          </w:p>
          <w:p>
            <w:pPr>
              <w:pStyle w:val="null3"/>
              <w:spacing w:before="135"/>
              <w:ind w:left="135" w:firstLine="360"/>
            </w:pPr>
            <w:r>
              <w:rPr>
                <w:rFonts w:ascii="仿宋_GB2312" w:hAnsi="仿宋_GB2312" w:cs="仿宋_GB2312" w:eastAsia="仿宋_GB2312"/>
                <w:sz w:val="18"/>
                <w:color w:val="000000"/>
              </w:rPr>
              <w:t>(六)种实、果品、花卉有害生物调查</w:t>
            </w:r>
          </w:p>
          <w:p>
            <w:pPr>
              <w:pStyle w:val="null3"/>
              <w:spacing w:before="135"/>
              <w:ind w:left="135" w:firstLine="360"/>
            </w:pPr>
            <w:r>
              <w:rPr>
                <w:rFonts w:ascii="仿宋_GB2312" w:hAnsi="仿宋_GB2312" w:cs="仿宋_GB2312" w:eastAsia="仿宋_GB2312"/>
                <w:sz w:val="18"/>
                <w:color w:val="000000"/>
              </w:rPr>
              <w:t>对于种实、果品、花卉的生产和经营场所</w:t>
            </w:r>
            <w:r>
              <w:rPr>
                <w:rFonts w:ascii="仿宋_GB2312" w:hAnsi="仿宋_GB2312" w:cs="仿宋_GB2312" w:eastAsia="仿宋_GB2312"/>
                <w:sz w:val="18"/>
                <w:color w:val="000000"/>
              </w:rPr>
              <w:t>(如种实库、果品库、花卉交易市场)，采用随机抽样法或机械抽样法抽取样品抽样数量为货物总量的0.5%~5.0%。发现检疫性有害生物的应参照GB/T23617 进行全部调查。</w:t>
            </w:r>
          </w:p>
          <w:p>
            <w:pPr>
              <w:pStyle w:val="null3"/>
              <w:spacing w:before="135"/>
              <w:ind w:left="135" w:firstLine="360"/>
            </w:pPr>
            <w:r>
              <w:rPr>
                <w:rFonts w:ascii="仿宋_GB2312" w:hAnsi="仿宋_GB2312" w:cs="仿宋_GB2312" w:eastAsia="仿宋_GB2312"/>
                <w:sz w:val="18"/>
                <w:color w:val="000000"/>
              </w:rPr>
              <w:t>(七)苗圃(花圃)有害生物调查</w:t>
            </w:r>
          </w:p>
          <w:p>
            <w:pPr>
              <w:pStyle w:val="null3"/>
              <w:spacing w:before="135"/>
              <w:ind w:left="135" w:firstLine="360"/>
            </w:pPr>
            <w:r>
              <w:rPr>
                <w:rFonts w:ascii="仿宋_GB2312" w:hAnsi="仿宋_GB2312" w:cs="仿宋_GB2312" w:eastAsia="仿宋_GB2312"/>
                <w:sz w:val="18"/>
                <w:color w:val="000000"/>
              </w:rPr>
              <w:t>在每个苗圃</w:t>
            </w:r>
            <w:r>
              <w:rPr>
                <w:rFonts w:ascii="仿宋_GB2312" w:hAnsi="仿宋_GB2312" w:cs="仿宋_GB2312" w:eastAsia="仿宋_GB2312"/>
                <w:sz w:val="18"/>
                <w:color w:val="000000"/>
              </w:rPr>
              <w:t>(花圃)的对角线上(或按照棋盘式)设置若千个样方(靠近圃地边缘的样方应距离边缘2m~3m)。样方累计面积不少于栽培面积的5%。</w:t>
            </w:r>
          </w:p>
          <w:p>
            <w:pPr>
              <w:pStyle w:val="null3"/>
              <w:spacing w:before="135"/>
              <w:ind w:left="135" w:firstLine="360"/>
            </w:pPr>
            <w:r>
              <w:rPr>
                <w:rFonts w:ascii="仿宋_GB2312" w:hAnsi="仿宋_GB2312" w:cs="仿宋_GB2312" w:eastAsia="仿宋_GB2312"/>
                <w:sz w:val="18"/>
                <w:color w:val="000000"/>
              </w:rPr>
              <w:t>样方大小根据苗木种类和苗龄而定</w:t>
            </w:r>
            <w:r>
              <w:rPr>
                <w:rFonts w:ascii="仿宋_GB2312" w:hAnsi="仿宋_GB2312" w:cs="仿宋_GB2312" w:eastAsia="仿宋_GB2312"/>
                <w:sz w:val="18"/>
                <w:color w:val="000000"/>
              </w:rPr>
              <w:t>:针叶树播种苗一般 0.1m²~0.5m²,或以1m~2m 长播种行作为一个样方;阔叶树苗的样方应在1m²以上，每个样方上的苗木应在100株以上。按对角线抽样法(或棋盘式)抽取样株(针树播种苗300株以上、阔叶树苗100株以上)进行调查。对于大苗或绿化苗，可适当扩大样方面积与抽样比例。</w:t>
            </w:r>
          </w:p>
          <w:p>
            <w:pPr>
              <w:pStyle w:val="null3"/>
              <w:spacing w:before="135"/>
              <w:ind w:left="135" w:firstLine="360"/>
            </w:pPr>
            <w:r>
              <w:rPr>
                <w:rFonts w:ascii="仿宋_GB2312" w:hAnsi="仿宋_GB2312" w:cs="仿宋_GB2312" w:eastAsia="仿宋_GB2312"/>
                <w:sz w:val="18"/>
                <w:color w:val="000000"/>
              </w:rPr>
              <w:t>四</w:t>
            </w:r>
            <w:r>
              <w:rPr>
                <w:rFonts w:ascii="仿宋_GB2312" w:hAnsi="仿宋_GB2312" w:cs="仿宋_GB2312" w:eastAsia="仿宋_GB2312"/>
                <w:sz w:val="18"/>
                <w:color w:val="000000"/>
              </w:rPr>
              <w:t>、防治措施</w:t>
            </w:r>
          </w:p>
          <w:p>
            <w:pPr>
              <w:pStyle w:val="null3"/>
              <w:spacing w:before="135"/>
              <w:ind w:left="135" w:firstLine="360"/>
            </w:pPr>
            <w:r>
              <w:rPr>
                <w:rFonts w:ascii="仿宋_GB2312" w:hAnsi="仿宋_GB2312" w:cs="仿宋_GB2312" w:eastAsia="仿宋_GB2312"/>
                <w:sz w:val="18"/>
                <w:color w:val="000000"/>
              </w:rPr>
              <w:t>根据监测情况，推行差异化防治，分类施策，精准防治，提高防效，切实维护生物安全和生态安全。</w:t>
            </w:r>
          </w:p>
          <w:p>
            <w:pPr>
              <w:pStyle w:val="null3"/>
              <w:spacing w:before="135"/>
              <w:ind w:left="135" w:firstLine="360"/>
            </w:pPr>
            <w:r>
              <w:rPr>
                <w:rFonts w:ascii="仿宋_GB2312" w:hAnsi="仿宋_GB2312" w:cs="仿宋_GB2312" w:eastAsia="仿宋_GB2312"/>
                <w:sz w:val="18"/>
                <w:color w:val="000000"/>
              </w:rPr>
              <w:t>（</w:t>
            </w:r>
            <w:r>
              <w:rPr>
                <w:rFonts w:ascii="仿宋_GB2312" w:hAnsi="仿宋_GB2312" w:cs="仿宋_GB2312" w:eastAsia="仿宋_GB2312"/>
                <w:sz w:val="18"/>
                <w:color w:val="000000"/>
              </w:rPr>
              <w:t>一</w:t>
            </w:r>
            <w:r>
              <w:rPr>
                <w:rFonts w:ascii="仿宋_GB2312" w:hAnsi="仿宋_GB2312" w:cs="仿宋_GB2312" w:eastAsia="仿宋_GB2312"/>
                <w:sz w:val="18"/>
                <w:color w:val="000000"/>
              </w:rPr>
              <w:t>）</w:t>
            </w:r>
            <w:r>
              <w:rPr>
                <w:rFonts w:ascii="仿宋_GB2312" w:hAnsi="仿宋_GB2312" w:cs="仿宋_GB2312" w:eastAsia="仿宋_GB2312"/>
                <w:sz w:val="18"/>
                <w:b/>
                <w:color w:val="000000"/>
              </w:rPr>
              <w:t>病虫害防治。</w:t>
            </w:r>
            <w:r>
              <w:rPr>
                <w:rFonts w:ascii="仿宋_GB2312" w:hAnsi="仿宋_GB2312" w:cs="仿宋_GB2312" w:eastAsia="仿宋_GB2312"/>
                <w:sz w:val="18"/>
                <w:color w:val="000000"/>
              </w:rPr>
              <w:t>根据病虫害发生种类、周期及发生程度采取具有针对性强，环保标准高的药品进行防治。</w:t>
            </w:r>
          </w:p>
          <w:p>
            <w:pPr>
              <w:pStyle w:val="null3"/>
              <w:spacing w:before="135"/>
              <w:ind w:left="135" w:firstLine="361"/>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二</w:t>
            </w:r>
            <w:r>
              <w:rPr>
                <w:rFonts w:ascii="仿宋_GB2312" w:hAnsi="仿宋_GB2312" w:cs="仿宋_GB2312" w:eastAsia="仿宋_GB2312"/>
                <w:sz w:val="18"/>
                <w:b/>
                <w:color w:val="000000"/>
              </w:rPr>
              <w:t>）外来植物防治。</w:t>
            </w:r>
            <w:r>
              <w:rPr>
                <w:rFonts w:ascii="仿宋_GB2312" w:hAnsi="仿宋_GB2312" w:cs="仿宋_GB2312" w:eastAsia="仿宋_GB2312"/>
                <w:sz w:val="18"/>
                <w:color w:val="000000"/>
              </w:rPr>
              <w:t>对集中连片繁殖力强且具有扩散蔓延趋势并影响周边植被生长的外来植物，采取化学清理、人工清除、机械整治、焚烧销毁等综合措施进行防治。</w:t>
            </w:r>
          </w:p>
          <w:p>
            <w:pPr>
              <w:pStyle w:val="null3"/>
              <w:spacing w:before="135"/>
              <w:ind w:left="615"/>
            </w:pPr>
            <w:r>
              <w:rPr>
                <w:rFonts w:ascii="仿宋_GB2312" w:hAnsi="仿宋_GB2312" w:cs="仿宋_GB2312" w:eastAsia="仿宋_GB2312"/>
                <w:sz w:val="18"/>
                <w:color w:val="000000"/>
              </w:rPr>
              <w:t>（三）防治任务结束后，将所有资料整理成册，汇交采购人。</w:t>
            </w:r>
          </w:p>
          <w:p>
            <w:pPr>
              <w:pStyle w:val="null3"/>
              <w:spacing w:before="135"/>
              <w:ind w:left="15" w:firstLine="385"/>
            </w:pPr>
            <w:r>
              <w:rPr>
                <w:rFonts w:ascii="仿宋_GB2312" w:hAnsi="仿宋_GB2312" w:cs="仿宋_GB2312" w:eastAsia="仿宋_GB2312"/>
                <w:sz w:val="18"/>
                <w:color w:val="000000"/>
              </w:rPr>
              <w:t>五、人员配置</w:t>
            </w:r>
          </w:p>
          <w:p>
            <w:pPr>
              <w:pStyle w:val="null3"/>
              <w:spacing w:before="135"/>
              <w:ind w:left="15" w:firstLine="385"/>
            </w:pPr>
            <w:r>
              <w:rPr>
                <w:rFonts w:ascii="仿宋_GB2312" w:hAnsi="仿宋_GB2312" w:cs="仿宋_GB2312" w:eastAsia="仿宋_GB2312"/>
                <w:sz w:val="18"/>
                <w:color w:val="000000"/>
              </w:rPr>
              <w:t>配备不少于</w:t>
            </w:r>
            <w:r>
              <w:rPr>
                <w:rFonts w:ascii="仿宋_GB2312" w:hAnsi="仿宋_GB2312" w:cs="仿宋_GB2312" w:eastAsia="仿宋_GB2312"/>
                <w:sz w:val="18"/>
                <w:color w:val="000000"/>
              </w:rPr>
              <w:t>11人的工作团队。其中，工作团队中要有不低于2人的专业技术人员及专业资质证明。</w:t>
            </w:r>
          </w:p>
          <w:p>
            <w:pPr>
              <w:pStyle w:val="null3"/>
              <w:spacing w:before="135"/>
              <w:ind w:left="615"/>
            </w:pPr>
            <w:r>
              <w:rPr>
                <w:rFonts w:ascii="仿宋_GB2312" w:hAnsi="仿宋_GB2312" w:cs="仿宋_GB2312" w:eastAsia="仿宋_GB2312"/>
                <w:sz w:val="18"/>
                <w:color w:val="000000"/>
              </w:rPr>
              <w:t>六、服务要求</w:t>
            </w:r>
          </w:p>
          <w:p>
            <w:pPr>
              <w:pStyle w:val="null3"/>
              <w:spacing w:before="135"/>
              <w:ind w:firstLine="360"/>
            </w:pPr>
            <w:r>
              <w:rPr>
                <w:rFonts w:ascii="仿宋_GB2312" w:hAnsi="仿宋_GB2312" w:cs="仿宋_GB2312" w:eastAsia="仿宋_GB2312"/>
                <w:sz w:val="18"/>
                <w:color w:val="000000"/>
              </w:rPr>
              <w:t>1、供应商应提供及时、周到、完善的事前、事中、事后全过程服务。在接采购人通知1小时内做出响应，2小时内到达现场，及时解决采购人提出的问题或实际发生的问题,若不能按时解决,应启用备选服务方案。</w:t>
            </w:r>
          </w:p>
          <w:p>
            <w:pPr>
              <w:pStyle w:val="null3"/>
            </w:pPr>
            <w:r>
              <w:rPr>
                <w:rFonts w:ascii="仿宋_GB2312" w:hAnsi="仿宋_GB2312" w:cs="仿宋_GB2312" w:eastAsia="仿宋_GB2312"/>
                <w:sz w:val="18"/>
                <w:color w:val="000000"/>
              </w:rPr>
              <w:t xml:space="preserve">    2、供应商在防治期间需开展林业有害生物防治的相关课题研究，并以电子版和纸质版提交给采购人。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西安高新区范围内，具体按照采购人要求为准。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农、林、牧、渔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供应商须具有林业有害生物防治资质（防治作业）丙级及以上资质。</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整体防控方案</w:t>
            </w:r>
          </w:p>
        </w:tc>
        <w:tc>
          <w:tcPr>
            <w:tcW w:type="dxa" w:w="2492"/>
          </w:tcPr>
          <w:p>
            <w:pPr>
              <w:pStyle w:val="null3"/>
            </w:pPr>
            <w:r>
              <w:rPr>
                <w:rFonts w:ascii="仿宋_GB2312" w:hAnsi="仿宋_GB2312" w:cs="仿宋_GB2312" w:eastAsia="仿宋_GB2312"/>
              </w:rPr>
              <w:t>内容至少包括①防控区域现状分析；②防控目标；③防控任务；④监测措施；⑤防治措施；⑥成果资料收集整理措施。以上内容专门针对本项目且阐述明晰、全面、合理得30分，每缺一项内容扣5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内容至少包括①质量保障措施；②进度保障措施；③安全保障措施等。以上内容专门针对本项目且阐述明晰、全面、合理得15分，每缺一项内容扣5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内容至少包括①团队组织人员配置明细；②岗位职责；③团队人员管理制度。以上内容专门针对本项目且阐述明晰、全面、合理得12分，每缺一项内容扣4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人员履约能力</w:t>
            </w:r>
          </w:p>
        </w:tc>
        <w:tc>
          <w:tcPr>
            <w:tcW w:type="dxa" w:w="2492"/>
          </w:tcPr>
          <w:p>
            <w:pPr>
              <w:pStyle w:val="null3"/>
            </w:pPr>
            <w:r>
              <w:rPr>
                <w:rFonts w:ascii="仿宋_GB2312" w:hAnsi="仿宋_GB2312" w:cs="仿宋_GB2312" w:eastAsia="仿宋_GB2312"/>
              </w:rPr>
              <w:t>1.项目拟投入人员具有相关项目工作经验，15人及以上得5分，11（含）-15人得3分，5（含）-11人得1分，以上人员必须为本单位在职员工，提供包含但不限于劳动合同或社保证明或聘用协议等证明材料复印件加盖公章，5人以下或未提供不得分。 2.项目拟投入人员包含2名相关领域专业技术人员，均具有高级职称得5分，中级（或1高级+1中级）职称得3分，未提供不得分（需提供职称证书复印件加盖公章）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1.承诺：接受采购人对服务的监督及管理，并对服务质量加以改进，确保服务工作的优质高效， 2.承诺：供应商具有足够的可调度人员储备，以应对突发事件等工作任务。若人员因事、病不能及时上岗时，请调其他服务人员补充，确保各项服务工作正常进行。 3.承诺：供应商应当对涉及采购人的信息严格保密，未经采购人许可，不得将信息泄露给第三方。 以上内容专门针对本项目且阐述明晰、全面、合理得9分，每缺一项内容扣3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内容至少包括①应急小组成员及职责；②应急处置流程；③应急响应具体措施等。上述各部分内容全面详细、阐述条理清晰详尽、符合且针对本项目采购需求得9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供应商具有2022年1月1日至今（以合同签订时间为准）同类项目业绩，响应文件中提供合同复印件加盖公章，每提供一个得1分，最高得5分。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满足磋商文件要求且最后报价最低的报价为评标基准价，其价格分为满分。 投标报价得分=（评标基准价／最后报价）×价格权值×100。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