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版本号：DCZX2025-ZCCS-FW106820250731001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高新区应急物资库租赁及运营项目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DCZX2025-ZCCS-FW1068</w:t>
      </w:r>
      <w:r>
        <w:br/>
      </w:r>
      <w:r>
        <w:br/>
      </w:r>
      <w:r>
        <w:br/>
      </w:r>
    </w:p>
    <w:p>
      <w:pPr>
        <w:pStyle w:val="null3"/>
        <w:jc w:val="center"/>
        <w:outlineLvl w:val="2"/>
      </w:pPr>
      <w:r>
        <w:rPr>
          <w:rFonts w:ascii="仿宋_GB2312" w:hAnsi="仿宋_GB2312" w:cs="仿宋_GB2312" w:eastAsia="仿宋_GB2312"/>
          <w:sz w:val="28"/>
          <w:b/>
        </w:rPr>
        <w:t>西安高新技术产业开发区应急管理局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西安高新技术产业开发区应急管理局</w:t>
      </w:r>
      <w:r>
        <w:rPr>
          <w:rFonts w:ascii="仿宋_GB2312" w:hAnsi="仿宋_GB2312" w:cs="仿宋_GB2312" w:eastAsia="仿宋_GB2312"/>
        </w:rPr>
        <w:t>委托，拟对</w:t>
      </w:r>
      <w:r>
        <w:rPr>
          <w:rFonts w:ascii="仿宋_GB2312" w:hAnsi="仿宋_GB2312" w:cs="仿宋_GB2312" w:eastAsia="仿宋_GB2312"/>
        </w:rPr>
        <w:t>高新区应急物资库租赁及运营项目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DCZX2025-ZCCS-FW1068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高新区应急物资库租赁及运营项目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应急物资库租赁及运营。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采购包1（应急物资库租赁）：属于专门面向中小企业采购。</w:t>
      </w:r>
    </w:p>
    <w:p>
      <w:pPr>
        <w:pStyle w:val="null3"/>
      </w:pPr>
      <w:r>
        <w:rPr>
          <w:rFonts w:ascii="仿宋_GB2312" w:hAnsi="仿宋_GB2312" w:cs="仿宋_GB2312" w:eastAsia="仿宋_GB2312"/>
        </w:rPr>
        <w:t>采购包2（应急物资库运营）：属于专门面向null采购。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 ：法定代表人授权书（法定代表人直接参加磋商，须提供法定代表人身份证明）；注：被授权人参与磋商时，须提供被授权人近六个月内任意一个月在本单位缴纳的社保证明；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2、非联合体声明 ：本包不接受联合体投标；</w:t>
      </w:r>
    </w:p>
    <w:p>
      <w:pPr>
        <w:pStyle w:val="null3"/>
      </w:pPr>
      <w:r>
        <w:rPr>
          <w:rFonts w:ascii="仿宋_GB2312" w:hAnsi="仿宋_GB2312" w:cs="仿宋_GB2312" w:eastAsia="仿宋_GB2312"/>
        </w:rPr>
        <w:t>3、中小企业声明函：本项目专门面向中小企业采购，仅限符合《政府采购促进中小企业发展管理办法》的通知(财库〔2020〕46号)条件的中小企业参与，并提供中小企业声明函；残疾人福利单位、监狱企业视同小微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 ：法定代表人授权书（法定代表人直接参加磋商，须提供法定代表人身份证明）；注：被授权人参与磋商时，须提供被授权人近六个月内任意一个月在本单位缴纳的社保证明；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2、非联合体声明 ：本包不接受联合体投标；</w:t>
      </w:r>
    </w:p>
    <w:p>
      <w:pPr>
        <w:pStyle w:val="null3"/>
      </w:pPr>
      <w:r>
        <w:rPr>
          <w:rFonts w:ascii="仿宋_GB2312" w:hAnsi="仿宋_GB2312" w:cs="仿宋_GB2312" w:eastAsia="仿宋_GB2312"/>
        </w:rPr>
        <w:t>3、中小企业声明函：本项目专门面向中小企业采购，仅限符合《政府采购促进中小企业发展管理办法》的通知(财库〔2020〕46号)条件的中小企业参与，并提供中小企业声明函；残疾人福利单位、监狱企业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029-88331199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采购包1：1,090,200.00元</w:t>
            </w:r>
          </w:p>
          <w:p>
            <w:pPr>
              <w:pStyle w:val="null3"/>
            </w:pPr>
            <w:r>
              <w:rPr>
                <w:rFonts w:ascii="仿宋_GB2312" w:hAnsi="仿宋_GB2312" w:cs="仿宋_GB2312" w:eastAsia="仿宋_GB2312"/>
              </w:rPr>
              <w:t>采购包2：649,800.00元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计取。 各包成交供应商在领取成交通知书前，须向采购代理机构一次性支付采购代理服务费。代理费缴存账户： 开户名称：陕西鼎成项目管理咨询有限公司 开户银行：中国民生银行西安枫林绿洲支行 账号：171277297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西安高新技术产业开发区应急管理局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应急物资库租赁及运营。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1,090,200.00</w:t>
      </w:r>
    </w:p>
    <w:p>
      <w:pPr>
        <w:pStyle w:val="null3"/>
      </w:pPr>
      <w:r>
        <w:rPr>
          <w:rFonts w:ascii="仿宋_GB2312" w:hAnsi="仿宋_GB2312" w:cs="仿宋_GB2312" w:eastAsia="仿宋_GB2312"/>
        </w:rPr>
        <w:t>采购包最高限价（元）: 1,090,200.00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应急物资库租赁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1,090,200.00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649,800.00</w:t>
      </w:r>
    </w:p>
    <w:p>
      <w:pPr>
        <w:pStyle w:val="null3"/>
      </w:pPr>
      <w:r>
        <w:rPr>
          <w:rFonts w:ascii="仿宋_GB2312" w:hAnsi="仿宋_GB2312" w:cs="仿宋_GB2312" w:eastAsia="仿宋_GB2312"/>
        </w:rPr>
        <w:t>采购包最高限价（元）: 649,800.00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应急物资库运营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标的名称：应急物资库租赁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1、仓库为1层平库，面积约3200㎡。</w:t>
            </w:r>
          </w:p>
          <w:p>
            <w:pPr>
              <w:pStyle w:val="null3"/>
              <w:jc w:val="both"/>
            </w:pPr>
            <w:r>
              <w:rPr>
                <w:rFonts w:ascii="仿宋_GB2312" w:hAnsi="仿宋_GB2312" w:cs="仿宋_GB2312" w:eastAsia="仿宋_GB2312"/>
              </w:rPr>
              <w:t>2、应急物资库遵循储存安全、调运方便的原则，并满足地势较高，工程地质和水文地质条件较好；市政条件较好；远离火源、易燃易爆厂房和库房等；交通运输便利；地势较为平坦，视野相对开阔。</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标的名称：应急物资库运营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1、拟采购专业运营管理服务，具备物业经营管理经验，责任心强，确保物资不受损害。</w:t>
            </w:r>
          </w:p>
          <w:p>
            <w:pPr>
              <w:pStyle w:val="null3"/>
              <w:jc w:val="both"/>
            </w:pPr>
            <w:r>
              <w:rPr>
                <w:rFonts w:ascii="仿宋_GB2312" w:hAnsi="仿宋_GB2312" w:cs="仿宋_GB2312" w:eastAsia="仿宋_GB2312"/>
              </w:rPr>
              <w:t>2、负责将物资从原库房帮运至新库房。</w:t>
            </w:r>
          </w:p>
          <w:p>
            <w:pPr>
              <w:pStyle w:val="null3"/>
              <w:jc w:val="both"/>
            </w:pPr>
            <w:r>
              <w:rPr>
                <w:rFonts w:ascii="仿宋_GB2312" w:hAnsi="仿宋_GB2312" w:cs="仿宋_GB2312" w:eastAsia="仿宋_GB2312"/>
              </w:rPr>
              <w:t>3、配备6名专职仓管人员，负责仓库日常运转，包括出入库管理、装卸、设备维护保养、巡查、晾晒、基本工程维修、保洁等工作。</w:t>
            </w:r>
          </w:p>
          <w:tbl>
            <w:tblPr>
              <w:tblBorders>
                <w:top w:val="none" w:color="000000" w:sz="4"/>
                <w:left w:val="none" w:color="000000" w:sz="4"/>
                <w:bottom w:val="none" w:color="000000" w:sz="4"/>
                <w:right w:val="none" w:color="000000" w:sz="4"/>
                <w:insideH w:val="none"/>
                <w:insideV w:val="none"/>
              </w:tblBorders>
            </w:tblPr>
            <w:tblGrid>
              <w:gridCol w:w="850"/>
              <w:gridCol w:w="851"/>
              <w:gridCol w:w="851"/>
            </w:tblGrid>
            <w:tr>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物资存储管理</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12个月</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人员</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1名主管</w:t>
                  </w:r>
                  <w:r>
                    <w:br/>
                  </w:r>
                  <w:r>
                    <w:rPr>
                      <w:rFonts w:ascii="仿宋_GB2312" w:hAnsi="仿宋_GB2312" w:cs="仿宋_GB2312" w:eastAsia="仿宋_GB2312"/>
                      <w:sz w:val="22"/>
                      <w:color w:val="000000"/>
                    </w:rPr>
                    <w:t>2名仓管员</w:t>
                  </w:r>
                  <w:r>
                    <w:br/>
                  </w:r>
                  <w:r>
                    <w:rPr>
                      <w:rFonts w:ascii="仿宋_GB2312" w:hAnsi="仿宋_GB2312" w:cs="仿宋_GB2312" w:eastAsia="仿宋_GB2312"/>
                      <w:sz w:val="22"/>
                      <w:color w:val="000000"/>
                    </w:rPr>
                    <w:t>1名安全员</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设施维护</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至少</w:t>
                  </w:r>
                  <w:r>
                    <w:rPr>
                      <w:rFonts w:ascii="仿宋_GB2312" w:hAnsi="仿宋_GB2312" w:cs="仿宋_GB2312" w:eastAsia="仿宋_GB2312"/>
                      <w:sz w:val="22"/>
                      <w:color w:val="000000"/>
                    </w:rPr>
                    <w:t>12次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水电费、</w:t>
                  </w:r>
                  <w:r>
                    <w:br/>
                  </w:r>
                  <w:r>
                    <w:rPr>
                      <w:rFonts w:ascii="仿宋_GB2312" w:hAnsi="仿宋_GB2312" w:cs="仿宋_GB2312" w:eastAsia="仿宋_GB2312"/>
                      <w:sz w:val="22"/>
                      <w:color w:val="000000"/>
                    </w:rPr>
                    <w:t>日常巡检</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维护养护</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至少</w:t>
                  </w:r>
                  <w:r>
                    <w:rPr>
                      <w:rFonts w:ascii="仿宋_GB2312" w:hAnsi="仿宋_GB2312" w:cs="仿宋_GB2312" w:eastAsia="仿宋_GB2312"/>
                      <w:sz w:val="22"/>
                      <w:color w:val="000000"/>
                    </w:rPr>
                    <w:t>12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设备除锈防锈</w:t>
                  </w:r>
                  <w:r>
                    <w:br/>
                  </w:r>
                  <w:r>
                    <w:rPr>
                      <w:rFonts w:ascii="仿宋_GB2312" w:hAnsi="仿宋_GB2312" w:cs="仿宋_GB2312" w:eastAsia="仿宋_GB2312"/>
                      <w:sz w:val="22"/>
                      <w:color w:val="000000"/>
                    </w:rPr>
                    <w:t>被褥、帐篷等晾晒</w:t>
                  </w:r>
                  <w:r>
                    <w:br/>
                  </w:r>
                  <w:r>
                    <w:rPr>
                      <w:rFonts w:ascii="仿宋_GB2312" w:hAnsi="仿宋_GB2312" w:cs="仿宋_GB2312" w:eastAsia="仿宋_GB2312"/>
                      <w:sz w:val="22"/>
                      <w:color w:val="000000"/>
                    </w:rPr>
                    <w:t>设备按要求强检</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清洁卫生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2人</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保洁员</w:t>
                  </w:r>
                  <w:r>
                    <w:rPr>
                      <w:rFonts w:ascii="仿宋_GB2312" w:hAnsi="仿宋_GB2312" w:cs="仿宋_GB2312" w:eastAsia="仿宋_GB2312"/>
                      <w:sz w:val="22"/>
                      <w:color w:val="000000"/>
                    </w:rPr>
                    <w:t>2名，清洁消毒</w:t>
                  </w:r>
                  <w:r>
                    <w:br/>
                  </w:r>
                  <w:r>
                    <w:rPr>
                      <w:rFonts w:ascii="仿宋_GB2312" w:hAnsi="仿宋_GB2312" w:cs="仿宋_GB2312" w:eastAsia="仿宋_GB2312"/>
                      <w:sz w:val="22"/>
                      <w:color w:val="000000"/>
                    </w:rPr>
                    <w:t>每月</w:t>
                  </w:r>
                  <w:r>
                    <w:rPr>
                      <w:rFonts w:ascii="仿宋_GB2312" w:hAnsi="仿宋_GB2312" w:cs="仿宋_GB2312" w:eastAsia="仿宋_GB2312"/>
                      <w:sz w:val="22"/>
                      <w:color w:val="000000"/>
                    </w:rPr>
                    <w:t>1次物资除尘清洁</w:t>
                  </w:r>
                  <w:r>
                    <w:br/>
                  </w:r>
                  <w:r>
                    <w:rPr>
                      <w:rFonts w:ascii="仿宋_GB2312" w:hAnsi="仿宋_GB2312" w:cs="仿宋_GB2312" w:eastAsia="仿宋_GB2312"/>
                      <w:sz w:val="22"/>
                      <w:color w:val="000000"/>
                    </w:rPr>
                    <w:t>每季度一次全面消杀</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应急演练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至少</w:t>
                  </w:r>
                  <w:r>
                    <w:rPr>
                      <w:rFonts w:ascii="仿宋_GB2312" w:hAnsi="仿宋_GB2312" w:cs="仿宋_GB2312" w:eastAsia="仿宋_GB2312"/>
                      <w:sz w:val="22"/>
                      <w:color w:val="000000"/>
                    </w:rPr>
                    <w:t>2次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租金、运营服务半年一付，乙方在每次接受付款前开具等额发票给甲方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租金、运营服务半年一付，乙方在每次接受付款前开具等额发票给甲方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租金、运营服务半年一付，乙方在每次接受付款前开具等额发票给甲方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租金、运营服务半年一付，乙方在每次接受付款前开具等额发票给甲方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提供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提供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本包不接受联合体投标；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本项目专门面向中小企业采购，仅限符合《政府采购促进中小企业发展管理办法》的通知(财库〔2020〕46号)条件的中小企业参与，并提供中小企业声明函；残疾人福利单位、监狱企业视同小微企业。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本包不接受联合体投标；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本项目专门面向中小企业采购，仅限符合《政府采购促进中小企业发展管理办法》的通知(财库〔2020〕46号)条件的中小企业参与，并提供中小企业声明函；残疾人福利单位、监狱企业视同小微企业。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分项报价表1包.docx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分项报价表1包.docx 业绩一览表.docx 中小企业声明函 报价表 资格证明文件.docx 响应文件封面 残疾人福利性单位声明函 标的清单 响应函 服务方案.docx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分项报价表1包.docx 业绩一览表.docx 中小企业声明函 报价表 资格证明文件.docx 响应文件封面 残疾人福利性单位声明函 标的清单 响应函 服务方案.docx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分项报价表2包.docx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分项报价表2包.docx 中小企业声明函 报价表 资格证明文件.docx 响应文件封面 残疾人福利性单位声明函 标的清单 响应函 服务方案.docx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分项报价表2包.docx 中小企业声明函 报价表 资格证明文件.docx 响应文件封面 残疾人福利性单位声明函 标的清单 响应函 服务方案.docx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供应商针对本项目提供的服务方案进行综合评审，包含但不限于①装修、装饰方案设计、②场地布局规划方案、③设备配置方案、④修缮、维护方案、⑤防盗方案、⑥防范火灾方案、⑦治安事件发生处理方案、⑧服务保证措施方案等。方案包括以上内容且符合项目采购需求的得40分，方案每缺少一项扣5分，方案每具有一处存在错误或瑕疵的扣0.5分，扣完为止。 注：缺陷是指:内容不详细具体、条理不清晰、描述过于简单、与项目特点不匹配、凭空编造、逻辑漏洞、常识性错误、不可能实现的夸大情形、存在不适用项目实际情况的情形等其中的任意一种情形。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供应商针对本项目提供的应急方案进行综合评审，包含但不限于①突发停水、停电情况处理方案、②消防事故应急处理方案、③自然灾害处理方案、④其他应急故障情况处理等。方案完全符合采购需求的得20分，方案每缺少一项扣5分，方案每具有一处存在错误或瑕疵的扣0.5分，直至该项分值扣完为止。 注：缺陷是指:内容不详细具体、条理不清晰、描述过于简单、与项目特点不匹配、凭空编造、逻辑漏洞、常识性错误、不可能实现的夸大情形、存在不适用项目实际情况的情形等其中的任意一种情形。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投标供应商针对本项目提供的后续服务方案进行综合评审，包含但不限于①后续服务机构设置、②后续服务计划、③后续服务范围、④响应时间、⑤后续服务人员等。方案包括以上内容且符合项目采购需求的得15分，方案每缺少一项扣4分，方案每具有一处存在错误或瑕疵的扣0.5分，直至该项分值扣完为止。注：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仓储条件</w:t>
            </w:r>
          </w:p>
        </w:tc>
        <w:tc>
          <w:tcPr>
            <w:tcW w:type="dxa" w:w="2492"/>
          </w:tcPr>
          <w:p>
            <w:pPr>
              <w:pStyle w:val="null3"/>
            </w:pPr>
            <w:r>
              <w:rPr>
                <w:rFonts w:ascii="仿宋_GB2312" w:hAnsi="仿宋_GB2312" w:cs="仿宋_GB2312" w:eastAsia="仿宋_GB2312"/>
              </w:rPr>
              <w:t>投标供应商提供符合应急仓库的相关证明材料（包含但不限于实景图片、平面图、周边道路交通指示图），满足仓储要求得5分；仓储条件一般、交通不便利得3分。 注：仓库为投标供应商自有的，提供产权证明材料；仓库为租赁的，提供租赁合同，不提供本项整体得0分。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投标供应商提供2022年07月1日至今（以合同签订日期为准），类似项目业绩，每项得1分，总分5分(合同复印件加盖公章附在磋商响应文件中）。</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满足竞争性磋商文件要求且最后报价最低的磋商总报价为评审基准价，其价格分为满分。其他投标供应商价格得分=（评审基准价/最后磋商总报价）×标准分值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针对本项目提供的整体服务方案，包括①仓储存放布局②出入库管理方案装卸管理方案③设施设备④巡查管理方案晾晒管理方案⑤安全管理及应急演练 方案包括以上内容且符合项目采购需求的得30分，方案每缺少一项扣6分，方案每具有一处存在错误或瑕疵的扣0.5分，扣完为止。 注：缺陷是指:内容不详细具体、条理不清晰、描述过于简单、与项目特点不匹配、凭空编造、逻辑漏洞、常识性错误、不可能实现的夸大情形、存在不适用项目实际情况的情形等其中的任意一种情形。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维修方案、保洁管理方案</w:t>
            </w:r>
          </w:p>
        </w:tc>
        <w:tc>
          <w:tcPr>
            <w:tcW w:type="dxa" w:w="2492"/>
          </w:tcPr>
          <w:p>
            <w:pPr>
              <w:pStyle w:val="null3"/>
            </w:pPr>
            <w:r>
              <w:rPr>
                <w:rFonts w:ascii="仿宋_GB2312" w:hAnsi="仿宋_GB2312" w:cs="仿宋_GB2312" w:eastAsia="仿宋_GB2312"/>
              </w:rPr>
              <w:t>维修方案、保洁管理方案 方案包括以上内容且符合项目采购需求的得12分，方案每缺少一项扣6分，方案每具有一处存在错误或瑕疵的扣0.5分，扣完为止。 注：缺陷是指:内容不详细具体、条理不清晰、描述过于简单、与项目特点不匹配、凭空编造、逻辑漏洞、常识性错误、不可能实现的夸大情形、存在不适用项目实际情况的情形等其中的任意一种情形。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人员配备与管理方案</w:t>
            </w:r>
          </w:p>
        </w:tc>
        <w:tc>
          <w:tcPr>
            <w:tcW w:type="dxa" w:w="2492"/>
          </w:tcPr>
          <w:p>
            <w:pPr>
              <w:pStyle w:val="null3"/>
            </w:pPr>
            <w:r>
              <w:rPr>
                <w:rFonts w:ascii="仿宋_GB2312" w:hAnsi="仿宋_GB2312" w:cs="仿宋_GB2312" w:eastAsia="仿宋_GB2312"/>
              </w:rPr>
              <w:t>人员配备与管理方案 岗位设置齐全，分工明确，人员经验丰富、主要岗位人员确保全过程完成工作；得10分； 岗位设置基本齐全，分工基本明确，人员有一定经验；得7分； 岗位设置基本不齐全，分工不明确，人员无经验；得4分；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售后及增值服务</w:t>
            </w:r>
          </w:p>
        </w:tc>
        <w:tc>
          <w:tcPr>
            <w:tcW w:type="dxa" w:w="2492"/>
          </w:tcPr>
          <w:p>
            <w:pPr>
              <w:pStyle w:val="null3"/>
            </w:pPr>
            <w:r>
              <w:rPr>
                <w:rFonts w:ascii="仿宋_GB2312" w:hAnsi="仿宋_GB2312" w:cs="仿宋_GB2312" w:eastAsia="仿宋_GB2312"/>
              </w:rPr>
              <w:t>售后及增值服务 方案包括以上内容且符合项目采购需求的得10分，方案每缺少一项扣5分，方案每具有一处存在错误或瑕疵的扣0.5分，扣完为止。 注：缺陷是指:内容不详细具体、条理不清晰、描述过于简单、与项目特点不匹配、凭空编造、逻辑漏洞、常识性错误、不可能实现的夸大情形、存在不适用项目实际情况的情形等其中的任意一种情形。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①仓库考核制度②仓管人员工作评分③奖罚标准 方案包括以上内容且符合项目采购需求的得15分，方案每缺少一项扣5分，方案每具有一处存在错误或瑕疵的扣0.5分，扣完为止。 注：缺陷是指:内容不详细具体、条理不清晰、描述过于简单、与项目特点不匹配、凭空编造、逻辑漏洞、常识性错误、不可能实现的夸大情形、存在不适用项目实际情况的情形等其中的任意一种情形。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物资编码及数据管理</w:t>
            </w:r>
          </w:p>
        </w:tc>
        <w:tc>
          <w:tcPr>
            <w:tcW w:type="dxa" w:w="2492"/>
          </w:tcPr>
          <w:p>
            <w:pPr>
              <w:pStyle w:val="null3"/>
            </w:pPr>
            <w:r>
              <w:rPr>
                <w:rFonts w:ascii="仿宋_GB2312" w:hAnsi="仿宋_GB2312" w:cs="仿宋_GB2312" w:eastAsia="仿宋_GB2312"/>
              </w:rPr>
              <w:t>①物资编码②数据管理 方案包括以上内容且符合项目采购需求的得8分，方案每缺少一项扣4分，方案每具有一处存在错误或瑕疵的扣0.5分，扣完为止。 注：缺陷是指:内容不详细具体、条理不清晰、描述过于简单、与项目特点不匹配、凭空编造、逻辑漏洞、常识性错误、不可能实现的夸大情形、存在不适用项目实际情况的情形等其中的任意一种情形。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2022年07月1日至今（以合同签订日期为准），类似项目业绩，每项得1分，总分5分(合同复印件加盖公章附在磋商响应文件中）</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满足竞争性磋商文件要求且最后报价最低的磋商总报价为评审基准价，其价格分为满分。其他投标供应商价格得分=（评审基准价/最后磋商总报价）×标准分值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详见附件：分项报价表1包.docx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详见附件：分项报价表2包.docx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