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C0AB38">
      <w:pPr>
        <w:outlineLvl w:val="1"/>
        <w:rPr>
          <w:rFonts w:hint="eastAsia" w:ascii="仿宋" w:hAnsi="仿宋" w:eastAsia="仿宋" w:cs="仿宋"/>
          <w:b/>
          <w:bCs/>
          <w:color w:val="auto"/>
          <w:spacing w:val="7"/>
          <w:sz w:val="36"/>
          <w:szCs w:val="36"/>
        </w:rPr>
      </w:pPr>
      <w:r>
        <w:rPr>
          <w:rFonts w:hint="eastAsia" w:ascii="仿宋" w:hAnsi="仿宋" w:eastAsia="仿宋" w:cs="仿宋"/>
          <w:color w:val="auto"/>
          <w:spacing w:val="7"/>
          <w:sz w:val="31"/>
          <w:szCs w:val="31"/>
        </w:rPr>
        <w:t>附件</w:t>
      </w:r>
      <w:r>
        <w:rPr>
          <w:rFonts w:hint="eastAsia" w:ascii="仿宋" w:hAnsi="仿宋" w:eastAsia="仿宋" w:cs="仿宋"/>
          <w:color w:val="auto"/>
          <w:spacing w:val="7"/>
          <w:sz w:val="31"/>
          <w:szCs w:val="31"/>
          <w:lang w:eastAsia="zh-CN"/>
        </w:rPr>
        <w:t>：</w:t>
      </w:r>
      <w:r>
        <w:rPr>
          <w:rFonts w:hint="eastAsia" w:ascii="仿宋" w:hAnsi="仿宋" w:eastAsia="仿宋" w:cs="仿宋"/>
          <w:color w:val="auto"/>
          <w:spacing w:val="7"/>
          <w:sz w:val="31"/>
          <w:szCs w:val="31"/>
        </w:rPr>
        <w:t>合同</w:t>
      </w:r>
      <w:r>
        <w:rPr>
          <w:rFonts w:hint="eastAsia" w:ascii="仿宋" w:hAnsi="仿宋" w:eastAsia="仿宋" w:cs="仿宋"/>
          <w:b/>
          <w:bCs/>
          <w:color w:val="auto"/>
          <w:sz w:val="32"/>
          <w:szCs w:val="32"/>
          <w:shd w:val="clear" w:color="auto" w:fill="FFFFFF"/>
        </w:rPr>
        <w:t xml:space="preserve"> </w:t>
      </w:r>
    </w:p>
    <w:p w14:paraId="4003A5F2">
      <w:pPr>
        <w:spacing w:before="62" w:line="360" w:lineRule="auto"/>
        <w:jc w:val="center"/>
        <w:rPr>
          <w:rFonts w:hint="eastAsia" w:ascii="仿宋" w:hAnsi="仿宋" w:eastAsia="仿宋" w:cs="仿宋"/>
          <w:b/>
          <w:bCs/>
          <w:color w:val="auto"/>
          <w:sz w:val="36"/>
          <w:szCs w:val="36"/>
        </w:rPr>
      </w:pPr>
      <w:r>
        <w:rPr>
          <w:rFonts w:hint="eastAsia" w:ascii="仿宋" w:hAnsi="仿宋" w:eastAsia="仿宋" w:cs="仿宋"/>
          <w:b/>
          <w:bCs/>
          <w:color w:val="auto"/>
          <w:spacing w:val="7"/>
          <w:sz w:val="36"/>
          <w:szCs w:val="36"/>
        </w:rPr>
        <w:t xml:space="preserve"> 拟签订采购合同文本</w:t>
      </w:r>
    </w:p>
    <w:p w14:paraId="2B8CD9E1">
      <w:pPr>
        <w:spacing w:line="360" w:lineRule="auto"/>
        <w:jc w:val="center"/>
        <w:rPr>
          <w:rFonts w:hint="eastAsia" w:ascii="仿宋" w:hAnsi="仿宋" w:eastAsia="仿宋" w:cs="仿宋"/>
          <w:b/>
          <w:bCs/>
          <w:color w:val="auto"/>
          <w:sz w:val="44"/>
          <w:szCs w:val="44"/>
          <w:lang w:eastAsia="zh-CN"/>
        </w:rPr>
      </w:pPr>
      <w:r>
        <w:rPr>
          <w:rFonts w:hint="eastAsia" w:ascii="仿宋" w:hAnsi="仿宋" w:eastAsia="仿宋" w:cs="仿宋"/>
          <w:b/>
          <w:bCs/>
          <w:color w:val="auto"/>
          <w:sz w:val="44"/>
          <w:szCs w:val="44"/>
          <w:lang w:eastAsia="zh-CN"/>
        </w:rPr>
        <w:t xml:space="preserve">    </w:t>
      </w:r>
    </w:p>
    <w:p w14:paraId="25438FE2">
      <w:pPr>
        <w:spacing w:line="360" w:lineRule="auto"/>
        <w:jc w:val="center"/>
        <w:rPr>
          <w:rFonts w:hint="eastAsia" w:ascii="仿宋" w:hAnsi="仿宋" w:eastAsia="仿宋" w:cs="仿宋"/>
          <w:b/>
          <w:bCs/>
          <w:color w:val="auto"/>
          <w:sz w:val="44"/>
          <w:szCs w:val="44"/>
        </w:rPr>
      </w:pPr>
      <w:r>
        <w:rPr>
          <w:rFonts w:hint="eastAsia" w:ascii="仿宋" w:hAnsi="仿宋" w:eastAsia="仿宋" w:cs="仿宋"/>
          <w:b/>
          <w:bCs/>
          <w:color w:val="auto"/>
          <w:sz w:val="44"/>
          <w:szCs w:val="44"/>
        </w:rPr>
        <w:t>合同主要条款</w:t>
      </w:r>
    </w:p>
    <w:p w14:paraId="18C4A502">
      <w:pPr>
        <w:spacing w:line="360" w:lineRule="auto"/>
        <w:rPr>
          <w:rFonts w:hint="eastAsia" w:ascii="仿宋" w:hAnsi="仿宋" w:eastAsia="仿宋" w:cs="仿宋"/>
          <w:color w:val="auto"/>
          <w:lang w:eastAsia="zh-CN"/>
        </w:rPr>
      </w:pPr>
    </w:p>
    <w:p w14:paraId="18B0F0F8">
      <w:pPr>
        <w:spacing w:line="360" w:lineRule="auto"/>
        <w:jc w:val="both"/>
        <w:rPr>
          <w:rFonts w:hint="eastAsia" w:ascii="仿宋" w:hAnsi="仿宋" w:eastAsia="仿宋" w:cs="仿宋"/>
          <w:b/>
          <w:color w:val="auto"/>
          <w:sz w:val="44"/>
          <w:szCs w:val="44"/>
          <w:lang w:eastAsia="zh-CN"/>
        </w:rPr>
      </w:pPr>
    </w:p>
    <w:p w14:paraId="2677903F">
      <w:pPr>
        <w:pStyle w:val="10"/>
        <w:snapToGrid w:val="0"/>
        <w:spacing w:line="360" w:lineRule="auto"/>
        <w:rPr>
          <w:rFonts w:hint="eastAsia" w:ascii="仿宋" w:hAnsi="仿宋" w:eastAsia="仿宋" w:cs="仿宋"/>
          <w:color w:val="auto"/>
        </w:rPr>
      </w:pPr>
    </w:p>
    <w:p w14:paraId="6BABC556">
      <w:pPr>
        <w:pStyle w:val="10"/>
        <w:snapToGrid w:val="0"/>
        <w:spacing w:line="360" w:lineRule="auto"/>
        <w:jc w:val="center"/>
        <w:rPr>
          <w:rFonts w:hint="eastAsia" w:ascii="仿宋" w:hAnsi="仿宋" w:eastAsia="仿宋" w:cs="仿宋"/>
          <w:b/>
          <w:bCs/>
          <w:snapToGrid w:val="0"/>
          <w:color w:val="auto"/>
          <w:kern w:val="0"/>
          <w:sz w:val="40"/>
          <w:szCs w:val="40"/>
          <w:lang w:val="en-US" w:eastAsia="zh-CN"/>
        </w:rPr>
      </w:pPr>
      <w:r>
        <w:rPr>
          <w:rFonts w:hint="eastAsia" w:ascii="仿宋" w:hAnsi="仿宋" w:eastAsia="仿宋" w:cs="仿宋"/>
          <w:b/>
          <w:bCs/>
          <w:snapToGrid w:val="0"/>
          <w:color w:val="auto"/>
          <w:kern w:val="0"/>
          <w:sz w:val="40"/>
          <w:szCs w:val="40"/>
          <w:lang w:val="en-US" w:eastAsia="zh-CN"/>
        </w:rPr>
        <w:t>2025年农村供水工程运行维护及改造项目</w:t>
      </w:r>
    </w:p>
    <w:p w14:paraId="331CBFCC">
      <w:pPr>
        <w:pStyle w:val="10"/>
        <w:snapToGrid w:val="0"/>
        <w:spacing w:line="360" w:lineRule="auto"/>
        <w:rPr>
          <w:rFonts w:hint="eastAsia" w:ascii="仿宋" w:hAnsi="仿宋" w:eastAsia="仿宋" w:cs="仿宋"/>
          <w:b/>
          <w:bCs/>
          <w:snapToGrid w:val="0"/>
          <w:color w:val="auto"/>
          <w:kern w:val="0"/>
          <w:sz w:val="40"/>
          <w:szCs w:val="40"/>
          <w:lang w:val="en-US" w:eastAsia="zh-CN"/>
        </w:rPr>
      </w:pPr>
    </w:p>
    <w:p w14:paraId="44528195">
      <w:pPr>
        <w:pStyle w:val="10"/>
        <w:snapToGrid w:val="0"/>
        <w:spacing w:line="360" w:lineRule="auto"/>
        <w:rPr>
          <w:rFonts w:hint="eastAsia" w:ascii="仿宋" w:hAnsi="仿宋" w:eastAsia="仿宋" w:cs="仿宋"/>
          <w:b/>
          <w:bCs/>
          <w:snapToGrid w:val="0"/>
          <w:color w:val="auto"/>
          <w:kern w:val="0"/>
          <w:sz w:val="40"/>
          <w:szCs w:val="40"/>
          <w:lang w:val="en-US" w:eastAsia="en-US"/>
        </w:rPr>
      </w:pPr>
    </w:p>
    <w:p w14:paraId="741DF0F4">
      <w:pPr>
        <w:pStyle w:val="10"/>
        <w:snapToGrid w:val="0"/>
        <w:spacing w:line="360" w:lineRule="auto"/>
        <w:rPr>
          <w:rFonts w:hint="eastAsia" w:ascii="仿宋" w:hAnsi="仿宋" w:eastAsia="仿宋" w:cs="仿宋"/>
          <w:color w:val="auto"/>
        </w:rPr>
      </w:pPr>
    </w:p>
    <w:p w14:paraId="15175795">
      <w:pPr>
        <w:spacing w:line="360" w:lineRule="auto"/>
        <w:rPr>
          <w:rFonts w:hint="eastAsia" w:ascii="仿宋" w:hAnsi="仿宋" w:eastAsia="仿宋" w:cs="仿宋"/>
          <w:color w:val="auto"/>
        </w:rPr>
      </w:pPr>
    </w:p>
    <w:p w14:paraId="10137FFE">
      <w:pPr>
        <w:pStyle w:val="10"/>
        <w:snapToGrid w:val="0"/>
        <w:spacing w:line="360" w:lineRule="auto"/>
        <w:rPr>
          <w:rFonts w:hint="eastAsia" w:ascii="仿宋" w:hAnsi="仿宋" w:eastAsia="仿宋" w:cs="仿宋"/>
          <w:color w:val="auto"/>
        </w:rPr>
      </w:pPr>
    </w:p>
    <w:p w14:paraId="5E1F2D44">
      <w:pPr>
        <w:spacing w:line="360" w:lineRule="auto"/>
        <w:jc w:val="center"/>
        <w:rPr>
          <w:rFonts w:hint="eastAsia" w:ascii="仿宋" w:hAnsi="仿宋" w:eastAsia="仿宋" w:cs="仿宋"/>
          <w:b/>
          <w:color w:val="auto"/>
          <w:sz w:val="48"/>
          <w:szCs w:val="48"/>
        </w:rPr>
      </w:pPr>
    </w:p>
    <w:p w14:paraId="772182E9">
      <w:pPr>
        <w:spacing w:line="360" w:lineRule="auto"/>
        <w:jc w:val="center"/>
        <w:rPr>
          <w:rFonts w:hint="eastAsia" w:ascii="仿宋" w:hAnsi="仿宋" w:eastAsia="仿宋" w:cs="仿宋"/>
          <w:color w:val="auto"/>
        </w:rPr>
      </w:pPr>
      <w:r>
        <w:rPr>
          <w:rFonts w:hint="eastAsia" w:ascii="仿宋" w:hAnsi="仿宋" w:eastAsia="仿宋" w:cs="仿宋"/>
          <w:b/>
          <w:color w:val="auto"/>
          <w:sz w:val="32"/>
          <w:szCs w:val="32"/>
        </w:rPr>
        <w:t>合同编号：</w:t>
      </w:r>
      <w:r>
        <w:rPr>
          <w:rFonts w:hint="eastAsia" w:ascii="仿宋" w:hAnsi="仿宋" w:eastAsia="仿宋" w:cs="仿宋"/>
          <w:b/>
          <w:bCs/>
          <w:color w:val="auto"/>
          <w:sz w:val="30"/>
          <w:szCs w:val="30"/>
        </w:rPr>
        <w:t>XXXX</w:t>
      </w:r>
    </w:p>
    <w:p w14:paraId="54E63FD2">
      <w:pPr>
        <w:pStyle w:val="10"/>
        <w:snapToGrid w:val="0"/>
        <w:spacing w:line="360" w:lineRule="auto"/>
        <w:rPr>
          <w:rFonts w:hint="eastAsia" w:ascii="仿宋" w:hAnsi="仿宋" w:eastAsia="仿宋" w:cs="仿宋"/>
          <w:color w:val="auto"/>
        </w:rPr>
      </w:pPr>
    </w:p>
    <w:p w14:paraId="0EE38A07">
      <w:pPr>
        <w:pStyle w:val="10"/>
        <w:snapToGrid w:val="0"/>
        <w:spacing w:line="360" w:lineRule="auto"/>
        <w:rPr>
          <w:rFonts w:hint="eastAsia" w:ascii="仿宋" w:hAnsi="仿宋" w:eastAsia="仿宋" w:cs="仿宋"/>
          <w:color w:val="auto"/>
        </w:rPr>
      </w:pPr>
    </w:p>
    <w:p w14:paraId="7F6DE1A2">
      <w:pPr>
        <w:pStyle w:val="10"/>
        <w:snapToGrid w:val="0"/>
        <w:spacing w:line="360" w:lineRule="auto"/>
        <w:rPr>
          <w:rFonts w:hint="eastAsia" w:ascii="仿宋" w:hAnsi="仿宋" w:eastAsia="仿宋" w:cs="仿宋"/>
          <w:color w:val="auto"/>
        </w:rPr>
      </w:pPr>
    </w:p>
    <w:p w14:paraId="7ACF62FA">
      <w:pPr>
        <w:pStyle w:val="10"/>
        <w:snapToGrid w:val="0"/>
        <w:spacing w:line="360" w:lineRule="auto"/>
        <w:rPr>
          <w:rFonts w:hint="eastAsia" w:ascii="仿宋" w:hAnsi="仿宋" w:eastAsia="仿宋" w:cs="仿宋"/>
          <w:color w:val="auto"/>
        </w:rPr>
      </w:pPr>
    </w:p>
    <w:p w14:paraId="29C756ED">
      <w:pPr>
        <w:pStyle w:val="10"/>
        <w:snapToGrid w:val="0"/>
        <w:spacing w:line="360" w:lineRule="auto"/>
        <w:rPr>
          <w:rFonts w:hint="eastAsia" w:ascii="仿宋" w:hAnsi="仿宋" w:eastAsia="仿宋" w:cs="仿宋"/>
          <w:color w:val="auto"/>
        </w:rPr>
      </w:pPr>
    </w:p>
    <w:p w14:paraId="3E6A1195">
      <w:pPr>
        <w:pStyle w:val="10"/>
        <w:snapToGrid w:val="0"/>
        <w:spacing w:line="360" w:lineRule="auto"/>
        <w:rPr>
          <w:rFonts w:hint="eastAsia" w:ascii="仿宋" w:hAnsi="仿宋" w:eastAsia="仿宋" w:cs="仿宋"/>
          <w:color w:val="auto"/>
        </w:rPr>
      </w:pPr>
    </w:p>
    <w:p w14:paraId="23F92679">
      <w:pPr>
        <w:spacing w:line="360" w:lineRule="auto"/>
        <w:ind w:left="1377" w:hanging="1469" w:hangingChars="400"/>
        <w:jc w:val="center"/>
        <w:rPr>
          <w:rFonts w:hint="eastAsia" w:ascii="仿宋" w:hAnsi="仿宋" w:eastAsia="仿宋" w:cs="仿宋"/>
          <w:b/>
          <w:color w:val="auto"/>
          <w:spacing w:val="23"/>
          <w:sz w:val="32"/>
          <w:szCs w:val="32"/>
        </w:rPr>
      </w:pPr>
    </w:p>
    <w:p w14:paraId="183A7109">
      <w:pPr>
        <w:spacing w:line="360" w:lineRule="auto"/>
        <w:ind w:left="1377" w:hanging="1469" w:hangingChars="400"/>
        <w:jc w:val="center"/>
        <w:rPr>
          <w:rFonts w:hint="eastAsia" w:ascii="仿宋" w:hAnsi="仿宋" w:eastAsia="仿宋" w:cs="仿宋"/>
          <w:b/>
          <w:color w:val="auto"/>
          <w:spacing w:val="23"/>
          <w:sz w:val="32"/>
          <w:szCs w:val="32"/>
        </w:rPr>
      </w:pPr>
      <w:r>
        <w:rPr>
          <w:rFonts w:hint="eastAsia" w:ascii="仿宋" w:hAnsi="仿宋" w:eastAsia="仿宋" w:cs="仿宋"/>
          <w:b/>
          <w:color w:val="auto"/>
          <w:spacing w:val="23"/>
          <w:sz w:val="32"/>
          <w:szCs w:val="32"/>
        </w:rPr>
        <w:t>甲方(</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color w:val="auto"/>
        </w:rPr>
        <w:fldChar w:fldCharType="separate"/>
      </w:r>
      <w:r>
        <w:rPr>
          <w:rFonts w:hint="eastAsia" w:ascii="仿宋" w:hAnsi="仿宋" w:eastAsia="仿宋" w:cs="仿宋"/>
          <w:b/>
          <w:color w:val="auto"/>
          <w:spacing w:val="23"/>
          <w:sz w:val="32"/>
          <w:szCs w:val="32"/>
        </w:rPr>
        <w:t>采购人</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w:t>
      </w:r>
      <w:r>
        <w:rPr>
          <w:rFonts w:hint="eastAsia" w:ascii="仿宋" w:hAnsi="仿宋" w:eastAsia="仿宋" w:cs="仿宋"/>
          <w:color w:val="auto"/>
          <w:spacing w:val="23"/>
          <w:sz w:val="28"/>
          <w:szCs w:val="28"/>
          <w:u w:val="single"/>
        </w:rPr>
        <w:t></w:t>
      </w:r>
    </w:p>
    <w:p w14:paraId="6D277F0F">
      <w:pPr>
        <w:spacing w:line="360" w:lineRule="auto"/>
        <w:ind w:left="840" w:hanging="840" w:hangingChars="400"/>
        <w:jc w:val="center"/>
        <w:rPr>
          <w:rFonts w:hint="eastAsia" w:ascii="仿宋" w:hAnsi="仿宋" w:eastAsia="仿宋" w:cs="仿宋"/>
          <w:color w:val="auto"/>
          <w:spacing w:val="23"/>
          <w:sz w:val="28"/>
          <w:szCs w:val="28"/>
          <w:u w:val="single"/>
        </w:rPr>
      </w:pP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color w:val="auto"/>
        </w:rPr>
        <w:fldChar w:fldCharType="separate"/>
      </w:r>
      <w:r>
        <w:rPr>
          <w:rFonts w:hint="eastAsia" w:ascii="仿宋" w:hAnsi="仿宋" w:eastAsia="仿宋" w:cs="仿宋"/>
          <w:b/>
          <w:color w:val="auto"/>
          <w:spacing w:val="23"/>
          <w:sz w:val="32"/>
          <w:szCs w:val="32"/>
        </w:rPr>
        <w:t>乙方</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(供应商)：</w:t>
      </w:r>
      <w:r>
        <w:rPr>
          <w:rFonts w:hint="eastAsia" w:ascii="仿宋" w:hAnsi="仿宋" w:eastAsia="仿宋" w:cs="仿宋"/>
          <w:color w:val="auto"/>
          <w:spacing w:val="23"/>
          <w:sz w:val="28"/>
          <w:szCs w:val="28"/>
          <w:u w:val="single"/>
        </w:rPr>
        <w:t></w:t>
      </w:r>
    </w:p>
    <w:p w14:paraId="45C6F633">
      <w:pPr>
        <w:tabs>
          <w:tab w:val="left" w:pos="1995"/>
        </w:tabs>
        <w:spacing w:line="360" w:lineRule="auto"/>
        <w:ind w:left="1377" w:hanging="1469" w:hangingChars="400"/>
        <w:jc w:val="center"/>
        <w:rPr>
          <w:rFonts w:hint="eastAsia" w:ascii="仿宋" w:hAnsi="仿宋" w:eastAsia="仿宋" w:cs="仿宋"/>
          <w:bCs/>
          <w:color w:val="auto"/>
          <w:sz w:val="28"/>
          <w:szCs w:val="28"/>
        </w:rPr>
      </w:pPr>
      <w:r>
        <w:rPr>
          <w:rFonts w:hint="eastAsia" w:ascii="仿宋" w:hAnsi="仿宋" w:eastAsia="仿宋" w:cs="仿宋"/>
          <w:b/>
          <w:color w:val="auto"/>
          <w:spacing w:val="23"/>
          <w:sz w:val="32"/>
          <w:szCs w:val="32"/>
        </w:rPr>
        <w:t>签订时间：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月</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日</w:t>
      </w:r>
    </w:p>
    <w:p w14:paraId="4E9531C5">
      <w:pPr>
        <w:keepNext w:val="0"/>
        <w:keepLines w:val="0"/>
        <w:pageBreakBefore w:val="0"/>
        <w:kinsoku/>
        <w:overflowPunct/>
        <w:topLinePunct w:val="0"/>
        <w:autoSpaceDE/>
        <w:autoSpaceDN/>
        <w:bidi w:val="0"/>
        <w:snapToGrid w:val="0"/>
        <w:spacing w:line="360" w:lineRule="auto"/>
        <w:rPr>
          <w:rFonts w:hint="eastAsia" w:ascii="仿宋" w:hAnsi="仿宋" w:eastAsia="仿宋" w:cs="仿宋"/>
          <w:bCs/>
          <w:color w:val="auto"/>
          <w:sz w:val="24"/>
          <w:szCs w:val="24"/>
        </w:rPr>
      </w:pPr>
      <w:r>
        <w:rPr>
          <w:rFonts w:hint="eastAsia" w:ascii="仿宋" w:hAnsi="仿宋" w:eastAsia="仿宋" w:cs="仿宋"/>
          <w:bCs/>
          <w:color w:val="auto"/>
          <w:sz w:val="24"/>
          <w:szCs w:val="24"/>
        </w:rPr>
        <w:t>采购人（以下简称甲方）：</w:t>
      </w:r>
    </w:p>
    <w:p w14:paraId="448DEFED">
      <w:pPr>
        <w:keepNext w:val="0"/>
        <w:keepLines w:val="0"/>
        <w:pageBreakBefore w:val="0"/>
        <w:kinsoku/>
        <w:overflowPunct/>
        <w:topLinePunct w:val="0"/>
        <w:autoSpaceDE/>
        <w:autoSpaceDN/>
        <w:bidi w:val="0"/>
        <w:snapToGrid w:val="0"/>
        <w:spacing w:line="360" w:lineRule="auto"/>
        <w:rPr>
          <w:rFonts w:hint="eastAsia" w:ascii="仿宋" w:hAnsi="仿宋" w:eastAsia="仿宋" w:cs="仿宋"/>
          <w:bCs/>
          <w:color w:val="auto"/>
          <w:sz w:val="24"/>
          <w:szCs w:val="24"/>
        </w:rPr>
      </w:pPr>
      <w:r>
        <w:rPr>
          <w:rFonts w:hint="eastAsia" w:ascii="仿宋" w:hAnsi="仿宋" w:eastAsia="仿宋" w:cs="仿宋"/>
          <w:bCs/>
          <w:color w:val="auto"/>
          <w:sz w:val="24"/>
          <w:szCs w:val="24"/>
        </w:rPr>
        <w:t>供应商（以下简称乙方）：</w:t>
      </w:r>
    </w:p>
    <w:p w14:paraId="4BC2317A">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根据《中华人民共和国</w:t>
      </w:r>
      <w:r>
        <w:rPr>
          <w:rFonts w:hint="eastAsia" w:ascii="仿宋" w:hAnsi="仿宋" w:eastAsia="仿宋" w:cs="仿宋"/>
          <w:bCs/>
          <w:color w:val="auto"/>
          <w:sz w:val="24"/>
          <w:szCs w:val="24"/>
          <w:lang w:eastAsia="zh-CN"/>
        </w:rPr>
        <w:t>民法典</w:t>
      </w:r>
      <w:r>
        <w:rPr>
          <w:rFonts w:hint="eastAsia" w:ascii="仿宋" w:hAnsi="仿宋" w:eastAsia="仿宋" w:cs="仿宋"/>
          <w:bCs/>
          <w:color w:val="auto"/>
          <w:sz w:val="24"/>
          <w:szCs w:val="24"/>
        </w:rPr>
        <w:t>》</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rPr>
        <w:t>《中华人民共和国政府采购法》和《中华人民共和国建筑法》及其它有关法律、行政法规，为明确双方在施工过程中的权利、义务，经双方协商自愿签订本合同。</w:t>
      </w:r>
    </w:p>
    <w:p w14:paraId="1D427FB1">
      <w:pPr>
        <w:keepNext w:val="0"/>
        <w:keepLines w:val="0"/>
        <w:pageBreakBefore w:val="0"/>
        <w:kinsoku/>
        <w:overflowPunct/>
        <w:topLinePunct w:val="0"/>
        <w:autoSpaceDE/>
        <w:autoSpaceDN/>
        <w:bidi w:val="0"/>
        <w:snapToGrid w:val="0"/>
        <w:spacing w:line="360" w:lineRule="auto"/>
        <w:rPr>
          <w:rFonts w:hint="eastAsia" w:ascii="仿宋" w:hAnsi="仿宋" w:eastAsia="仿宋" w:cs="仿宋"/>
          <w:bCs/>
          <w:color w:val="auto"/>
          <w:sz w:val="24"/>
          <w:szCs w:val="24"/>
        </w:rPr>
      </w:pPr>
      <w:r>
        <w:rPr>
          <w:rFonts w:hint="eastAsia" w:ascii="仿宋" w:hAnsi="仿宋" w:eastAsia="仿宋" w:cs="仿宋"/>
          <w:b/>
          <w:color w:val="auto"/>
          <w:sz w:val="24"/>
          <w:szCs w:val="24"/>
        </w:rPr>
        <w:t>第一条  工程项目</w:t>
      </w:r>
    </w:p>
    <w:p w14:paraId="11B8040B">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1、项目名称：2025年农村供水工程运行维护及改造项目</w:t>
      </w:r>
      <w:r>
        <w:rPr>
          <w:rFonts w:hint="eastAsia" w:ascii="仿宋" w:hAnsi="仿宋" w:eastAsia="仿宋" w:cs="仿宋"/>
          <w:bCs/>
          <w:color w:val="auto"/>
          <w:sz w:val="24"/>
          <w:szCs w:val="24"/>
          <w:lang w:val="en-US" w:eastAsia="zh-CN"/>
        </w:rPr>
        <w:t xml:space="preserve"> </w:t>
      </w:r>
    </w:p>
    <w:p w14:paraId="795686EE">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2、工程地点：</w:t>
      </w:r>
      <w:r>
        <w:rPr>
          <w:rFonts w:hint="eastAsia" w:ascii="仿宋" w:hAnsi="仿宋" w:eastAsia="仿宋" w:cs="仿宋"/>
          <w:bCs/>
          <w:color w:val="auto"/>
          <w:sz w:val="24"/>
          <w:szCs w:val="24"/>
          <w:highlight w:val="none"/>
          <w:u w:val="single"/>
          <w:lang w:val="en-US" w:eastAsia="zh-CN"/>
        </w:rPr>
        <w:t xml:space="preserve">           </w:t>
      </w:r>
    </w:p>
    <w:p w14:paraId="66743608">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eastAsia="zh-CN"/>
        </w:rPr>
        <w:t>3、工程</w:t>
      </w:r>
      <w:r>
        <w:rPr>
          <w:rFonts w:hint="eastAsia" w:ascii="仿宋" w:hAnsi="仿宋" w:eastAsia="仿宋" w:cs="仿宋"/>
          <w:bCs/>
          <w:color w:val="auto"/>
          <w:sz w:val="24"/>
          <w:szCs w:val="24"/>
          <w:lang w:val="en-US" w:eastAsia="zh-CN"/>
        </w:rPr>
        <w:t>内容</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lang w:val="en-US" w:eastAsia="zh-CN"/>
        </w:rPr>
        <w:t xml:space="preserve">     </w:t>
      </w:r>
    </w:p>
    <w:p w14:paraId="5AF26C8C">
      <w:pPr>
        <w:keepNext w:val="0"/>
        <w:keepLines w:val="0"/>
        <w:pageBreakBefore w:val="0"/>
        <w:kinsoku/>
        <w:overflowPunct/>
        <w:topLinePunct w:val="0"/>
        <w:autoSpaceDE/>
        <w:autoSpaceDN/>
        <w:bidi w:val="0"/>
        <w:snapToGrid w:val="0"/>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第二条  施工依据</w:t>
      </w:r>
    </w:p>
    <w:p w14:paraId="36909E1D">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1、施工合同；</w:t>
      </w:r>
    </w:p>
    <w:p w14:paraId="0F2CF925">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2、成交通知书；</w:t>
      </w:r>
    </w:p>
    <w:p w14:paraId="4F1EE59F">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3、磋商响应文件及其附件；</w:t>
      </w:r>
    </w:p>
    <w:p w14:paraId="49801513">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4、标准、规范及有关技术文件；</w:t>
      </w:r>
    </w:p>
    <w:p w14:paraId="2209E85D">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5、工程量清单；</w:t>
      </w:r>
    </w:p>
    <w:p w14:paraId="25FDA387">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6、工程量清单报价；</w:t>
      </w:r>
    </w:p>
    <w:p w14:paraId="4AB239D5">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7、图纸（</w:t>
      </w:r>
      <w:r>
        <w:rPr>
          <w:rFonts w:hint="eastAsia" w:ascii="仿宋" w:hAnsi="仿宋" w:eastAsia="仿宋" w:cs="仿宋"/>
          <w:bCs/>
          <w:color w:val="auto"/>
          <w:sz w:val="24"/>
          <w:szCs w:val="24"/>
          <w:lang w:val="en-US" w:eastAsia="zh-CN"/>
        </w:rPr>
        <w:t>如有</w:t>
      </w:r>
      <w:r>
        <w:rPr>
          <w:rFonts w:hint="eastAsia" w:ascii="仿宋" w:hAnsi="仿宋" w:eastAsia="仿宋" w:cs="仿宋"/>
          <w:bCs/>
          <w:color w:val="auto"/>
          <w:sz w:val="24"/>
          <w:szCs w:val="24"/>
          <w:lang w:eastAsia="zh-CN"/>
        </w:rPr>
        <w:t>）；</w:t>
      </w:r>
    </w:p>
    <w:p w14:paraId="7880C3C1">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8、双方有关工程的洽商、变更等书面协议或文件视为施工合同的组成部分。</w:t>
      </w:r>
    </w:p>
    <w:p w14:paraId="1A7CE438">
      <w:pPr>
        <w:keepNext w:val="0"/>
        <w:keepLines w:val="0"/>
        <w:pageBreakBefore w:val="0"/>
        <w:kinsoku/>
        <w:overflowPunct/>
        <w:topLinePunct w:val="0"/>
        <w:autoSpaceDE/>
        <w:autoSpaceDN/>
        <w:bidi w:val="0"/>
        <w:snapToGrid w:val="0"/>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第三条  工程实施期限</w:t>
      </w:r>
    </w:p>
    <w:p w14:paraId="5464B2FB">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bCs/>
          <w:color w:val="auto"/>
          <w:sz w:val="24"/>
          <w:szCs w:val="24"/>
          <w:shd w:val="clear" w:color="auto" w:fill="FFFFFF"/>
          <w:lang w:eastAsia="zh-CN"/>
        </w:rPr>
      </w:pPr>
      <w:r>
        <w:rPr>
          <w:rFonts w:hint="eastAsia" w:ascii="仿宋" w:hAnsi="仿宋" w:eastAsia="仿宋" w:cs="仿宋"/>
          <w:bCs/>
          <w:color w:val="auto"/>
          <w:sz w:val="24"/>
          <w:szCs w:val="24"/>
          <w:lang w:eastAsia="zh-CN"/>
        </w:rPr>
        <w:t>1、工期：</w:t>
      </w:r>
      <w:r>
        <w:rPr>
          <w:rFonts w:hint="eastAsia" w:ascii="仿宋" w:hAnsi="仿宋" w:eastAsia="仿宋" w:cs="仿宋"/>
          <w:bCs/>
          <w:color w:val="auto"/>
          <w:sz w:val="24"/>
          <w:szCs w:val="24"/>
          <w:u w:val="single"/>
          <w:lang w:val="en-US" w:eastAsia="zh-CN"/>
        </w:rPr>
        <w:t>自约定施工之日起365日历日内完成工程全部内容</w:t>
      </w:r>
      <w:r>
        <w:rPr>
          <w:rFonts w:hint="eastAsia" w:ascii="仿宋" w:hAnsi="仿宋" w:eastAsia="仿宋" w:cs="仿宋"/>
          <w:bCs/>
          <w:color w:val="auto"/>
          <w:sz w:val="24"/>
          <w:szCs w:val="24"/>
          <w:lang w:eastAsia="zh-CN"/>
        </w:rPr>
        <w:t>。</w:t>
      </w:r>
    </w:p>
    <w:p w14:paraId="0B8E1528">
      <w:pPr>
        <w:pStyle w:val="6"/>
        <w:keepNext w:val="0"/>
        <w:keepLines w:val="0"/>
        <w:pageBreakBefore w:val="0"/>
        <w:widowControl/>
        <w:shd w:val="clear" w:color="auto" w:fill="FFFFFF"/>
        <w:kinsoku/>
        <w:wordWrap w:val="0"/>
        <w:overflowPunct/>
        <w:topLinePunct w:val="0"/>
        <w:autoSpaceDE/>
        <w:autoSpaceDN/>
        <w:bidi w:val="0"/>
        <w:snapToGrid w:val="0"/>
        <w:spacing w:line="360" w:lineRule="auto"/>
        <w:ind w:firstLine="480" w:firstLineChars="200"/>
        <w:jc w:val="left"/>
        <w:rPr>
          <w:rFonts w:hint="eastAsia" w:ascii="仿宋" w:hAnsi="仿宋" w:eastAsia="仿宋" w:cs="仿宋"/>
          <w:bCs/>
          <w:color w:val="auto"/>
          <w:sz w:val="24"/>
          <w:szCs w:val="24"/>
        </w:rPr>
      </w:pPr>
      <w:r>
        <w:rPr>
          <w:rFonts w:hint="eastAsia" w:ascii="仿宋" w:hAnsi="仿宋" w:eastAsia="仿宋" w:cs="仿宋"/>
          <w:bCs/>
          <w:color w:val="auto"/>
          <w:sz w:val="24"/>
          <w:szCs w:val="24"/>
        </w:rPr>
        <w:t>2、如遇下列情况，经甲方现场代表签证后，工期可相应顺延（顺延工期应由甲、乙双方共同签字确认）。</w:t>
      </w:r>
    </w:p>
    <w:p w14:paraId="0C3E125B">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2.1</w:t>
      </w:r>
      <w:r>
        <w:rPr>
          <w:rFonts w:hint="eastAsia" w:ascii="仿宋" w:hAnsi="仿宋" w:eastAsia="仿宋" w:cs="仿宋"/>
          <w:bCs/>
          <w:color w:val="auto"/>
          <w:sz w:val="24"/>
          <w:szCs w:val="24"/>
        </w:rPr>
        <w:t>、在施工中如因停电、停水８小时以上或连续间歇性停水、停电３天以上（每次连续４小时以上），影响正常施工；停水停电2天以上</w:t>
      </w:r>
      <w:r>
        <w:rPr>
          <w:rFonts w:hint="eastAsia" w:ascii="仿宋" w:hAnsi="仿宋" w:eastAsia="仿宋" w:cs="仿宋"/>
          <w:bCs/>
          <w:color w:val="auto"/>
          <w:sz w:val="24"/>
          <w:szCs w:val="24"/>
          <w:lang w:eastAsia="zh-CN"/>
        </w:rPr>
        <w:t>。</w:t>
      </w:r>
    </w:p>
    <w:p w14:paraId="5F8B2B17">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2.2</w:t>
      </w:r>
      <w:r>
        <w:rPr>
          <w:rFonts w:hint="eastAsia" w:ascii="仿宋" w:hAnsi="仿宋" w:eastAsia="仿宋" w:cs="仿宋"/>
          <w:bCs/>
          <w:color w:val="auto"/>
          <w:sz w:val="24"/>
          <w:szCs w:val="24"/>
        </w:rPr>
        <w:t>、遇阴雨天及不可抗力因素以及非乙方施工因素影响</w:t>
      </w:r>
      <w:r>
        <w:rPr>
          <w:rFonts w:hint="eastAsia" w:ascii="仿宋" w:hAnsi="仿宋" w:eastAsia="仿宋" w:cs="仿宋"/>
          <w:bCs/>
          <w:color w:val="auto"/>
          <w:sz w:val="24"/>
          <w:szCs w:val="24"/>
          <w:lang w:eastAsia="zh-CN"/>
        </w:rPr>
        <w:t>。</w:t>
      </w:r>
    </w:p>
    <w:p w14:paraId="0AFC8717">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lang w:eastAsia="zh-CN"/>
        </w:rPr>
        <w:t>2.3</w:t>
      </w:r>
      <w:r>
        <w:rPr>
          <w:rFonts w:hint="eastAsia" w:ascii="仿宋" w:hAnsi="仿宋" w:eastAsia="仿宋" w:cs="仿宋"/>
          <w:bCs/>
          <w:color w:val="auto"/>
          <w:sz w:val="24"/>
          <w:szCs w:val="24"/>
        </w:rPr>
        <w:t>、因人力不可抗拒的其他因素而延误工期。</w:t>
      </w:r>
    </w:p>
    <w:p w14:paraId="09D11C35">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bCs/>
          <w:color w:val="auto"/>
          <w:sz w:val="24"/>
          <w:szCs w:val="24"/>
          <w:lang w:eastAsia="zh-CN"/>
        </w:rPr>
        <w:t>3</w:t>
      </w:r>
      <w:r>
        <w:rPr>
          <w:rFonts w:hint="eastAsia" w:ascii="仿宋" w:hAnsi="仿宋" w:eastAsia="仿宋" w:cs="仿宋"/>
          <w:bCs/>
          <w:color w:val="auto"/>
          <w:sz w:val="24"/>
          <w:szCs w:val="24"/>
        </w:rPr>
        <w:t>、因乙方原因造成施工延迟的，不得请求顺延工期。</w:t>
      </w:r>
    </w:p>
    <w:p w14:paraId="11328142">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 xml:space="preserve">第四条  </w:t>
      </w:r>
      <w:r>
        <w:rPr>
          <w:rFonts w:hint="eastAsia" w:ascii="仿宋" w:hAnsi="仿宋" w:eastAsia="仿宋" w:cs="仿宋"/>
          <w:b/>
          <w:color w:val="auto"/>
          <w:sz w:val="24"/>
          <w:szCs w:val="24"/>
          <w:lang w:eastAsia="zh-CN"/>
        </w:rPr>
        <w:t>合同价款</w:t>
      </w:r>
      <w:r>
        <w:rPr>
          <w:rFonts w:hint="eastAsia" w:ascii="仿宋" w:hAnsi="仿宋" w:eastAsia="仿宋" w:cs="仿宋"/>
          <w:b/>
          <w:color w:val="auto"/>
          <w:sz w:val="24"/>
          <w:szCs w:val="24"/>
        </w:rPr>
        <w:t>、结算及付款方式</w:t>
      </w:r>
    </w:p>
    <w:p w14:paraId="315F4D1D">
      <w:pPr>
        <w:keepNext w:val="0"/>
        <w:keepLines w:val="0"/>
        <w:pageBreakBefore w:val="0"/>
        <w:kinsoku/>
        <w:wordWrap/>
        <w:overflowPunct/>
        <w:topLinePunct w:val="0"/>
        <w:autoSpaceDE/>
        <w:autoSpaceDN/>
        <w:bidi w:val="0"/>
        <w:snapToGrid w:val="0"/>
        <w:spacing w:line="360" w:lineRule="auto"/>
        <w:ind w:firstLine="480" w:firstLineChars="200"/>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1</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项目总价</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 xml:space="preserve">         </w:t>
      </w:r>
      <w:r>
        <w:rPr>
          <w:rFonts w:hint="eastAsia" w:ascii="仿宋" w:hAnsi="仿宋" w:eastAsia="仿宋" w:cs="仿宋"/>
          <w:bCs/>
          <w:color w:val="auto"/>
          <w:sz w:val="24"/>
          <w:szCs w:val="24"/>
        </w:rPr>
        <w:t>大写（人民币）</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bCs/>
          <w:color w:val="auto"/>
          <w:sz w:val="24"/>
          <w:szCs w:val="24"/>
        </w:rPr>
        <w:t>元</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rPr>
        <w:t>（小写）</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bCs/>
          <w:color w:val="auto"/>
          <w:sz w:val="24"/>
          <w:szCs w:val="24"/>
        </w:rPr>
        <w:t>元</w:t>
      </w:r>
      <w:r>
        <w:rPr>
          <w:rFonts w:hint="eastAsia" w:ascii="仿宋" w:hAnsi="仿宋" w:eastAsia="仿宋" w:cs="仿宋"/>
          <w:bCs/>
          <w:color w:val="auto"/>
          <w:sz w:val="24"/>
          <w:szCs w:val="24"/>
          <w:lang w:eastAsia="zh-CN"/>
        </w:rPr>
        <w:t>。</w:t>
      </w:r>
    </w:p>
    <w:p w14:paraId="44730D25">
      <w:pPr>
        <w:keepNext w:val="0"/>
        <w:keepLines w:val="0"/>
        <w:pageBreakBefore w:val="0"/>
        <w:kinsoku/>
        <w:wordWrap/>
        <w:overflowPunct/>
        <w:topLinePunct w:val="0"/>
        <w:autoSpaceDE/>
        <w:autoSpaceDN/>
        <w:bidi w:val="0"/>
        <w:snapToGrid w:val="0"/>
        <w:spacing w:line="360" w:lineRule="auto"/>
        <w:ind w:firstLine="720" w:firstLineChars="300"/>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val="en-US" w:eastAsia="zh-CN"/>
        </w:rPr>
        <w:t>全费用综合单价合计</w:t>
      </w:r>
      <w:r>
        <w:rPr>
          <w:rFonts w:hint="eastAsia" w:ascii="仿宋" w:hAnsi="仿宋" w:eastAsia="仿宋" w:cs="仿宋"/>
          <w:bCs/>
          <w:color w:val="auto"/>
          <w:sz w:val="24"/>
          <w:szCs w:val="24"/>
        </w:rPr>
        <w:t>：大写（人民币）</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bCs/>
          <w:color w:val="auto"/>
          <w:sz w:val="24"/>
          <w:szCs w:val="24"/>
        </w:rPr>
        <w:t>元</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rPr>
        <w:t>（小写）</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bCs/>
          <w:color w:val="auto"/>
          <w:sz w:val="24"/>
          <w:szCs w:val="24"/>
        </w:rPr>
        <w:t>元</w:t>
      </w:r>
      <w:r>
        <w:rPr>
          <w:rFonts w:hint="eastAsia" w:ascii="仿宋" w:hAnsi="仿宋" w:eastAsia="仿宋" w:cs="仿宋"/>
          <w:bCs/>
          <w:color w:val="auto"/>
          <w:sz w:val="24"/>
          <w:szCs w:val="24"/>
          <w:lang w:eastAsia="zh-CN"/>
        </w:rPr>
        <w:t>。</w:t>
      </w:r>
    </w:p>
    <w:p w14:paraId="03EC9BFA">
      <w:pPr>
        <w:pStyle w:val="3"/>
        <w:keepNext w:val="0"/>
        <w:keepLines w:val="0"/>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ascii="仿宋" w:hAnsi="仿宋" w:eastAsia="仿宋" w:cs="仿宋"/>
          <w:snapToGrid w:val="0"/>
          <w:color w:val="auto"/>
          <w:sz w:val="24"/>
          <w:szCs w:val="24"/>
          <w:lang w:val="en-US" w:eastAsia="zh-CN" w:bidi="ar-SA"/>
        </w:rPr>
      </w:pPr>
      <w:r>
        <w:rPr>
          <w:rFonts w:hint="eastAsia" w:ascii="仿宋" w:hAnsi="仿宋" w:eastAsia="仿宋" w:cs="仿宋"/>
          <w:snapToGrid w:val="0"/>
          <w:color w:val="auto"/>
          <w:sz w:val="24"/>
          <w:szCs w:val="24"/>
          <w:lang w:val="en-US" w:eastAsia="zh-CN" w:bidi="ar-SA"/>
        </w:rPr>
        <w:t>2、本合同价款采用全费用综合单价合同方式确定。具体报价明细详见附件。</w:t>
      </w:r>
    </w:p>
    <w:p w14:paraId="6874815B">
      <w:pPr>
        <w:pStyle w:val="3"/>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color w:val="auto"/>
          <w:sz w:val="24"/>
          <w:szCs w:val="24"/>
          <w:lang w:val="en-US" w:eastAsia="zh-CN"/>
        </w:rPr>
      </w:pPr>
      <w:r>
        <w:rPr>
          <w:rFonts w:hint="eastAsia" w:ascii="仿宋" w:hAnsi="仿宋" w:eastAsia="仿宋" w:cs="仿宋"/>
          <w:snapToGrid w:val="0"/>
          <w:color w:val="auto"/>
          <w:sz w:val="24"/>
          <w:szCs w:val="24"/>
          <w:lang w:val="en-US" w:eastAsia="zh-CN" w:bidi="ar-SA"/>
        </w:rPr>
        <w:t>本合同价款为完成工作范围及要求的全部内容，并达到国家及甲方验收标准而产生的所有费用，包括但不限于以下内容：包括人工费、材料费、</w:t>
      </w:r>
      <w:r>
        <w:rPr>
          <w:rFonts w:hint="eastAsia" w:ascii="仿宋" w:hAnsi="仿宋" w:eastAsia="仿宋" w:cs="仿宋"/>
          <w:color w:val="auto"/>
          <w:spacing w:val="1"/>
          <w:sz w:val="24"/>
          <w:szCs w:val="24"/>
          <w:lang w:val="en-US" w:eastAsia="zh-CN"/>
        </w:rPr>
        <w:t>机械设备费</w:t>
      </w:r>
      <w:r>
        <w:rPr>
          <w:rFonts w:hint="eastAsia" w:ascii="仿宋" w:hAnsi="仿宋" w:eastAsia="仿宋" w:cs="仿宋"/>
          <w:snapToGrid w:val="0"/>
          <w:color w:val="auto"/>
          <w:sz w:val="24"/>
          <w:szCs w:val="24"/>
          <w:lang w:val="en-US" w:eastAsia="zh-CN" w:bidi="ar-SA"/>
        </w:rPr>
        <w:t>、措施费、管理费、利润、规费、税金、风险、工程保险费、招标代理服务费、防污治霾费等完成本项目所产生的一切费用。</w:t>
      </w:r>
    </w:p>
    <w:p w14:paraId="4DA7992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napToGrid w:val="0"/>
          <w:color w:val="auto"/>
          <w:sz w:val="24"/>
          <w:szCs w:val="24"/>
          <w:lang w:val="en-US" w:eastAsia="zh-CN" w:bidi="ar-SA"/>
        </w:rPr>
      </w:pPr>
      <w:r>
        <w:rPr>
          <w:rFonts w:hint="eastAsia" w:ascii="仿宋" w:hAnsi="仿宋" w:eastAsia="仿宋" w:cs="仿宋"/>
          <w:snapToGrid w:val="0"/>
          <w:color w:val="auto"/>
          <w:sz w:val="24"/>
          <w:szCs w:val="24"/>
          <w:lang w:val="en-US" w:eastAsia="zh-CN" w:bidi="ar-SA"/>
        </w:rPr>
        <w:t>3、付款方式及依据：</w:t>
      </w:r>
    </w:p>
    <w:p w14:paraId="0D8DA07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napToGrid w:val="0"/>
          <w:color w:val="auto"/>
          <w:sz w:val="24"/>
          <w:szCs w:val="24"/>
          <w:lang w:val="en-US" w:eastAsia="zh-CN" w:bidi="ar-SA"/>
        </w:rPr>
      </w:pPr>
      <w:r>
        <w:rPr>
          <w:rFonts w:hint="default" w:ascii="仿宋" w:hAnsi="仿宋" w:eastAsia="仿宋" w:cs="仿宋"/>
          <w:snapToGrid w:val="0"/>
          <w:color w:val="auto"/>
          <w:sz w:val="24"/>
          <w:szCs w:val="24"/>
          <w:lang w:val="en-US" w:eastAsia="zh-CN" w:bidi="ar-SA"/>
        </w:rPr>
        <w:t>①</w:t>
      </w:r>
      <w:r>
        <w:rPr>
          <w:rFonts w:hint="eastAsia" w:ascii="仿宋" w:hAnsi="仿宋" w:eastAsia="仿宋" w:cs="仿宋"/>
          <w:color w:val="auto"/>
          <w:spacing w:val="1"/>
          <w:sz w:val="24"/>
          <w:szCs w:val="24"/>
          <w:lang w:val="en-US" w:eastAsia="zh-CN"/>
        </w:rPr>
        <w:t>根据项目实际施工进度，按季度据实结算，每季度（每三个月为一个季度）支付1次，在下季度第一个月20日前支付上季度款。</w:t>
      </w:r>
    </w:p>
    <w:p w14:paraId="7E614A17">
      <w:pPr>
        <w:keepNext w:val="0"/>
        <w:keepLines w:val="0"/>
        <w:pageBreakBefore w:val="0"/>
        <w:widowControl/>
        <w:numPr>
          <w:ilvl w:val="0"/>
          <w:numId w:val="0"/>
        </w:numPr>
        <w:kinsoku/>
        <w:wordWrap/>
        <w:overflowPunct/>
        <w:topLinePunct w:val="0"/>
        <w:autoSpaceDE w:val="0"/>
        <w:autoSpaceDN w:val="0"/>
        <w:bidi w:val="0"/>
        <w:adjustRightInd w:val="0"/>
        <w:snapToGrid w:val="0"/>
        <w:spacing w:before="0" w:line="360" w:lineRule="auto"/>
        <w:ind w:firstLine="484" w:firstLineChars="200"/>
        <w:textAlignment w:val="baseline"/>
        <w:rPr>
          <w:rFonts w:hint="eastAsia" w:ascii="仿宋" w:hAnsi="仿宋" w:eastAsia="仿宋" w:cs="仿宋"/>
          <w:snapToGrid w:val="0"/>
          <w:color w:val="auto"/>
          <w:spacing w:val="1"/>
          <w:sz w:val="24"/>
          <w:szCs w:val="24"/>
          <w:lang w:val="en-US" w:eastAsia="zh-CN" w:bidi="ar-SA"/>
        </w:rPr>
      </w:pPr>
      <w:r>
        <w:rPr>
          <w:rFonts w:hint="eastAsia" w:ascii="仿宋" w:hAnsi="仿宋" w:eastAsia="仿宋" w:cs="仿宋"/>
          <w:snapToGrid w:val="0"/>
          <w:color w:val="auto"/>
          <w:spacing w:val="1"/>
          <w:sz w:val="24"/>
          <w:szCs w:val="24"/>
          <w:lang w:val="en-US" w:eastAsia="zh-CN" w:bidi="ar-SA"/>
        </w:rPr>
        <w:t>②付款依据：采购人出具的验收报告、供应商提供的等额发票、工程量确认单。</w:t>
      </w:r>
    </w:p>
    <w:p w14:paraId="4816ECFE">
      <w:pPr>
        <w:numPr>
          <w:ilvl w:val="0"/>
          <w:numId w:val="0"/>
        </w:numPr>
        <w:kinsoku/>
        <w:spacing w:line="360" w:lineRule="auto"/>
        <w:ind w:firstLine="484" w:firstLineChars="200"/>
        <w:rPr>
          <w:rFonts w:hint="eastAsia" w:ascii="仿宋" w:hAnsi="仿宋" w:eastAsia="仿宋" w:cs="仿宋"/>
          <w:color w:val="auto"/>
          <w:spacing w:val="1"/>
          <w:sz w:val="24"/>
          <w:szCs w:val="24"/>
          <w:lang w:val="en-US" w:eastAsia="zh-CN"/>
        </w:rPr>
      </w:pPr>
      <w:r>
        <w:rPr>
          <w:rFonts w:hint="eastAsia" w:ascii="仿宋" w:hAnsi="仿宋" w:eastAsia="仿宋" w:cs="仿宋"/>
          <w:snapToGrid w:val="0"/>
          <w:color w:val="auto"/>
          <w:spacing w:val="1"/>
          <w:sz w:val="24"/>
          <w:szCs w:val="24"/>
          <w:lang w:val="en-US" w:eastAsia="zh-CN" w:bidi="ar-SA"/>
        </w:rPr>
        <w:t>4、结算：按实结算，根据供应商成交单价乘以实际发生工程量按实结算，最终结算金额不得超出本项目预算金额。</w:t>
      </w:r>
    </w:p>
    <w:p w14:paraId="57DD4816">
      <w:pPr>
        <w:keepNext w:val="0"/>
        <w:keepLines w:val="0"/>
        <w:pageBreakBefore w:val="0"/>
        <w:widowControl/>
        <w:numPr>
          <w:ilvl w:val="255"/>
          <w:numId w:val="0"/>
        </w:numPr>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eastAsia="zh-CN"/>
        </w:rPr>
        <w:t>、合同范围外变更价款调整方式：</w:t>
      </w:r>
    </w:p>
    <w:p w14:paraId="10F28E24">
      <w:pPr>
        <w:keepNext w:val="0"/>
        <w:keepLines w:val="0"/>
        <w:pageBreakBefore w:val="0"/>
        <w:widowControl/>
        <w:numPr>
          <w:ilvl w:val="255"/>
          <w:numId w:val="0"/>
        </w:numPr>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因非乙方原因的工程变更签证，造成增加新的工程量清单项目，其对应的</w:t>
      </w:r>
      <w:r>
        <w:rPr>
          <w:rFonts w:hint="eastAsia" w:ascii="仿宋" w:hAnsi="仿宋" w:eastAsia="仿宋" w:cs="仿宋"/>
          <w:color w:val="auto"/>
          <w:sz w:val="24"/>
          <w:szCs w:val="24"/>
          <w:lang w:val="en-US" w:eastAsia="zh-CN"/>
        </w:rPr>
        <w:t>全费用</w:t>
      </w:r>
      <w:r>
        <w:rPr>
          <w:rFonts w:hint="eastAsia" w:ascii="仿宋" w:hAnsi="仿宋" w:eastAsia="仿宋" w:cs="仿宋"/>
          <w:color w:val="auto"/>
          <w:sz w:val="24"/>
          <w:szCs w:val="24"/>
          <w:lang w:eastAsia="zh-CN"/>
        </w:rPr>
        <w:t>综合单价按下列方法确定。</w:t>
      </w:r>
    </w:p>
    <w:p w14:paraId="27467A84">
      <w:pPr>
        <w:keepNext w:val="0"/>
        <w:keepLines w:val="0"/>
        <w:pageBreakBefore w:val="0"/>
        <w:numPr>
          <w:ilvl w:val="255"/>
          <w:numId w:val="0"/>
        </w:numPr>
        <w:kinsoku/>
        <w:wordWrap/>
        <w:overflowPunct/>
        <w:topLinePunct w:val="0"/>
        <w:autoSpaceDE/>
        <w:autoSpaceDN/>
        <w:bidi w:val="0"/>
        <w:adjustRightInd/>
        <w:snapToGrid w:val="0"/>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1）合同中已有适用的</w:t>
      </w:r>
      <w:r>
        <w:rPr>
          <w:rFonts w:hint="eastAsia" w:ascii="仿宋" w:hAnsi="仿宋" w:eastAsia="仿宋" w:cs="仿宋"/>
          <w:color w:val="auto"/>
          <w:sz w:val="24"/>
          <w:szCs w:val="24"/>
          <w:lang w:val="en-US" w:eastAsia="zh-CN"/>
        </w:rPr>
        <w:t>全费用</w:t>
      </w:r>
      <w:r>
        <w:rPr>
          <w:rFonts w:hint="eastAsia" w:ascii="仿宋" w:hAnsi="仿宋" w:eastAsia="仿宋" w:cs="仿宋"/>
          <w:color w:val="auto"/>
          <w:sz w:val="24"/>
          <w:szCs w:val="24"/>
          <w:lang w:eastAsia="zh-CN"/>
        </w:rPr>
        <w:t>综合单价，按合同中已有的</w:t>
      </w:r>
      <w:r>
        <w:rPr>
          <w:rFonts w:hint="eastAsia" w:ascii="仿宋" w:hAnsi="仿宋" w:eastAsia="仿宋" w:cs="仿宋"/>
          <w:color w:val="auto"/>
          <w:sz w:val="24"/>
          <w:szCs w:val="24"/>
          <w:lang w:val="en-US" w:eastAsia="zh-CN"/>
        </w:rPr>
        <w:t>全费用</w:t>
      </w:r>
      <w:r>
        <w:rPr>
          <w:rFonts w:hint="eastAsia" w:ascii="仿宋" w:hAnsi="仿宋" w:eastAsia="仿宋" w:cs="仿宋"/>
          <w:color w:val="auto"/>
          <w:sz w:val="24"/>
          <w:szCs w:val="24"/>
          <w:lang w:eastAsia="zh-CN"/>
        </w:rPr>
        <w:t>综合单价确定；</w:t>
      </w:r>
    </w:p>
    <w:p w14:paraId="2E628214">
      <w:pPr>
        <w:keepNext w:val="0"/>
        <w:keepLines w:val="0"/>
        <w:pageBreakBefore w:val="0"/>
        <w:numPr>
          <w:ilvl w:val="255"/>
          <w:numId w:val="0"/>
        </w:numPr>
        <w:kinsoku/>
        <w:wordWrap/>
        <w:overflowPunct/>
        <w:topLinePunct w:val="0"/>
        <w:autoSpaceDE/>
        <w:autoSpaceDN/>
        <w:bidi w:val="0"/>
        <w:adjustRightInd/>
        <w:snapToGrid w:val="0"/>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2）合同中有类似的</w:t>
      </w:r>
      <w:r>
        <w:rPr>
          <w:rFonts w:hint="eastAsia" w:ascii="仿宋" w:hAnsi="仿宋" w:eastAsia="仿宋" w:cs="仿宋"/>
          <w:color w:val="auto"/>
          <w:sz w:val="24"/>
          <w:szCs w:val="24"/>
          <w:lang w:val="en-US" w:eastAsia="zh-CN"/>
        </w:rPr>
        <w:t>全费用</w:t>
      </w:r>
      <w:r>
        <w:rPr>
          <w:rFonts w:hint="eastAsia" w:ascii="仿宋" w:hAnsi="仿宋" w:eastAsia="仿宋" w:cs="仿宋"/>
          <w:color w:val="auto"/>
          <w:sz w:val="24"/>
          <w:szCs w:val="24"/>
          <w:lang w:eastAsia="zh-CN"/>
        </w:rPr>
        <w:t>综合单价，参照类似的</w:t>
      </w:r>
      <w:r>
        <w:rPr>
          <w:rFonts w:hint="eastAsia" w:ascii="仿宋" w:hAnsi="仿宋" w:eastAsia="仿宋" w:cs="仿宋"/>
          <w:color w:val="auto"/>
          <w:sz w:val="24"/>
          <w:szCs w:val="24"/>
          <w:lang w:val="en-US" w:eastAsia="zh-CN"/>
        </w:rPr>
        <w:t>全费用</w:t>
      </w:r>
      <w:r>
        <w:rPr>
          <w:rFonts w:hint="eastAsia" w:ascii="仿宋" w:hAnsi="仿宋" w:eastAsia="仿宋" w:cs="仿宋"/>
          <w:color w:val="auto"/>
          <w:sz w:val="24"/>
          <w:szCs w:val="24"/>
          <w:lang w:eastAsia="zh-CN"/>
        </w:rPr>
        <w:t>综合单价确定；</w:t>
      </w:r>
    </w:p>
    <w:p w14:paraId="7D89D446">
      <w:pPr>
        <w:keepNext w:val="0"/>
        <w:keepLines w:val="0"/>
        <w:pageBreakBefore w:val="0"/>
        <w:numPr>
          <w:ilvl w:val="255"/>
          <w:numId w:val="0"/>
        </w:numPr>
        <w:kinsoku/>
        <w:wordWrap/>
        <w:overflowPunct/>
        <w:topLinePunct w:val="0"/>
        <w:autoSpaceDE/>
        <w:autoSpaceDN/>
        <w:bidi w:val="0"/>
        <w:adjustRightInd/>
        <w:snapToGrid w:val="0"/>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3）合同中没有适用或类似的</w:t>
      </w:r>
      <w:r>
        <w:rPr>
          <w:rFonts w:hint="eastAsia" w:ascii="仿宋" w:hAnsi="仿宋" w:eastAsia="仿宋" w:cs="仿宋"/>
          <w:color w:val="auto"/>
          <w:sz w:val="24"/>
          <w:szCs w:val="24"/>
          <w:lang w:val="en-US" w:eastAsia="zh-CN"/>
        </w:rPr>
        <w:t>全费用</w:t>
      </w:r>
      <w:r>
        <w:rPr>
          <w:rFonts w:hint="eastAsia" w:ascii="仿宋" w:hAnsi="仿宋" w:eastAsia="仿宋" w:cs="仿宋"/>
          <w:color w:val="auto"/>
          <w:sz w:val="24"/>
          <w:szCs w:val="24"/>
          <w:lang w:eastAsia="zh-CN"/>
        </w:rPr>
        <w:t>综合单价，由乙方提出</w:t>
      </w:r>
      <w:r>
        <w:rPr>
          <w:rFonts w:hint="eastAsia" w:ascii="仿宋" w:hAnsi="仿宋" w:eastAsia="仿宋" w:cs="仿宋"/>
          <w:color w:val="auto"/>
          <w:sz w:val="24"/>
          <w:szCs w:val="24"/>
          <w:lang w:val="en-US" w:eastAsia="zh-CN"/>
        </w:rPr>
        <w:t>全费用</w:t>
      </w:r>
      <w:r>
        <w:rPr>
          <w:rFonts w:hint="eastAsia" w:ascii="仿宋" w:hAnsi="仿宋" w:eastAsia="仿宋" w:cs="仿宋"/>
          <w:color w:val="auto"/>
          <w:sz w:val="24"/>
          <w:szCs w:val="24"/>
          <w:lang w:eastAsia="zh-CN"/>
        </w:rPr>
        <w:t>综合单价，甲方确认。</w:t>
      </w:r>
    </w:p>
    <w:p w14:paraId="4A83DD7D">
      <w:pPr>
        <w:keepNext w:val="0"/>
        <w:keepLines w:val="0"/>
        <w:pageBreakBefore w:val="0"/>
        <w:numPr>
          <w:ilvl w:val="255"/>
          <w:numId w:val="0"/>
        </w:numPr>
        <w:kinsoku/>
        <w:wordWrap/>
        <w:overflowPunct/>
        <w:topLinePunct w:val="0"/>
        <w:autoSpaceDE/>
        <w:autoSpaceDN/>
        <w:bidi w:val="0"/>
        <w:adjustRightInd/>
        <w:snapToGrid w:val="0"/>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lang w:eastAsia="zh-CN"/>
        </w:rPr>
        <w:t>、工程竣工后，乙方应严格按照磋商文件及合同约定的计算方法编制竣工结算，如发生多估冒算，超出审核工程造价5%部分的审核成果费由乙方承担，甲方有权在结算工程价款时直接扣除。</w:t>
      </w:r>
    </w:p>
    <w:p w14:paraId="01AC23A1">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rPr>
        <w:t>第</w:t>
      </w:r>
      <w:r>
        <w:rPr>
          <w:rFonts w:hint="eastAsia" w:ascii="仿宋" w:hAnsi="仿宋" w:eastAsia="仿宋" w:cs="仿宋"/>
          <w:b/>
          <w:bCs/>
          <w:color w:val="auto"/>
          <w:sz w:val="24"/>
          <w:szCs w:val="24"/>
          <w:lang w:eastAsia="zh-CN"/>
        </w:rPr>
        <w:t>五</w:t>
      </w:r>
      <w:r>
        <w:rPr>
          <w:rFonts w:hint="eastAsia" w:ascii="仿宋" w:hAnsi="仿宋" w:eastAsia="仿宋" w:cs="仿宋"/>
          <w:b/>
          <w:bCs/>
          <w:color w:val="auto"/>
          <w:sz w:val="24"/>
          <w:szCs w:val="24"/>
        </w:rPr>
        <w:t>条  建筑材料、设备的供应和采购</w:t>
      </w:r>
    </w:p>
    <w:p w14:paraId="223F9B1B">
      <w:pPr>
        <w:pStyle w:val="4"/>
        <w:keepNext w:val="0"/>
        <w:keepLines w:val="0"/>
        <w:pageBreakBefore w:val="0"/>
        <w:widowControl w:val="0"/>
        <w:kinsoku/>
        <w:overflowPunct/>
        <w:topLinePunct w:val="0"/>
        <w:autoSpaceDE/>
        <w:autoSpaceDN/>
        <w:bidi w:val="0"/>
        <w:adjustRightInd/>
        <w:snapToGrid w:val="0"/>
        <w:spacing w:line="360" w:lineRule="auto"/>
        <w:ind w:firstLine="360" w:firstLineChars="150"/>
        <w:jc w:val="both"/>
        <w:textAlignment w:val="auto"/>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1、工程材料、设备由乙方采购。</w:t>
      </w:r>
    </w:p>
    <w:p w14:paraId="0513A0E3">
      <w:pPr>
        <w:pStyle w:val="4"/>
        <w:keepNext w:val="0"/>
        <w:keepLines w:val="0"/>
        <w:pageBreakBefore w:val="0"/>
        <w:widowControl w:val="0"/>
        <w:kinsoku/>
        <w:overflowPunct/>
        <w:topLinePunct w:val="0"/>
        <w:autoSpaceDE/>
        <w:autoSpaceDN/>
        <w:bidi w:val="0"/>
        <w:adjustRightInd/>
        <w:snapToGrid w:val="0"/>
        <w:spacing w:line="360" w:lineRule="auto"/>
        <w:ind w:firstLine="360" w:firstLineChars="150"/>
        <w:jc w:val="both"/>
        <w:textAlignment w:val="auto"/>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13306476">
      <w:pPr>
        <w:pStyle w:val="4"/>
        <w:keepNext w:val="0"/>
        <w:keepLines w:val="0"/>
        <w:pageBreakBefore w:val="0"/>
        <w:widowControl w:val="0"/>
        <w:kinsoku/>
        <w:overflowPunct/>
        <w:topLinePunct w:val="0"/>
        <w:autoSpaceDE/>
        <w:autoSpaceDN/>
        <w:bidi w:val="0"/>
        <w:adjustRightInd/>
        <w:snapToGrid w:val="0"/>
        <w:spacing w:line="360" w:lineRule="auto"/>
        <w:ind w:firstLine="360" w:firstLineChars="150"/>
        <w:jc w:val="both"/>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lang w:eastAsia="zh-CN"/>
        </w:rPr>
        <w:t>3、本项目选用的主要工程材料、设备及重要部位的装饰材料，均应按规范进行见证取样、送检和试验，严禁将不合格的材料、设备用于本工程，乙方须报送甲方进行审核，甲方对选用的材料设备有认质和选用的决定权</w:t>
      </w:r>
      <w:r>
        <w:rPr>
          <w:rFonts w:hint="eastAsia" w:ascii="仿宋" w:hAnsi="仿宋" w:eastAsia="仿宋" w:cs="仿宋"/>
          <w:bCs/>
          <w:color w:val="auto"/>
          <w:sz w:val="24"/>
          <w:szCs w:val="24"/>
        </w:rPr>
        <w:t>。</w:t>
      </w:r>
    </w:p>
    <w:p w14:paraId="36D00CAD">
      <w:pPr>
        <w:keepNext w:val="0"/>
        <w:keepLines w:val="0"/>
        <w:pageBreakBefore w:val="0"/>
        <w:widowControl w:val="0"/>
        <w:kinsoku/>
        <w:overflowPunct/>
        <w:topLinePunct w:val="0"/>
        <w:autoSpaceDE/>
        <w:autoSpaceDN/>
        <w:bidi w:val="0"/>
        <w:adjustRightInd/>
        <w:snapToGrid w:val="0"/>
        <w:spacing w:line="360" w:lineRule="auto"/>
        <w:jc w:val="both"/>
        <w:textAlignment w:val="auto"/>
        <w:rPr>
          <w:rFonts w:hint="eastAsia" w:ascii="仿宋" w:hAnsi="仿宋" w:eastAsia="仿宋" w:cs="仿宋"/>
          <w:b/>
          <w:color w:val="auto"/>
          <w:sz w:val="24"/>
          <w:szCs w:val="24"/>
          <w:lang w:eastAsia="zh-CN"/>
        </w:rPr>
      </w:pPr>
      <w:r>
        <w:rPr>
          <w:rFonts w:hint="eastAsia" w:ascii="仿宋" w:hAnsi="仿宋" w:eastAsia="仿宋" w:cs="仿宋"/>
          <w:b/>
          <w:color w:val="auto"/>
          <w:sz w:val="24"/>
          <w:szCs w:val="24"/>
        </w:rPr>
        <w:t>第</w:t>
      </w:r>
      <w:r>
        <w:rPr>
          <w:rFonts w:hint="eastAsia" w:ascii="仿宋" w:hAnsi="仿宋" w:eastAsia="仿宋" w:cs="仿宋"/>
          <w:b/>
          <w:color w:val="auto"/>
          <w:sz w:val="24"/>
          <w:szCs w:val="24"/>
          <w:lang w:eastAsia="zh-CN"/>
        </w:rPr>
        <w:t>六</w:t>
      </w:r>
      <w:r>
        <w:rPr>
          <w:rFonts w:hint="eastAsia" w:ascii="仿宋" w:hAnsi="仿宋" w:eastAsia="仿宋" w:cs="仿宋"/>
          <w:b/>
          <w:color w:val="auto"/>
          <w:sz w:val="24"/>
          <w:szCs w:val="24"/>
        </w:rPr>
        <w:t xml:space="preserve">条  </w:t>
      </w:r>
      <w:r>
        <w:rPr>
          <w:rFonts w:hint="eastAsia" w:ascii="仿宋" w:hAnsi="仿宋" w:eastAsia="仿宋" w:cs="仿宋"/>
          <w:b/>
          <w:color w:val="auto"/>
          <w:sz w:val="24"/>
          <w:szCs w:val="24"/>
          <w:lang w:eastAsia="zh-CN"/>
        </w:rPr>
        <w:t>本项目拟派主要人员</w:t>
      </w:r>
    </w:p>
    <w:p w14:paraId="75F28764">
      <w:pPr>
        <w:keepNext w:val="0"/>
        <w:keepLines w:val="0"/>
        <w:pageBreakBefore w:val="0"/>
        <w:widowControl w:val="0"/>
        <w:kinsoku/>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Cs/>
          <w:color w:val="auto"/>
          <w:sz w:val="24"/>
          <w:szCs w:val="24"/>
          <w:u w:val="single"/>
        </w:rPr>
      </w:pPr>
      <w:r>
        <w:rPr>
          <w:rFonts w:hint="eastAsia" w:ascii="仿宋" w:hAnsi="仿宋" w:eastAsia="仿宋" w:cs="仿宋"/>
          <w:bCs/>
          <w:color w:val="auto"/>
          <w:sz w:val="24"/>
          <w:szCs w:val="24"/>
          <w:lang w:eastAsia="zh-CN"/>
        </w:rPr>
        <w:t>1、</w:t>
      </w:r>
      <w:r>
        <w:rPr>
          <w:rFonts w:hint="eastAsia" w:ascii="仿宋" w:hAnsi="仿宋" w:eastAsia="仿宋" w:cs="仿宋"/>
          <w:bCs/>
          <w:color w:val="auto"/>
          <w:sz w:val="24"/>
          <w:szCs w:val="24"/>
        </w:rPr>
        <w:t>拟派</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为项目经理，联系电话：</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，身份证号：</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u w:val="single"/>
          <w:lang w:val="en-US" w:eastAsia="zh-CN"/>
        </w:rPr>
        <w:t xml:space="preserve"> </w:t>
      </w:r>
      <w:r>
        <w:rPr>
          <w:rFonts w:hint="eastAsia" w:ascii="仿宋" w:hAnsi="仿宋" w:eastAsia="仿宋" w:cs="仿宋"/>
          <w:bCs/>
          <w:color w:val="auto"/>
          <w:sz w:val="24"/>
          <w:szCs w:val="24"/>
          <w:u w:val="single"/>
        </w:rPr>
        <w:t xml:space="preserve"> ；</w:t>
      </w:r>
    </w:p>
    <w:p w14:paraId="0057FD43">
      <w:pPr>
        <w:keepNext w:val="0"/>
        <w:keepLines w:val="0"/>
        <w:pageBreakBefore w:val="0"/>
        <w:widowControl w:val="0"/>
        <w:kinsoku/>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lang w:eastAsia="zh-CN"/>
        </w:rPr>
        <w:t>2、</w:t>
      </w:r>
      <w:r>
        <w:rPr>
          <w:rFonts w:hint="eastAsia" w:ascii="仿宋" w:hAnsi="仿宋" w:eastAsia="仿宋" w:cs="仿宋"/>
          <w:bCs/>
          <w:color w:val="auto"/>
          <w:sz w:val="24"/>
          <w:szCs w:val="24"/>
        </w:rPr>
        <w:t>拟派</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为技术负责人，联系电话：</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，身份证号：</w:t>
      </w:r>
      <w:r>
        <w:rPr>
          <w:rFonts w:hint="eastAsia" w:ascii="仿宋" w:hAnsi="仿宋" w:eastAsia="仿宋" w:cs="仿宋"/>
          <w:bCs/>
          <w:color w:val="auto"/>
          <w:sz w:val="24"/>
          <w:szCs w:val="24"/>
          <w:u w:val="single"/>
        </w:rPr>
        <w:t xml:space="preserve">            。</w:t>
      </w:r>
    </w:p>
    <w:p w14:paraId="0206CE0D">
      <w:pPr>
        <w:keepNext w:val="0"/>
        <w:keepLines w:val="0"/>
        <w:pageBreakBefore w:val="0"/>
        <w:kinsoku/>
        <w:overflowPunct/>
        <w:topLinePunct w:val="0"/>
        <w:autoSpaceDE/>
        <w:autoSpaceDN/>
        <w:bidi w:val="0"/>
        <w:snapToGrid w:val="0"/>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第</w:t>
      </w:r>
      <w:r>
        <w:rPr>
          <w:rFonts w:hint="eastAsia" w:ascii="仿宋" w:hAnsi="仿宋" w:eastAsia="仿宋" w:cs="仿宋"/>
          <w:b/>
          <w:color w:val="auto"/>
          <w:sz w:val="24"/>
          <w:szCs w:val="24"/>
          <w:lang w:eastAsia="zh-CN"/>
        </w:rPr>
        <w:t>七</w:t>
      </w:r>
      <w:r>
        <w:rPr>
          <w:rFonts w:hint="eastAsia" w:ascii="仿宋" w:hAnsi="仿宋" w:eastAsia="仿宋" w:cs="仿宋"/>
          <w:b/>
          <w:color w:val="auto"/>
          <w:sz w:val="24"/>
          <w:szCs w:val="24"/>
        </w:rPr>
        <w:t>条  工程质量管理及验收</w:t>
      </w:r>
    </w:p>
    <w:p w14:paraId="31F34BD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bCs/>
          <w:color w:val="auto"/>
          <w:sz w:val="24"/>
          <w:szCs w:val="24"/>
        </w:rPr>
      </w:pPr>
      <w:r>
        <w:rPr>
          <w:rFonts w:hint="eastAsia" w:ascii="仿宋" w:hAnsi="仿宋" w:eastAsia="仿宋" w:cs="仿宋"/>
          <w:b w:val="0"/>
          <w:bCs w:val="0"/>
          <w:color w:val="auto"/>
          <w:sz w:val="24"/>
          <w:szCs w:val="24"/>
        </w:rPr>
        <w:t>《中华人民共和国建筑法》</w:t>
      </w:r>
      <w:r>
        <w:rPr>
          <w:rFonts w:hint="eastAsia" w:ascii="仿宋" w:hAnsi="仿宋" w:eastAsia="仿宋" w:cs="仿宋"/>
          <w:b w:val="0"/>
          <w:bCs w:val="0"/>
          <w:color w:val="auto"/>
          <w:sz w:val="24"/>
          <w:szCs w:val="24"/>
          <w:lang w:eastAsia="zh-CN"/>
        </w:rPr>
        <w:t>、</w:t>
      </w:r>
      <w:r>
        <w:rPr>
          <w:rFonts w:hint="eastAsia" w:ascii="仿宋" w:hAnsi="仿宋" w:eastAsia="仿宋" w:cs="仿宋"/>
          <w:color w:val="auto"/>
          <w:sz w:val="24"/>
          <w:szCs w:val="24"/>
          <w:highlight w:val="none"/>
          <w:lang w:val="en-US" w:eastAsia="zh-CN"/>
        </w:rPr>
        <w:t>《建筑工程质量统一验收标准》（GB50300-2001）、《建设工程文件归档整理规范》（GB／T50328－2001）、《建筑施工安全检查标准》（JGJ 59-2011） 、</w:t>
      </w:r>
      <w:r>
        <w:rPr>
          <w:rFonts w:hint="eastAsia" w:ascii="仿宋" w:hAnsi="仿宋" w:eastAsia="仿宋" w:cs="仿宋"/>
          <w:b w:val="0"/>
          <w:bCs w:val="0"/>
          <w:color w:val="auto"/>
          <w:sz w:val="24"/>
          <w:szCs w:val="24"/>
        </w:rPr>
        <w:t>《市政道路工程施工质量验收规范》(CJJ-2008)</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《市政道路工程质量检验评定标准》(CJJ1-90)</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《给水排水管道工程施工及验收规范》(GB50268-2008)</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《建筑节能工程施工质量验收规范》（GB50411-2007）</w:t>
      </w:r>
      <w:r>
        <w:rPr>
          <w:rFonts w:hint="eastAsia" w:ascii="仿宋" w:hAnsi="仿宋" w:eastAsia="仿宋" w:cs="仿宋"/>
          <w:b w:val="0"/>
          <w:bCs w:val="0"/>
          <w:color w:val="auto"/>
          <w:sz w:val="24"/>
          <w:szCs w:val="24"/>
          <w:lang w:eastAsia="zh-CN"/>
        </w:rPr>
        <w:t>、</w:t>
      </w:r>
      <w:r>
        <w:rPr>
          <w:rFonts w:hint="eastAsia" w:ascii="仿宋" w:hAnsi="仿宋" w:eastAsia="仿宋" w:cs="仿宋"/>
          <w:color w:val="auto"/>
          <w:sz w:val="24"/>
          <w:szCs w:val="24"/>
          <w:highlight w:val="none"/>
          <w:lang w:val="en-US" w:eastAsia="zh-CN"/>
        </w:rPr>
        <w:t>《工程建设强制性条文》，未详尽处应满足国家有关规范和规定，所有的规范执行最高规定。</w:t>
      </w:r>
      <w:r>
        <w:rPr>
          <w:rFonts w:hint="eastAsia" w:ascii="仿宋" w:hAnsi="仿宋" w:eastAsia="仿宋" w:cs="仿宋"/>
          <w:b w:val="0"/>
          <w:bCs w:val="0"/>
          <w:color w:val="auto"/>
          <w:spacing w:val="1"/>
          <w:sz w:val="24"/>
          <w:szCs w:val="24"/>
        </w:rPr>
        <w:t>如有最新的法律法规、技术规范发布，按最新的文件执行。</w:t>
      </w:r>
    </w:p>
    <w:p w14:paraId="44CD324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baseline"/>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2、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7864295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baseline"/>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3、工程具备竣工验收条件，乙方按国家工程竣工验收有关规定，向甲方提供完整竣工资料及竣工验收报告，甲方组织乙方及相关单位完成竣工验收。</w:t>
      </w:r>
    </w:p>
    <w:p w14:paraId="64EDAB6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baseline"/>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4、符合国家及行业规定的“合格”标准。</w:t>
      </w:r>
    </w:p>
    <w:p w14:paraId="2A72165C">
      <w:pPr>
        <w:keepNext w:val="0"/>
        <w:keepLines w:val="0"/>
        <w:pageBreakBefore w:val="0"/>
        <w:kinsoku/>
        <w:overflowPunct/>
        <w:topLinePunct w:val="0"/>
        <w:autoSpaceDE/>
        <w:autoSpaceDN/>
        <w:bidi w:val="0"/>
        <w:snapToGrid w:val="0"/>
        <w:spacing w:line="360" w:lineRule="auto"/>
        <w:rPr>
          <w:rFonts w:hint="eastAsia" w:ascii="仿宋" w:hAnsi="仿宋" w:eastAsia="仿宋" w:cs="仿宋"/>
          <w:bCs/>
          <w:color w:val="auto"/>
          <w:sz w:val="24"/>
          <w:szCs w:val="24"/>
        </w:rPr>
      </w:pPr>
      <w:r>
        <w:rPr>
          <w:rFonts w:hint="eastAsia" w:ascii="仿宋" w:hAnsi="仿宋" w:eastAsia="仿宋" w:cs="仿宋"/>
          <w:b/>
          <w:color w:val="auto"/>
          <w:sz w:val="24"/>
          <w:szCs w:val="24"/>
        </w:rPr>
        <w:t>第</w:t>
      </w:r>
      <w:r>
        <w:rPr>
          <w:rFonts w:hint="eastAsia" w:ascii="仿宋" w:hAnsi="仿宋" w:eastAsia="仿宋" w:cs="仿宋"/>
          <w:b/>
          <w:color w:val="auto"/>
          <w:sz w:val="24"/>
          <w:szCs w:val="24"/>
          <w:lang w:eastAsia="zh-CN"/>
        </w:rPr>
        <w:t>八</w:t>
      </w:r>
      <w:r>
        <w:rPr>
          <w:rFonts w:hint="eastAsia" w:ascii="仿宋" w:hAnsi="仿宋" w:eastAsia="仿宋" w:cs="仿宋"/>
          <w:b/>
          <w:color w:val="auto"/>
          <w:sz w:val="24"/>
          <w:szCs w:val="24"/>
        </w:rPr>
        <w:t>条  安全施工</w:t>
      </w:r>
    </w:p>
    <w:p w14:paraId="2C059A19">
      <w:pPr>
        <w:pStyle w:val="7"/>
        <w:keepNext w:val="0"/>
        <w:keepLines w:val="0"/>
        <w:pageBreakBefore w:val="0"/>
        <w:widowControl w:val="0"/>
        <w:kinsoku/>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乙方应遵守工程建设安全生产有关管理规定，严格按安全标准组织施工，采取必要的安全防护措施，消除事故隐患。由于乙方安全措施不力造成事故的责任和因此发生的费用，由乙方承担。</w:t>
      </w:r>
    </w:p>
    <w:p w14:paraId="7181EDE8">
      <w:pPr>
        <w:keepNext w:val="0"/>
        <w:keepLines w:val="0"/>
        <w:pageBreakBefore w:val="0"/>
        <w:kinsoku/>
        <w:overflowPunct/>
        <w:topLinePunct w:val="0"/>
        <w:autoSpaceDE/>
        <w:autoSpaceDN/>
        <w:bidi w:val="0"/>
        <w:snapToGrid w:val="0"/>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 xml:space="preserve">第九条  </w:t>
      </w:r>
      <w:r>
        <w:rPr>
          <w:rFonts w:hint="eastAsia" w:ascii="仿宋" w:hAnsi="仿宋" w:eastAsia="仿宋" w:cs="仿宋"/>
          <w:b/>
          <w:bCs/>
          <w:color w:val="auto"/>
          <w:sz w:val="24"/>
          <w:szCs w:val="24"/>
        </w:rPr>
        <w:t>质量保修</w:t>
      </w:r>
    </w:p>
    <w:p w14:paraId="0D5F9CD2">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1</w:t>
      </w:r>
      <w:r>
        <w:rPr>
          <w:rFonts w:hint="eastAsia" w:ascii="仿宋" w:hAnsi="仿宋" w:eastAsia="仿宋" w:cs="仿宋"/>
          <w:color w:val="auto"/>
          <w:sz w:val="24"/>
          <w:szCs w:val="24"/>
        </w:rPr>
        <w:t>、本工程</w:t>
      </w:r>
      <w:r>
        <w:rPr>
          <w:rFonts w:hint="eastAsia" w:ascii="仿宋" w:hAnsi="仿宋" w:eastAsia="仿宋" w:cs="仿宋"/>
          <w:color w:val="auto"/>
          <w:sz w:val="24"/>
          <w:szCs w:val="24"/>
          <w:lang w:eastAsia="zh-CN"/>
        </w:rPr>
        <w:t>质保期</w:t>
      </w:r>
      <w:r>
        <w:rPr>
          <w:rFonts w:hint="eastAsia" w:ascii="仿宋" w:hAnsi="仿宋" w:eastAsia="仿宋" w:cs="仿宋"/>
          <w:color w:val="auto"/>
          <w:sz w:val="24"/>
          <w:szCs w:val="24"/>
        </w:rPr>
        <w:t>自工程</w:t>
      </w:r>
      <w:r>
        <w:rPr>
          <w:rFonts w:hint="eastAsia" w:ascii="仿宋" w:hAnsi="仿宋" w:eastAsia="仿宋" w:cs="仿宋"/>
          <w:color w:val="auto"/>
          <w:sz w:val="24"/>
          <w:szCs w:val="24"/>
          <w:lang w:val="en-US" w:eastAsia="zh-CN"/>
        </w:rPr>
        <w:t>竣工</w:t>
      </w:r>
      <w:r>
        <w:rPr>
          <w:rFonts w:hint="eastAsia" w:ascii="仿宋" w:hAnsi="仿宋" w:eastAsia="仿宋" w:cs="仿宋"/>
          <w:color w:val="auto"/>
          <w:sz w:val="24"/>
          <w:szCs w:val="24"/>
        </w:rPr>
        <w:t>验收合格</w:t>
      </w:r>
      <w:r>
        <w:rPr>
          <w:rFonts w:hint="eastAsia" w:ascii="仿宋" w:hAnsi="仿宋" w:eastAsia="仿宋" w:cs="仿宋"/>
          <w:color w:val="auto"/>
          <w:sz w:val="24"/>
          <w:szCs w:val="24"/>
          <w:lang w:eastAsia="zh-CN"/>
        </w:rPr>
        <w:t>之日</w:t>
      </w:r>
      <w:r>
        <w:rPr>
          <w:rFonts w:hint="eastAsia" w:ascii="仿宋" w:hAnsi="仿宋" w:eastAsia="仿宋" w:cs="仿宋"/>
          <w:color w:val="auto"/>
          <w:sz w:val="24"/>
          <w:szCs w:val="24"/>
        </w:rPr>
        <w:t>起算。</w:t>
      </w:r>
    </w:p>
    <w:p w14:paraId="325E3AD0">
      <w:pPr>
        <w:keepNext w:val="0"/>
        <w:keepLines w:val="0"/>
        <w:pageBreakBefore w:val="0"/>
        <w:kinsoku/>
        <w:overflowPunct/>
        <w:topLinePunct w:val="0"/>
        <w:autoSpaceDE/>
        <w:autoSpaceDN/>
        <w:bidi w:val="0"/>
        <w:snapToGrid w:val="0"/>
        <w:spacing w:line="360" w:lineRule="auto"/>
        <w:ind w:firstLine="480" w:firstLineChars="200"/>
        <w:rPr>
          <w:rFonts w:hint="default" w:ascii="仿宋" w:hAnsi="仿宋" w:eastAsia="仿宋" w:cs="仿宋"/>
          <w:color w:val="auto"/>
          <w:sz w:val="24"/>
          <w:szCs w:val="24"/>
          <w:u w:val="none"/>
          <w:lang w:val="en-US" w:eastAsia="zh-CN"/>
        </w:rPr>
      </w:pP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质保期：</w:t>
      </w:r>
      <w:r>
        <w:rPr>
          <w:rFonts w:hint="eastAsia" w:ascii="仿宋" w:hAnsi="仿宋" w:eastAsia="仿宋" w:cs="仿宋"/>
          <w:color w:val="auto"/>
          <w:sz w:val="24"/>
          <w:szCs w:val="24"/>
          <w:u w:val="none"/>
          <w:lang w:val="en-US" w:eastAsia="zh-CN"/>
        </w:rPr>
        <w:t>自工程竣工验收合格之日起2年。</w:t>
      </w:r>
    </w:p>
    <w:p w14:paraId="120C92E0">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在质保期内因质量问题伤人及伤物等问题由乙方负责维修并承担相关责任及费用。</w:t>
      </w:r>
    </w:p>
    <w:p w14:paraId="02BCB4B9">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3</w:t>
      </w:r>
      <w:r>
        <w:rPr>
          <w:rFonts w:hint="eastAsia" w:ascii="仿宋" w:hAnsi="仿宋" w:eastAsia="仿宋" w:cs="仿宋"/>
          <w:color w:val="auto"/>
          <w:sz w:val="24"/>
          <w:szCs w:val="24"/>
        </w:rPr>
        <w:t>、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w:t>
      </w:r>
      <w:r>
        <w:rPr>
          <w:rFonts w:hint="eastAsia" w:ascii="仿宋" w:hAnsi="仿宋" w:eastAsia="仿宋" w:cs="仿宋"/>
          <w:color w:val="auto"/>
          <w:sz w:val="24"/>
          <w:szCs w:val="24"/>
          <w:lang w:eastAsia="zh-CN"/>
        </w:rPr>
        <w:t>及责任</w:t>
      </w:r>
      <w:r>
        <w:rPr>
          <w:rFonts w:hint="eastAsia" w:ascii="仿宋" w:hAnsi="仿宋" w:eastAsia="仿宋" w:cs="仿宋"/>
          <w:color w:val="auto"/>
          <w:sz w:val="24"/>
          <w:szCs w:val="24"/>
        </w:rPr>
        <w:t>并加收</w:t>
      </w:r>
      <w:r>
        <w:rPr>
          <w:rFonts w:hint="eastAsia" w:ascii="仿宋" w:hAnsi="仿宋" w:eastAsia="仿宋" w:cs="仿宋"/>
          <w:color w:val="auto"/>
          <w:sz w:val="24"/>
          <w:szCs w:val="24"/>
          <w:lang w:eastAsia="zh-CN"/>
        </w:rPr>
        <w:t>3</w:t>
      </w:r>
      <w:r>
        <w:rPr>
          <w:rFonts w:hint="eastAsia" w:ascii="仿宋" w:hAnsi="仿宋" w:eastAsia="仿宋" w:cs="仿宋"/>
          <w:color w:val="auto"/>
          <w:sz w:val="24"/>
          <w:szCs w:val="24"/>
        </w:rPr>
        <w:t>%的劳务费。</w:t>
      </w:r>
    </w:p>
    <w:p w14:paraId="039857D9">
      <w:pPr>
        <w:pStyle w:val="7"/>
        <w:keepNext w:val="0"/>
        <w:keepLines w:val="0"/>
        <w:pageBreakBefore w:val="0"/>
        <w:widowControl w:val="0"/>
        <w:kinsoku/>
        <w:overflowPunct/>
        <w:topLinePunct w:val="0"/>
        <w:autoSpaceDE/>
        <w:autoSpaceDN/>
        <w:bidi w:val="0"/>
        <w:snapToGrid w:val="0"/>
        <w:spacing w:line="360" w:lineRule="auto"/>
        <w:ind w:firstLine="560" w:firstLineChars="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乙方保修联系电话：</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；乙方保修联系人：</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w:t>
      </w:r>
    </w:p>
    <w:p w14:paraId="162264B0">
      <w:pPr>
        <w:keepNext w:val="0"/>
        <w:keepLines w:val="0"/>
        <w:pageBreakBefore w:val="0"/>
        <w:kinsoku/>
        <w:overflowPunct/>
        <w:topLinePunct w:val="0"/>
        <w:autoSpaceDE/>
        <w:autoSpaceDN/>
        <w:bidi w:val="0"/>
        <w:snapToGrid w:val="0"/>
        <w:spacing w:line="360" w:lineRule="auto"/>
        <w:jc w:val="both"/>
        <w:rPr>
          <w:rFonts w:hint="eastAsia" w:ascii="仿宋" w:hAnsi="仿宋" w:eastAsia="仿宋" w:cs="仿宋"/>
          <w:b/>
          <w:color w:val="auto"/>
          <w:sz w:val="24"/>
          <w:szCs w:val="24"/>
        </w:rPr>
      </w:pPr>
      <w:r>
        <w:rPr>
          <w:rFonts w:hint="eastAsia" w:ascii="仿宋" w:hAnsi="仿宋" w:eastAsia="仿宋" w:cs="仿宋"/>
          <w:b/>
          <w:color w:val="auto"/>
          <w:sz w:val="24"/>
          <w:szCs w:val="24"/>
        </w:rPr>
        <w:t>第</w:t>
      </w:r>
      <w:r>
        <w:rPr>
          <w:rFonts w:hint="eastAsia" w:ascii="仿宋" w:hAnsi="仿宋" w:eastAsia="仿宋" w:cs="仿宋"/>
          <w:b/>
          <w:color w:val="auto"/>
          <w:sz w:val="24"/>
          <w:szCs w:val="24"/>
          <w:lang w:eastAsia="zh-CN"/>
        </w:rPr>
        <w:t>十</w:t>
      </w:r>
      <w:r>
        <w:rPr>
          <w:rFonts w:hint="eastAsia" w:ascii="仿宋" w:hAnsi="仿宋" w:eastAsia="仿宋" w:cs="仿宋"/>
          <w:b/>
          <w:color w:val="auto"/>
          <w:sz w:val="24"/>
          <w:szCs w:val="24"/>
        </w:rPr>
        <w:t>条</w:t>
      </w:r>
      <w:r>
        <w:rPr>
          <w:rFonts w:hint="eastAsia" w:ascii="仿宋" w:hAnsi="仿宋" w:eastAsia="仿宋" w:cs="仿宋"/>
          <w:b/>
          <w:color w:val="auto"/>
          <w:sz w:val="24"/>
          <w:szCs w:val="24"/>
          <w:lang w:eastAsia="zh-CN"/>
        </w:rPr>
        <w:t xml:space="preserve">  </w:t>
      </w:r>
      <w:r>
        <w:rPr>
          <w:rFonts w:hint="eastAsia" w:ascii="仿宋" w:hAnsi="仿宋" w:eastAsia="仿宋" w:cs="仿宋"/>
          <w:b/>
          <w:color w:val="auto"/>
          <w:sz w:val="24"/>
          <w:szCs w:val="24"/>
        </w:rPr>
        <w:t>双方的权利和义务</w:t>
      </w:r>
    </w:p>
    <w:p w14:paraId="4763ECE0">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1、甲方的权利与义务</w:t>
      </w:r>
    </w:p>
    <w:p w14:paraId="0BC5239F">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（1）协助提供施工所需水、电、但具体费用由乙方承担；</w:t>
      </w:r>
    </w:p>
    <w:p w14:paraId="18FD7D9B">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（2）协助切断水、电源、为乙方创造必要的施工条件；</w:t>
      </w:r>
    </w:p>
    <w:p w14:paraId="0B192F4C">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（3）按安全文明施工的规定，督促乙方落实安全施工、文明施工措施；</w:t>
      </w:r>
    </w:p>
    <w:p w14:paraId="2EA85F98">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（4）对工作提出指导性建议或意见促使施工顺利进行；</w:t>
      </w:r>
    </w:p>
    <w:p w14:paraId="62036156">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（5）负责现场工作的监督、检查；</w:t>
      </w:r>
    </w:p>
    <w:p w14:paraId="31F6999A">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（6）负责组织相关力量对工作结束后的场地进行验收；</w:t>
      </w:r>
    </w:p>
    <w:p w14:paraId="396C97E4">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（7）按约定支付工程款并索取相应的发票；</w:t>
      </w:r>
    </w:p>
    <w:p w14:paraId="7DC1D519">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（8）根据工程范围内的具体要求，安排乙方完成与上述工作有关的临时性任务。</w:t>
      </w:r>
    </w:p>
    <w:p w14:paraId="20D0455F">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2、乙方的权利与义务</w:t>
      </w:r>
    </w:p>
    <w:p w14:paraId="1410CBE6">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（1）乙方应设置施工过程中必要的办公场所，并保证所有参与上述工作的人员必须统一着装，配挂“工作人员”胸牌;</w:t>
      </w:r>
    </w:p>
    <w:p w14:paraId="5C1C38E9">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（2）每日向甲方提供进度计划，统计报表和工程事故报告，遵守有关部门对施工场地、交通、噪音等的管理规定;</w:t>
      </w:r>
    </w:p>
    <w:p w14:paraId="7C9A30B2">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（3）保证施工现场清洁，负责屋面维修工作;</w:t>
      </w:r>
    </w:p>
    <w:p w14:paraId="08142B24">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（4）按照国家政策、法规及甲方确认的施工组织设计或施工总体方案进行文明动员、文明施工；</w:t>
      </w:r>
    </w:p>
    <w:p w14:paraId="5B0CED18">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（5）遵守安全防护和文明施工的规定，建立健全安全防护和文明施工的制度，设专职安全员，负责维护施工现场安全，做到安全文明施工等;</w:t>
      </w:r>
    </w:p>
    <w:p w14:paraId="4CBC0B99">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（6）完善安全防护和文明施工条件，施工机械、设备须检验报告,严格按照安全防护和文明施工的规定组织施工，采取必要的安全防护措施，消除安全事故隐患;</w:t>
      </w:r>
    </w:p>
    <w:p w14:paraId="2155AD9B">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5FDD438F">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（8）按约定收取工程款并出具相应的发票;</w:t>
      </w:r>
    </w:p>
    <w:p w14:paraId="764C571E">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（9）工作人员应服从甲方的领导、监督和管理，遵守工作制度和纪律，依法施工，文明施工;</w:t>
      </w:r>
    </w:p>
    <w:p w14:paraId="3EEAF902">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（10）施工过程中发生的各种不安全事故或人员伤亡，造成的责任、费用等由乙方完全承担;</w:t>
      </w:r>
    </w:p>
    <w:p w14:paraId="510F2785">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（11）指派专职项目经理负责联系和工程施工工作的有关事项，参加协调会，协调合同执行过程中遇到的问题，并配备专职安全员每日巡视现场，安全员必须持证上岗;</w:t>
      </w:r>
    </w:p>
    <w:p w14:paraId="1AB5529B">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（12）及时向甲方汇报施工进度及安全情况；</w:t>
      </w:r>
    </w:p>
    <w:p w14:paraId="2815675B">
      <w:pPr>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（13）完成甲方交办的与工程范围内有关的其它临时性工作。</w:t>
      </w:r>
    </w:p>
    <w:p w14:paraId="16DD12DA">
      <w:pPr>
        <w:keepNext w:val="0"/>
        <w:keepLines w:val="0"/>
        <w:pageBreakBefore w:val="0"/>
        <w:kinsoku/>
        <w:overflowPunct/>
        <w:topLinePunct w:val="0"/>
        <w:autoSpaceDE/>
        <w:autoSpaceDN/>
        <w:bidi w:val="0"/>
        <w:snapToGrid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eastAsia="zh-CN"/>
        </w:rPr>
        <w:t>一</w:t>
      </w:r>
      <w:r>
        <w:rPr>
          <w:rFonts w:hint="eastAsia" w:ascii="仿宋" w:hAnsi="仿宋" w:eastAsia="仿宋" w:cs="仿宋"/>
          <w:b/>
          <w:color w:val="auto"/>
          <w:sz w:val="24"/>
          <w:szCs w:val="24"/>
          <w:highlight w:val="none"/>
        </w:rPr>
        <w:t>条 违约责任</w:t>
      </w:r>
    </w:p>
    <w:p w14:paraId="23ED08EE">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1.甲方的违约责任</w:t>
      </w:r>
    </w:p>
    <w:p w14:paraId="1003617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1）未能按承包合同的约定履行自己应负的责任。除竣工日期得以顺延外，还应赔偿因此发生的实际损失；</w:t>
      </w:r>
    </w:p>
    <w:p w14:paraId="3D58FFC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2）工程中途停建、缓建或由于设计变更以及设计错误造成的返工，应采取措施弥补或减少损失。同时，赔偿乙方由此而造成的停工、窝工、返工、倒运、人员与机械设备调迁、材料与构件积压的实际损失；</w:t>
      </w:r>
    </w:p>
    <w:p w14:paraId="2A4465D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3）工程未经验收，甲方提前使用或擅自动用，因此而发生的质量或其它问题，由甲方承担责任。</w:t>
      </w:r>
    </w:p>
    <w:p w14:paraId="4F2C7E5B">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b/>
          <w:color w:val="auto"/>
          <w:sz w:val="24"/>
          <w:szCs w:val="24"/>
          <w:highlight w:val="none"/>
          <w:lang w:val="en-US" w:eastAsia="zh-CN" w:bidi="ar"/>
        </w:rPr>
        <w:t>2.</w:t>
      </w:r>
      <w:r>
        <w:rPr>
          <w:rFonts w:hint="eastAsia" w:ascii="仿宋" w:hAnsi="仿宋" w:eastAsia="仿宋" w:cs="仿宋"/>
          <w:b/>
          <w:color w:val="auto"/>
          <w:sz w:val="24"/>
          <w:szCs w:val="24"/>
          <w:highlight w:val="none"/>
          <w:lang w:eastAsia="zh-CN" w:bidi="ar"/>
        </w:rPr>
        <w:t>乙方</w:t>
      </w:r>
      <w:r>
        <w:rPr>
          <w:rFonts w:hint="eastAsia" w:ascii="仿宋" w:hAnsi="仿宋" w:eastAsia="仿宋" w:cs="仿宋"/>
          <w:b/>
          <w:color w:val="auto"/>
          <w:sz w:val="24"/>
          <w:szCs w:val="24"/>
          <w:highlight w:val="none"/>
          <w:lang w:bidi="ar"/>
        </w:rPr>
        <w:t>的违约责任：</w:t>
      </w:r>
    </w:p>
    <w:p w14:paraId="767C274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本工程要求工程质量标准需达到国家、省市或相关行业规范“合格”标准要求，竣工验收达不到合格标准的，除按国家规定对供应商予以处罚外，乙方应无条件的返工直到工程合格为止，费用由供应商承担。因质量问题给甲方造成的经济及名誉等一系列损失，由乙方承担相应费用。</w:t>
      </w:r>
    </w:p>
    <w:p w14:paraId="1DCA1DF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2）乙方将工程转包的，甲方有权解除本合同，乙方向甲方支付合同价款10%的违约金。</w:t>
      </w:r>
    </w:p>
    <w:p w14:paraId="402C07C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甲方有权对乙方不称职或不接受管理的人员进行处罚或驱逐出场。在甲方发出要求更换不合格或不称职人员指令后，乙方须及时更换合格人员，逾期未到岗视为乙方违约，给甲方造成的经济及名誉等一系列损失，由乙方承担相应费用。</w:t>
      </w:r>
    </w:p>
    <w:p w14:paraId="5904EF3E">
      <w:pPr>
        <w:pStyle w:val="11"/>
        <w:keepNext w:val="0"/>
        <w:keepLines w:val="0"/>
        <w:pageBreakBefore w:val="0"/>
        <w:widowControl/>
        <w:kinsoku/>
        <w:overflowPunct/>
        <w:topLinePunct w:val="0"/>
        <w:autoSpaceDE/>
        <w:autoSpaceDN/>
        <w:bidi w:val="0"/>
        <w:snapToGrid w:val="0"/>
        <w:ind w:firstLine="0" w:firstLineChars="0"/>
        <w:rPr>
          <w:rFonts w:hint="eastAsia" w:ascii="仿宋" w:hAnsi="仿宋" w:eastAsia="仿宋" w:cs="仿宋"/>
          <w:b/>
          <w:bCs/>
          <w:color w:val="auto"/>
          <w:sz w:val="24"/>
          <w:szCs w:val="24"/>
        </w:rPr>
      </w:pPr>
      <w:r>
        <w:rPr>
          <w:rFonts w:hint="eastAsia" w:ascii="仿宋" w:hAnsi="仿宋" w:eastAsia="仿宋" w:cs="仿宋"/>
          <w:b/>
          <w:bCs/>
          <w:color w:val="auto"/>
          <w:sz w:val="24"/>
          <w:szCs w:val="24"/>
        </w:rPr>
        <w:t>第十二条  合同终止</w:t>
      </w:r>
    </w:p>
    <w:p w14:paraId="3806673B">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1、合同期间任何一方不得随意变更、终止合同。</w:t>
      </w:r>
    </w:p>
    <w:p w14:paraId="12E6A8BF">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2、本合同规定的履行期限届满，合同自动终止。</w:t>
      </w:r>
    </w:p>
    <w:p w14:paraId="56FD3AFF">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3、因双方机构撤并、职能调整等原因，确需终止合同的，双方可协商终止合同。</w:t>
      </w:r>
    </w:p>
    <w:p w14:paraId="051962E6">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4、乙方应自觉遵守甲方工作纪律、规章制度，服从甲方管理。因乙方原因给甲方造成严重后果，甲方可以单方面解除合同。</w:t>
      </w:r>
    </w:p>
    <w:p w14:paraId="55942A37">
      <w:pPr>
        <w:keepNext w:val="0"/>
        <w:keepLines w:val="0"/>
        <w:pageBreakBefore w:val="0"/>
        <w:kinsoku/>
        <w:overflowPunct/>
        <w:topLinePunct w:val="0"/>
        <w:autoSpaceDE/>
        <w:autoSpaceDN/>
        <w:bidi w:val="0"/>
        <w:snapToGrid w:val="0"/>
        <w:spacing w:line="360" w:lineRule="auto"/>
        <w:ind w:right="-197" w:rightChars="-94"/>
        <w:rPr>
          <w:rFonts w:hint="eastAsia" w:ascii="仿宋" w:hAnsi="仿宋" w:eastAsia="仿宋" w:cs="仿宋"/>
          <w:b/>
          <w:bCs/>
          <w:color w:val="auto"/>
          <w:sz w:val="24"/>
          <w:szCs w:val="24"/>
        </w:rPr>
      </w:pPr>
      <w:r>
        <w:rPr>
          <w:rFonts w:hint="eastAsia" w:ascii="仿宋" w:hAnsi="仿宋" w:eastAsia="仿宋" w:cs="仿宋"/>
          <w:b/>
          <w:bCs/>
          <w:color w:val="auto"/>
          <w:sz w:val="24"/>
          <w:szCs w:val="24"/>
        </w:rPr>
        <w:t>第</w:t>
      </w:r>
      <w:r>
        <w:rPr>
          <w:rFonts w:hint="eastAsia" w:ascii="仿宋" w:hAnsi="仿宋" w:eastAsia="仿宋" w:cs="仿宋"/>
          <w:b/>
          <w:bCs/>
          <w:color w:val="auto"/>
          <w:sz w:val="24"/>
          <w:szCs w:val="24"/>
          <w:lang w:eastAsia="zh-CN"/>
        </w:rPr>
        <w:t>十三</w:t>
      </w:r>
      <w:r>
        <w:rPr>
          <w:rFonts w:hint="eastAsia" w:ascii="仿宋" w:hAnsi="仿宋" w:eastAsia="仿宋" w:cs="仿宋"/>
          <w:b/>
          <w:bCs/>
          <w:color w:val="auto"/>
          <w:sz w:val="24"/>
          <w:szCs w:val="24"/>
        </w:rPr>
        <w:t xml:space="preserve">条 </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4"/>
          <w:szCs w:val="24"/>
        </w:rPr>
        <w:fldChar w:fldCharType="separate"/>
      </w:r>
      <w:r>
        <w:rPr>
          <w:rFonts w:hint="eastAsia" w:ascii="仿宋" w:hAnsi="仿宋" w:eastAsia="仿宋" w:cs="仿宋"/>
          <w:b/>
          <w:bCs/>
          <w:color w:val="auto"/>
          <w:sz w:val="24"/>
          <w:szCs w:val="24"/>
        </w:rPr>
        <w:t>不可抗力</w:t>
      </w:r>
      <w:r>
        <w:rPr>
          <w:rFonts w:hint="eastAsia" w:ascii="仿宋" w:hAnsi="仿宋" w:eastAsia="仿宋" w:cs="仿宋"/>
          <w:b/>
          <w:bCs/>
          <w:color w:val="auto"/>
          <w:sz w:val="24"/>
          <w:szCs w:val="24"/>
        </w:rPr>
        <w:fldChar w:fldCharType="end"/>
      </w:r>
    </w:p>
    <w:p w14:paraId="3274562B">
      <w:pPr>
        <w:keepNext w:val="0"/>
        <w:keepLines w:val="0"/>
        <w:pageBreakBefore w:val="0"/>
        <w:kinsoku/>
        <w:overflowPunct/>
        <w:topLinePunct w:val="0"/>
        <w:autoSpaceDE/>
        <w:autoSpaceDN/>
        <w:bidi w:val="0"/>
        <w:snapToGrid w:val="0"/>
        <w:spacing w:line="360" w:lineRule="auto"/>
        <w:ind w:right="-197" w:rightChars="-94"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甲乙双方任何一方由于</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不可抗力</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原因不能履行合同时，应及时向对</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方通</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违约责任</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p>
    <w:p w14:paraId="614C378B">
      <w:pPr>
        <w:keepNext w:val="0"/>
        <w:keepLines w:val="0"/>
        <w:pageBreakBefore w:val="0"/>
        <w:kinsoku/>
        <w:overflowPunct/>
        <w:topLinePunct w:val="0"/>
        <w:autoSpaceDE/>
        <w:autoSpaceDN/>
        <w:bidi w:val="0"/>
        <w:snapToGrid w:val="0"/>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第十</w:t>
      </w:r>
      <w:r>
        <w:rPr>
          <w:rFonts w:hint="eastAsia" w:ascii="仿宋" w:hAnsi="仿宋" w:eastAsia="仿宋" w:cs="仿宋"/>
          <w:b/>
          <w:color w:val="auto"/>
          <w:sz w:val="24"/>
          <w:szCs w:val="24"/>
          <w:lang w:eastAsia="zh-CN"/>
        </w:rPr>
        <w:t>四</w:t>
      </w:r>
      <w:r>
        <w:rPr>
          <w:rFonts w:hint="eastAsia" w:ascii="仿宋" w:hAnsi="仿宋" w:eastAsia="仿宋" w:cs="仿宋"/>
          <w:b/>
          <w:color w:val="auto"/>
          <w:sz w:val="24"/>
          <w:szCs w:val="24"/>
        </w:rPr>
        <w:t>条　纠纷解决办法</w:t>
      </w:r>
    </w:p>
    <w:p w14:paraId="04AD550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 w:cs="仿宋"/>
          <w:color w:val="auto"/>
          <w:sz w:val="24"/>
          <w:szCs w:val="24"/>
          <w:highlight w:val="none"/>
          <w:lang w:val="en-US" w:eastAsia="zh-CN"/>
        </w:rPr>
      </w:pPr>
      <w:r>
        <w:rPr>
          <w:rFonts w:hint="eastAsia" w:ascii="仿宋" w:hAnsi="仿宋" w:eastAsia="仿宋" w:cs="仿宋"/>
          <w:b w:val="0"/>
          <w:bCs w:val="0"/>
          <w:color w:val="auto"/>
          <w:sz w:val="24"/>
          <w:szCs w:val="24"/>
          <w:highlight w:val="none"/>
        </w:rPr>
        <w:t>因本合同产生纠纷，如协商无法解决，双方均有权向</w:t>
      </w:r>
      <w:r>
        <w:rPr>
          <w:rFonts w:hint="eastAsia" w:ascii="仿宋" w:hAnsi="仿宋" w:eastAsia="仿宋" w:cs="仿宋"/>
          <w:b w:val="0"/>
          <w:bCs w:val="0"/>
          <w:color w:val="auto"/>
          <w:sz w:val="24"/>
          <w:szCs w:val="24"/>
          <w:highlight w:val="none"/>
          <w:lang w:val="en-US" w:eastAsia="zh-CN"/>
        </w:rPr>
        <w:t>项目</w:t>
      </w:r>
      <w:r>
        <w:rPr>
          <w:rFonts w:hint="eastAsia" w:ascii="仿宋" w:hAnsi="仿宋" w:eastAsia="仿宋" w:cs="仿宋"/>
          <w:b w:val="0"/>
          <w:bCs w:val="0"/>
          <w:color w:val="auto"/>
          <w:sz w:val="24"/>
          <w:szCs w:val="24"/>
          <w:highlight w:val="none"/>
        </w:rPr>
        <w:t>所在地人民法院提起诉讼</w:t>
      </w:r>
      <w:r>
        <w:rPr>
          <w:rFonts w:hint="eastAsia" w:ascii="仿宋" w:hAnsi="仿宋" w:eastAsia="仿宋" w:cs="仿宋"/>
          <w:color w:val="auto"/>
          <w:sz w:val="24"/>
          <w:szCs w:val="24"/>
          <w:highlight w:val="none"/>
          <w:lang w:val="en-US" w:eastAsia="zh-CN"/>
        </w:rPr>
        <w:t>。</w:t>
      </w:r>
    </w:p>
    <w:p w14:paraId="6DD3A738">
      <w:pPr>
        <w:keepNext w:val="0"/>
        <w:keepLines w:val="0"/>
        <w:pageBreakBefore w:val="0"/>
        <w:kinsoku/>
        <w:overflowPunct/>
        <w:topLinePunct w:val="0"/>
        <w:autoSpaceDE/>
        <w:autoSpaceDN/>
        <w:bidi w:val="0"/>
        <w:snapToGrid w:val="0"/>
        <w:spacing w:line="360" w:lineRule="auto"/>
        <w:ind w:right="-197" w:rightChars="-94"/>
        <w:rPr>
          <w:rFonts w:hint="eastAsia" w:ascii="仿宋" w:hAnsi="仿宋" w:eastAsia="仿宋" w:cs="仿宋"/>
          <w:b/>
          <w:bCs/>
          <w:color w:val="auto"/>
          <w:sz w:val="24"/>
          <w:szCs w:val="24"/>
        </w:rPr>
      </w:pPr>
      <w:r>
        <w:rPr>
          <w:rFonts w:hint="eastAsia" w:ascii="仿宋" w:hAnsi="仿宋" w:eastAsia="仿宋" w:cs="仿宋"/>
          <w:b/>
          <w:bCs/>
          <w:color w:val="auto"/>
          <w:sz w:val="24"/>
          <w:szCs w:val="24"/>
        </w:rPr>
        <w:t>第十</w:t>
      </w:r>
      <w:r>
        <w:rPr>
          <w:rFonts w:hint="eastAsia" w:ascii="仿宋" w:hAnsi="仿宋" w:eastAsia="仿宋" w:cs="仿宋"/>
          <w:b/>
          <w:bCs/>
          <w:color w:val="auto"/>
          <w:sz w:val="24"/>
          <w:szCs w:val="24"/>
          <w:lang w:eastAsia="zh-CN"/>
        </w:rPr>
        <w:t>五</w:t>
      </w:r>
      <w:r>
        <w:rPr>
          <w:rFonts w:hint="eastAsia" w:ascii="仿宋" w:hAnsi="仿宋" w:eastAsia="仿宋" w:cs="仿宋"/>
          <w:b/>
          <w:bCs/>
          <w:color w:val="auto"/>
          <w:sz w:val="24"/>
          <w:szCs w:val="24"/>
        </w:rPr>
        <w:t>条  监督和管理</w:t>
      </w:r>
    </w:p>
    <w:p w14:paraId="0F30B629">
      <w:pPr>
        <w:keepNext w:val="0"/>
        <w:keepLines w:val="0"/>
        <w:pageBreakBefore w:val="0"/>
        <w:kinsoku/>
        <w:overflowPunct/>
        <w:topLinePunct w:val="0"/>
        <w:autoSpaceDE/>
        <w:autoSpaceDN/>
        <w:bidi w:val="0"/>
        <w:snapToGrid w:val="0"/>
        <w:spacing w:line="360" w:lineRule="auto"/>
        <w:ind w:right="-197" w:rightChars="-94"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11D5E3B">
      <w:pPr>
        <w:pStyle w:val="4"/>
        <w:keepNext w:val="0"/>
        <w:keepLines w:val="0"/>
        <w:pageBreakBefore w:val="0"/>
        <w:widowControl w:val="0"/>
        <w:kinsoku/>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2、甲乙双方均应自觉配合有关监督管理部门对合同履行情况的监督检查，如实反映情况，提供有关资料；否则，将对有关单位、当事人按照有关规定予以处罚。</w:t>
      </w:r>
    </w:p>
    <w:p w14:paraId="0C57E984">
      <w:pPr>
        <w:pStyle w:val="4"/>
        <w:keepNext w:val="0"/>
        <w:keepLines w:val="0"/>
        <w:pageBreakBefore w:val="0"/>
        <w:kinsoku/>
        <w:overflowPunct/>
        <w:topLinePunct w:val="0"/>
        <w:autoSpaceDE/>
        <w:autoSpaceDN/>
        <w:bidi w:val="0"/>
        <w:snapToGrid w:val="0"/>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rPr>
        <w:t>第十</w:t>
      </w:r>
      <w:r>
        <w:rPr>
          <w:rFonts w:hint="eastAsia" w:ascii="仿宋" w:hAnsi="仿宋" w:eastAsia="仿宋" w:cs="仿宋"/>
          <w:b/>
          <w:bCs/>
          <w:color w:val="auto"/>
          <w:sz w:val="24"/>
          <w:szCs w:val="24"/>
          <w:lang w:eastAsia="zh-CN"/>
        </w:rPr>
        <w:t>六</w:t>
      </w:r>
      <w:r>
        <w:rPr>
          <w:rFonts w:hint="eastAsia" w:ascii="仿宋" w:hAnsi="仿宋" w:eastAsia="仿宋" w:cs="仿宋"/>
          <w:b/>
          <w:bCs/>
          <w:color w:val="auto"/>
          <w:sz w:val="24"/>
          <w:szCs w:val="24"/>
        </w:rPr>
        <w:t>条</w:t>
      </w:r>
      <w:r>
        <w:rPr>
          <w:rFonts w:hint="eastAsia" w:ascii="仿宋" w:hAnsi="仿宋" w:eastAsia="仿宋" w:cs="仿宋"/>
          <w:b/>
          <w:bCs/>
          <w:color w:val="auto"/>
          <w:sz w:val="24"/>
          <w:szCs w:val="24"/>
          <w:lang w:eastAsia="zh-CN"/>
        </w:rPr>
        <w:t xml:space="preserve"> </w:t>
      </w:r>
      <w:r>
        <w:rPr>
          <w:rFonts w:hint="eastAsia" w:ascii="仿宋" w:hAnsi="仿宋" w:eastAsia="仿宋" w:cs="仿宋"/>
          <w:b/>
          <w:bCs/>
          <w:color w:val="auto"/>
          <w:sz w:val="24"/>
          <w:szCs w:val="24"/>
        </w:rPr>
        <w:t>补充条款</w:t>
      </w:r>
    </w:p>
    <w:p w14:paraId="44BD1716">
      <w:pPr>
        <w:keepNext w:val="0"/>
        <w:keepLines w:val="0"/>
        <w:pageBreakBefore w:val="0"/>
        <w:widowControl w:val="0"/>
        <w:kinsoku/>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乙方应按时发放农民工工资，甲方有权监督乙方发放农民工工资。如乙方未按时发放农民工工资，影响到本工程的质量和进度，甲方有权按乙方所拟的工资额度直接发放农民工的工资，并按发放金额的50%从乙方的剩余价款中扣除予以处罚。</w:t>
      </w:r>
    </w:p>
    <w:p w14:paraId="66D08ACB">
      <w:pPr>
        <w:pStyle w:val="7"/>
        <w:keepNext w:val="0"/>
        <w:keepLines w:val="0"/>
        <w:pageBreakBefore w:val="0"/>
        <w:kinsoku/>
        <w:overflowPunct/>
        <w:topLinePunct w:val="0"/>
        <w:autoSpaceDE/>
        <w:autoSpaceDN/>
        <w:bidi w:val="0"/>
        <w:snapToGrid w:val="0"/>
        <w:spacing w:line="360" w:lineRule="auto"/>
        <w:ind w:firstLine="0" w:firstLineChars="0"/>
        <w:rPr>
          <w:rFonts w:hint="eastAsia" w:ascii="仿宋" w:hAnsi="仿宋" w:eastAsia="仿宋" w:cs="仿宋"/>
          <w:b/>
          <w:bCs/>
          <w:color w:val="auto"/>
          <w:kern w:val="0"/>
          <w:sz w:val="24"/>
          <w:szCs w:val="24"/>
          <w:lang w:eastAsia="zh-CN"/>
        </w:rPr>
      </w:pPr>
      <w:r>
        <w:rPr>
          <w:rFonts w:hint="eastAsia" w:ascii="仿宋" w:hAnsi="仿宋" w:eastAsia="仿宋" w:cs="仿宋"/>
          <w:b/>
          <w:bCs/>
          <w:color w:val="auto"/>
          <w:kern w:val="0"/>
          <w:sz w:val="24"/>
          <w:szCs w:val="24"/>
          <w:lang w:eastAsia="zh-CN"/>
        </w:rPr>
        <w:t>第十七条  信用融资（如有）</w:t>
      </w:r>
    </w:p>
    <w:p w14:paraId="61D128B0">
      <w:pPr>
        <w:pStyle w:val="5"/>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银行名称：</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，收款账号：</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w:t>
      </w:r>
    </w:p>
    <w:p w14:paraId="0637AB9A">
      <w:pPr>
        <w:keepNext w:val="0"/>
        <w:keepLines w:val="0"/>
        <w:pageBreakBefore w:val="0"/>
        <w:kinsoku/>
        <w:overflowPunct/>
        <w:topLinePunct w:val="0"/>
        <w:autoSpaceDE/>
        <w:autoSpaceDN/>
        <w:bidi w:val="0"/>
        <w:snapToGrid w:val="0"/>
        <w:spacing w:line="360" w:lineRule="auto"/>
        <w:rPr>
          <w:rFonts w:hint="eastAsia" w:ascii="仿宋" w:hAnsi="仿宋" w:eastAsia="仿宋" w:cs="仿宋"/>
          <w:bCs/>
          <w:color w:val="auto"/>
          <w:sz w:val="24"/>
          <w:szCs w:val="24"/>
        </w:rPr>
      </w:pPr>
      <w:r>
        <w:rPr>
          <w:rFonts w:hint="eastAsia" w:ascii="仿宋" w:hAnsi="仿宋" w:eastAsia="仿宋" w:cs="仿宋"/>
          <w:b/>
          <w:color w:val="auto"/>
          <w:sz w:val="24"/>
          <w:szCs w:val="24"/>
        </w:rPr>
        <w:t>第十</w:t>
      </w:r>
      <w:r>
        <w:rPr>
          <w:rFonts w:hint="eastAsia" w:ascii="仿宋" w:hAnsi="仿宋" w:eastAsia="仿宋" w:cs="仿宋"/>
          <w:b/>
          <w:color w:val="auto"/>
          <w:sz w:val="24"/>
          <w:szCs w:val="24"/>
          <w:lang w:eastAsia="zh-CN"/>
        </w:rPr>
        <w:t>八</w:t>
      </w:r>
      <w:r>
        <w:rPr>
          <w:rFonts w:hint="eastAsia" w:ascii="仿宋" w:hAnsi="仿宋" w:eastAsia="仿宋" w:cs="仿宋"/>
          <w:b/>
          <w:color w:val="auto"/>
          <w:sz w:val="24"/>
          <w:szCs w:val="24"/>
        </w:rPr>
        <w:t>条  附  则</w:t>
      </w:r>
    </w:p>
    <w:p w14:paraId="14E8D738">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lang w:eastAsia="zh-CN"/>
        </w:rPr>
        <w:t>1</w:t>
      </w:r>
      <w:r>
        <w:rPr>
          <w:rFonts w:hint="eastAsia" w:ascii="仿宋" w:hAnsi="仿宋" w:eastAsia="仿宋" w:cs="仿宋"/>
          <w:bCs/>
          <w:color w:val="auto"/>
          <w:sz w:val="24"/>
          <w:szCs w:val="24"/>
        </w:rPr>
        <w:t>、甲方代表为___________，乙方代表为___________。</w:t>
      </w:r>
    </w:p>
    <w:p w14:paraId="0414A3CA">
      <w:pPr>
        <w:keepNext w:val="0"/>
        <w:keepLines w:val="0"/>
        <w:pageBreakBefore w:val="0"/>
        <w:kinsoku/>
        <w:overflowPunct/>
        <w:topLinePunct w:val="0"/>
        <w:autoSpaceDE/>
        <w:autoSpaceDN/>
        <w:bidi w:val="0"/>
        <w:snapToGrid w:val="0"/>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lang w:eastAsia="zh-CN"/>
        </w:rPr>
        <w:t>2</w:t>
      </w:r>
      <w:r>
        <w:rPr>
          <w:rFonts w:hint="eastAsia" w:ascii="仿宋" w:hAnsi="仿宋" w:eastAsia="仿宋" w:cs="仿宋"/>
          <w:bCs/>
          <w:color w:val="auto"/>
          <w:sz w:val="24"/>
          <w:szCs w:val="24"/>
        </w:rPr>
        <w:t>、本合同一式四份,甲乙双方各执一份,采购代理机构两份。自双方代表签字，加盖双方公章或合同专用章后生效。</w:t>
      </w:r>
    </w:p>
    <w:p w14:paraId="6DCAA054">
      <w:pPr>
        <w:keepNext w:val="0"/>
        <w:keepLines w:val="0"/>
        <w:pageBreakBefore w:val="0"/>
        <w:widowControl w:val="0"/>
        <w:kinsoku/>
        <w:overflowPunct/>
        <w:topLinePunct w:val="0"/>
        <w:autoSpaceDE/>
        <w:autoSpaceDN/>
        <w:bidi w:val="0"/>
        <w:adjustRightInd/>
        <w:snapToGrid w:val="0"/>
        <w:spacing w:line="360" w:lineRule="auto"/>
        <w:textAlignment w:val="auto"/>
        <w:rPr>
          <w:rFonts w:hint="eastAsia" w:ascii="仿宋" w:hAnsi="仿宋" w:eastAsia="仿宋" w:cs="仿宋"/>
          <w:color w:val="auto"/>
          <w:sz w:val="24"/>
          <w:szCs w:val="24"/>
          <w:lang w:eastAsia="zh-CN"/>
        </w:rPr>
      </w:pPr>
    </w:p>
    <w:p w14:paraId="6DF6A113">
      <w:pPr>
        <w:keepNext w:val="0"/>
        <w:keepLines w:val="0"/>
        <w:pageBreakBefore w:val="0"/>
        <w:widowControl w:val="0"/>
        <w:kinsoku/>
        <w:overflowPunct/>
        <w:topLinePunct w:val="0"/>
        <w:autoSpaceDE/>
        <w:autoSpaceDN/>
        <w:bidi w:val="0"/>
        <w:adjustRightInd/>
        <w:snapToGrid w:val="0"/>
        <w:spacing w:line="360" w:lineRule="auto"/>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采购人</w:t>
      </w:r>
      <w:r>
        <w:rPr>
          <w:rFonts w:hint="eastAsia" w:ascii="仿宋" w:hAnsi="仿宋" w:eastAsia="仿宋" w:cs="仿宋"/>
          <w:color w:val="auto"/>
          <w:sz w:val="24"/>
          <w:szCs w:val="24"/>
        </w:rPr>
        <w:t>(甲方)：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lang w:eastAsia="zh-CN"/>
        </w:rPr>
        <w:t>（公章）</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(乙方)：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lang w:eastAsia="zh-CN"/>
        </w:rPr>
        <w:t>（公章）</w:t>
      </w:r>
    </w:p>
    <w:p w14:paraId="5CEE0731">
      <w:pPr>
        <w:keepNext w:val="0"/>
        <w:keepLines w:val="0"/>
        <w:pageBreakBefore w:val="0"/>
        <w:widowControl w:val="0"/>
        <w:kinsoku/>
        <w:overflowPunct/>
        <w:topLinePunct w:val="0"/>
        <w:autoSpaceDE/>
        <w:autoSpaceDN/>
        <w:bidi w:val="0"/>
        <w:adjustRightInd/>
        <w:snapToGrid w:val="0"/>
        <w:spacing w:line="360" w:lineRule="auto"/>
        <w:ind w:firstLine="240" w:firstLineChars="1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法定代表人</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法定代表人</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eastAsia="zh-CN"/>
        </w:rPr>
        <w:t xml:space="preserve">                  </w:t>
      </w:r>
    </w:p>
    <w:p w14:paraId="03A1EA2F">
      <w:pPr>
        <w:keepNext w:val="0"/>
        <w:keepLines w:val="0"/>
        <w:pageBreakBefore w:val="0"/>
        <w:widowControl w:val="0"/>
        <w:kinsoku/>
        <w:overflowPunct/>
        <w:topLinePunct w:val="0"/>
        <w:autoSpaceDE/>
        <w:autoSpaceDN/>
        <w:bidi w:val="0"/>
        <w:adjustRightInd/>
        <w:snapToGrid w:val="0"/>
        <w:spacing w:line="360" w:lineRule="auto"/>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或</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委托代理人</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lang w:eastAsia="zh-CN"/>
        </w:rPr>
        <w:t>（签字或盖章）或</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委托代理人</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（签字或盖章）</w:t>
      </w:r>
    </w:p>
    <w:p w14:paraId="1E1A1FDE">
      <w:pPr>
        <w:keepNext w:val="0"/>
        <w:keepLines w:val="0"/>
        <w:pageBreakBefore w:val="0"/>
        <w:widowControl w:val="0"/>
        <w:kinsoku/>
        <w:overflowPunct/>
        <w:topLinePunct w:val="0"/>
        <w:autoSpaceDE/>
        <w:autoSpaceDN/>
        <w:bidi w:val="0"/>
        <w:adjustRightInd/>
        <w:snapToGrid w:val="0"/>
        <w:spacing w:line="360" w:lineRule="auto"/>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开户银行</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开户银行</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70C12A81">
      <w:pPr>
        <w:keepNext w:val="0"/>
        <w:keepLines w:val="0"/>
        <w:pageBreakBefore w:val="0"/>
        <w:widowControl w:val="0"/>
        <w:kinsoku/>
        <w:overflowPunct/>
        <w:topLinePunct w:val="0"/>
        <w:autoSpaceDE/>
        <w:autoSpaceDN/>
        <w:bidi w:val="0"/>
        <w:adjustRightInd/>
        <w:snapToGrid w:val="0"/>
        <w:spacing w:line="360" w:lineRule="auto"/>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账</w:t>
      </w:r>
      <w:r>
        <w:rPr>
          <w:rFonts w:hint="eastAsia" w:ascii="仿宋" w:hAnsi="仿宋" w:eastAsia="仿宋" w:cs="仿宋"/>
          <w:color w:val="auto"/>
          <w:sz w:val="24"/>
          <w:szCs w:val="24"/>
        </w:rPr>
        <w:t xml:space="preserve">    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 xml:space="preserve">    账</w:t>
      </w:r>
      <w:r>
        <w:rPr>
          <w:rFonts w:hint="eastAsia" w:ascii="仿宋" w:hAnsi="仿宋" w:eastAsia="仿宋" w:cs="仿宋"/>
          <w:color w:val="auto"/>
          <w:sz w:val="24"/>
          <w:szCs w:val="24"/>
        </w:rPr>
        <w:t xml:space="preserve">    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7AB639BF">
      <w:pPr>
        <w:keepNext w:val="0"/>
        <w:keepLines w:val="0"/>
        <w:pageBreakBefore w:val="0"/>
        <w:widowControl w:val="0"/>
        <w:kinsoku/>
        <w:overflowPunct/>
        <w:topLinePunct w:val="0"/>
        <w:autoSpaceDE/>
        <w:autoSpaceDN/>
        <w:bidi w:val="0"/>
        <w:adjustRightInd/>
        <w:snapToGrid w:val="0"/>
        <w:spacing w:line="360" w:lineRule="auto"/>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电    话：</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rPr>
        <w:t>电    话：</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41AA4B4E">
      <w:pPr>
        <w:keepNext w:val="0"/>
        <w:keepLines w:val="0"/>
        <w:pageBreakBefore w:val="0"/>
        <w:widowControl w:val="0"/>
        <w:kinsoku/>
        <w:overflowPunct/>
        <w:topLinePunct w:val="0"/>
        <w:autoSpaceDE/>
        <w:autoSpaceDN/>
        <w:bidi w:val="0"/>
        <w:adjustRightInd/>
        <w:snapToGrid w:val="0"/>
        <w:spacing w:line="360" w:lineRule="auto"/>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地    址：</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rPr>
        <w:t>地    址：</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68F308F2">
      <w:pPr>
        <w:keepNext w:val="0"/>
        <w:keepLines w:val="0"/>
        <w:pageBreakBefore w:val="0"/>
        <w:kinsoku/>
        <w:overflowPunct/>
        <w:topLinePunct w:val="0"/>
        <w:autoSpaceDE/>
        <w:autoSpaceDN/>
        <w:bidi w:val="0"/>
        <w:snapToGrid/>
        <w:spacing w:line="240" w:lineRule="auto"/>
        <w:ind w:firstLine="254" w:firstLineChars="100"/>
        <w:outlineLvl w:val="9"/>
        <w:rPr>
          <w:rFonts w:hint="eastAsia" w:ascii="仿宋" w:hAnsi="仿宋" w:eastAsia="仿宋" w:cs="仿宋"/>
          <w:color w:val="auto"/>
          <w:spacing w:val="7"/>
          <w:sz w:val="24"/>
          <w:szCs w:val="24"/>
          <w:lang w:val="en-US" w:eastAsia="zh-CN"/>
        </w:rPr>
      </w:pPr>
      <w:r>
        <w:rPr>
          <w:rFonts w:hint="eastAsia" w:ascii="仿宋" w:hAnsi="仿宋" w:eastAsia="仿宋" w:cs="仿宋"/>
          <w:color w:val="auto"/>
          <w:spacing w:val="7"/>
          <w:sz w:val="24"/>
          <w:szCs w:val="24"/>
        </w:rPr>
        <w:t xml:space="preserve">时    间：  年月日    </w:t>
      </w:r>
      <w:r>
        <w:rPr>
          <w:rFonts w:hint="eastAsia" w:ascii="仿宋" w:hAnsi="仿宋" w:eastAsia="仿宋" w:cs="仿宋"/>
          <w:color w:val="auto"/>
          <w:spacing w:val="7"/>
          <w:sz w:val="24"/>
          <w:szCs w:val="24"/>
          <w:lang w:eastAsia="zh-CN"/>
        </w:rPr>
        <w:t xml:space="preserve">   </w:t>
      </w:r>
      <w:r>
        <w:rPr>
          <w:rFonts w:hint="eastAsia" w:ascii="仿宋" w:hAnsi="仿宋" w:eastAsia="仿宋" w:cs="仿宋"/>
          <w:color w:val="auto"/>
          <w:spacing w:val="7"/>
          <w:sz w:val="24"/>
          <w:szCs w:val="24"/>
        </w:rPr>
        <w:t>时    间： 年月</w:t>
      </w:r>
      <w:r>
        <w:rPr>
          <w:rFonts w:hint="eastAsia" w:ascii="仿宋" w:hAnsi="仿宋" w:eastAsia="仿宋" w:cs="仿宋"/>
          <w:color w:val="auto"/>
          <w:spacing w:val="7"/>
          <w:sz w:val="24"/>
          <w:szCs w:val="24"/>
          <w:lang w:val="en-US" w:eastAsia="zh-CN"/>
        </w:rPr>
        <w:t>日</w:t>
      </w:r>
    </w:p>
    <w:p w14:paraId="30AB7171">
      <w:pPr>
        <w:keepNext w:val="0"/>
        <w:keepLines w:val="0"/>
        <w:pageBreakBefore w:val="0"/>
        <w:kinsoku/>
        <w:overflowPunct/>
        <w:topLinePunct w:val="0"/>
        <w:autoSpaceDE/>
        <w:autoSpaceDN/>
        <w:bidi w:val="0"/>
        <w:snapToGrid/>
        <w:spacing w:line="240" w:lineRule="auto"/>
        <w:ind w:firstLine="254" w:firstLineChars="100"/>
        <w:outlineLvl w:val="9"/>
        <w:rPr>
          <w:rFonts w:hint="eastAsia" w:ascii="仿宋" w:hAnsi="仿宋" w:eastAsia="仿宋" w:cs="仿宋"/>
          <w:color w:val="auto"/>
          <w:spacing w:val="7"/>
          <w:sz w:val="24"/>
          <w:szCs w:val="24"/>
          <w:lang w:val="en-US" w:eastAsia="zh-CN"/>
        </w:rPr>
      </w:pPr>
    </w:p>
    <w:p w14:paraId="56B456C8">
      <w:pPr>
        <w:keepNext w:val="0"/>
        <w:keepLines w:val="0"/>
        <w:pageBreakBefore w:val="0"/>
        <w:kinsoku/>
        <w:overflowPunct/>
        <w:topLinePunct w:val="0"/>
        <w:autoSpaceDE/>
        <w:autoSpaceDN/>
        <w:bidi w:val="0"/>
        <w:snapToGrid/>
        <w:spacing w:line="240" w:lineRule="auto"/>
        <w:ind w:firstLine="254" w:firstLineChars="100"/>
        <w:outlineLvl w:val="9"/>
        <w:rPr>
          <w:rFonts w:hint="eastAsia" w:ascii="仿宋" w:hAnsi="仿宋" w:eastAsia="仿宋" w:cs="仿宋"/>
          <w:color w:val="auto"/>
          <w:spacing w:val="7"/>
          <w:sz w:val="24"/>
          <w:szCs w:val="24"/>
          <w:lang w:val="en-US" w:eastAsia="zh-CN"/>
        </w:rPr>
      </w:pPr>
    </w:p>
    <w:p w14:paraId="1FC21561">
      <w:pPr>
        <w:keepNext w:val="0"/>
        <w:keepLines w:val="0"/>
        <w:pageBreakBefore w:val="0"/>
        <w:kinsoku/>
        <w:overflowPunct/>
        <w:topLinePunct w:val="0"/>
        <w:autoSpaceDE/>
        <w:autoSpaceDN/>
        <w:bidi w:val="0"/>
        <w:snapToGrid/>
        <w:spacing w:line="240" w:lineRule="auto"/>
        <w:ind w:firstLine="254" w:firstLineChars="100"/>
        <w:outlineLvl w:val="9"/>
        <w:rPr>
          <w:rFonts w:hint="eastAsia" w:ascii="仿宋" w:hAnsi="仿宋" w:eastAsia="仿宋" w:cs="仿宋"/>
          <w:color w:val="auto"/>
          <w:spacing w:val="7"/>
          <w:sz w:val="24"/>
          <w:szCs w:val="24"/>
          <w:lang w:val="en-US" w:eastAsia="zh-CN"/>
        </w:rPr>
      </w:pPr>
    </w:p>
    <w:p w14:paraId="0E985B42">
      <w:pPr>
        <w:keepNext w:val="0"/>
        <w:keepLines w:val="0"/>
        <w:pageBreakBefore w:val="0"/>
        <w:kinsoku/>
        <w:overflowPunct/>
        <w:topLinePunct w:val="0"/>
        <w:autoSpaceDE/>
        <w:autoSpaceDN/>
        <w:bidi w:val="0"/>
        <w:snapToGrid/>
        <w:spacing w:line="240" w:lineRule="auto"/>
        <w:ind w:firstLine="254" w:firstLineChars="100"/>
        <w:outlineLvl w:val="9"/>
        <w:rPr>
          <w:rFonts w:hint="eastAsia" w:ascii="仿宋" w:hAnsi="仿宋" w:eastAsia="仿宋" w:cs="仿宋"/>
          <w:color w:val="auto"/>
          <w:spacing w:val="7"/>
          <w:sz w:val="24"/>
          <w:szCs w:val="24"/>
          <w:lang w:val="en-US" w:eastAsia="zh-CN"/>
        </w:rPr>
      </w:pPr>
    </w:p>
    <w:p w14:paraId="045AF5FF">
      <w:pPr>
        <w:keepNext w:val="0"/>
        <w:keepLines w:val="0"/>
        <w:pageBreakBefore w:val="0"/>
        <w:kinsoku/>
        <w:overflowPunct/>
        <w:topLinePunct w:val="0"/>
        <w:autoSpaceDE/>
        <w:autoSpaceDN/>
        <w:bidi w:val="0"/>
        <w:snapToGrid/>
        <w:spacing w:line="240" w:lineRule="auto"/>
        <w:ind w:firstLine="255" w:firstLineChars="100"/>
        <w:outlineLvl w:val="9"/>
        <w:rPr>
          <w:rFonts w:hint="eastAsia" w:ascii="仿宋" w:hAnsi="仿宋" w:eastAsia="仿宋" w:cs="仿宋"/>
          <w:b/>
          <w:bCs/>
          <w:color w:val="auto"/>
          <w:spacing w:val="7"/>
          <w:sz w:val="24"/>
          <w:szCs w:val="24"/>
          <w:lang w:val="en-US" w:eastAsia="zh-CN"/>
        </w:rPr>
      </w:pPr>
      <w:r>
        <w:rPr>
          <w:rFonts w:hint="eastAsia" w:ascii="仿宋" w:hAnsi="仿宋" w:eastAsia="仿宋" w:cs="仿宋"/>
          <w:b/>
          <w:bCs/>
          <w:color w:val="auto"/>
          <w:spacing w:val="7"/>
          <w:sz w:val="24"/>
          <w:szCs w:val="24"/>
          <w:lang w:val="en-US" w:eastAsia="zh-CN"/>
        </w:rPr>
        <w:t>附件：分项报价表</w:t>
      </w:r>
    </w:p>
    <w:p w14:paraId="1153C6CF">
      <w:pPr>
        <w:rPr>
          <w:rFonts w:hint="default"/>
          <w:lang w:val="en-US" w:eastAsia="zh-CN"/>
        </w:rPr>
      </w:pPr>
    </w:p>
    <w:p w14:paraId="019E7F3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701D38"/>
    <w:rsid w:val="1C701D38"/>
    <w:rsid w:val="45A44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4"/>
    <w:basedOn w:val="1"/>
    <w:next w:val="1"/>
    <w:qFormat/>
    <w:uiPriority w:val="0"/>
    <w:pPr>
      <w:keepNext/>
      <w:keepLines/>
      <w:spacing w:line="372" w:lineRule="auto"/>
      <w:outlineLvl w:val="3"/>
    </w:pPr>
    <w:rPr>
      <w:rFonts w:eastAsia="黑体"/>
      <w:b/>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semiHidden/>
    <w:qFormat/>
    <w:uiPriority w:val="0"/>
  </w:style>
  <w:style w:type="paragraph" w:styleId="5">
    <w:name w:val="footer"/>
    <w:basedOn w:val="1"/>
    <w:next w:val="4"/>
    <w:unhideWhenUsed/>
    <w:qFormat/>
    <w:uiPriority w:val="0"/>
    <w:pPr>
      <w:tabs>
        <w:tab w:val="center" w:pos="4153"/>
        <w:tab w:val="right" w:pos="8306"/>
      </w:tabs>
    </w:pPr>
    <w:rPr>
      <w:rFonts w:hint="eastAsia" w:ascii="宋体" w:hAnsi="宋体" w:eastAsia="仿宋" w:cs="宋体"/>
      <w:sz w:val="18"/>
      <w:szCs w:val="18"/>
    </w:rPr>
  </w:style>
  <w:style w:type="paragraph" w:styleId="6">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7">
    <w:name w:val="Body Text First Indent"/>
    <w:basedOn w:val="4"/>
    <w:qFormat/>
    <w:uiPriority w:val="0"/>
    <w:pPr>
      <w:spacing w:after="120"/>
      <w:ind w:firstLine="420" w:firstLineChars="100"/>
    </w:pPr>
    <w:rPr>
      <w:rFonts w:ascii="Times New Roman" w:hAnsi="Times New Roman" w:eastAsia="宋体" w:cs="Times New Roman"/>
      <w:kern w:val="2"/>
      <w:sz w:val="28"/>
      <w:szCs w:val="24"/>
    </w:rPr>
  </w:style>
  <w:style w:type="paragraph" w:customStyle="1" w:styleId="10">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2025-07-04T06:50:00Z</dcterms:created>
  <dc:creator>尒尒哋我</dc:creator>
  <cp:lastModifiedBy>尒尒哋我</cp:lastModifiedBy>
  <dcterms:modified xsi:type="dcterms:W3CDTF">2025-07-04T06:51:38Z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9D20928BD1954ABB9DAF3F6C54994380_11</vt:lpwstr>
  </property>
  <property fmtid="{D5CDD505-2E9C-101B-9397-08002B2CF9AE}" pid="4" name="KSOTemplateDocerSaveRecord">
    <vt:lpwstr>eyJoZGlkIjoiYTNjODljY2I4NDIwMDBiNmUwYjUxZTZlNmE1NzJmOTgiLCJ1c2VySWQiOiIyMzgxODM3OTAifQ==</vt:lpwstr>
  </property>
</Properties>
</file>