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版本号：XACH2025-025、XDZ2025-144-N-8620250704001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2025年农村供水工程运行维护及改造项目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XACH2025-025、XDZ2025-144-N-86</w:t>
      </w:r>
      <w:r>
        <w:br/>
      </w:r>
      <w:r>
        <w:br/>
      </w:r>
      <w:r>
        <w:br/>
      </w:r>
    </w:p>
    <w:p>
      <w:pPr>
        <w:pStyle w:val="null3"/>
        <w:jc w:val="center"/>
        <w:outlineLvl w:val="2"/>
      </w:pPr>
      <w:r>
        <w:rPr>
          <w:rFonts w:ascii="仿宋_GB2312" w:hAnsi="仿宋_GB2312" w:cs="仿宋_GB2312" w:eastAsia="仿宋_GB2312"/>
          <w:sz w:val="28"/>
          <w:b/>
        </w:rPr>
        <w:t>西安高新技术产业开发区农业农村和水务局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西安高新技术产业开发区农业农村和水务局</w:t>
      </w:r>
      <w:r>
        <w:rPr>
          <w:rFonts w:ascii="仿宋_GB2312" w:hAnsi="仿宋_GB2312" w:cs="仿宋_GB2312" w:eastAsia="仿宋_GB2312"/>
        </w:rPr>
        <w:t>委托，拟对</w:t>
      </w:r>
      <w:r>
        <w:rPr>
          <w:rFonts w:ascii="仿宋_GB2312" w:hAnsi="仿宋_GB2312" w:cs="仿宋_GB2312" w:eastAsia="仿宋_GB2312"/>
        </w:rPr>
        <w:t>2025年农村供水工程运行维护及改造项目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XACH2025-025、XDZ2025-144-N-86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2025年农村供水工程运行维护及改造项目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针对供水管道长时间未冲洗，水质浑浊，杂质较大，影响供水水质等现象，计划在供水管道末端设置冲洗、排水闸阀，并对现状存在问题的村内管网、水表、供水设施等存在的问题进行维修养护，以保障供水设备正常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4、资质证书：具备建设行政主管部门颁发的市政公用工程施工总承包三级及以上资质，且具有有效的安全生产许可证；供应商需在项目电子化交易系统中按要求上传相应证明文件并进行电子签章。</w:t>
      </w:r>
    </w:p>
    <w:p>
      <w:pPr>
        <w:pStyle w:val="null3"/>
      </w:pPr>
      <w:r>
        <w:rPr>
          <w:rFonts w:ascii="仿宋_GB2312" w:hAnsi="仿宋_GB2312" w:cs="仿宋_GB2312" w:eastAsia="仿宋_GB2312"/>
        </w:rPr>
        <w:t>5、项目经理：具备二级及以上注册建造师执业资格（市政公用工程专业），具有有效的安全生产考核合格证（建安B证），在本单位注册，且未担任其他在建工程项目的项目经理；供应商需在项目电子化交易系统中按要求上传相应证明文件并进行电子签章。</w:t>
      </w:r>
    </w:p>
    <w:p>
      <w:pPr>
        <w:pStyle w:val="null3"/>
      </w:pPr>
      <w:r>
        <w:rPr>
          <w:rFonts w:ascii="仿宋_GB2312" w:hAnsi="仿宋_GB2312" w:cs="仿宋_GB2312" w:eastAsia="仿宋_GB2312"/>
        </w:rPr>
        <w:t>6、非联合体磋商：非联合体磋商声明;供应商需在项目电子化交易系统中按要求上传相应证明文件并进行电子签章。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西安高新技术产业开发区农业农村和水务局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孙卫锋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029-88333777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029-82285837、029-81151155转810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人支付代理服务费，代理服务费参照《国家计委关于印发&lt;招标代理服务收费管理暂行办法&gt;的通知》（计价格〔2002〕1980号）和发改办价格〔2003〕857号以及发改价格〔2011〕534号文中规定的标准执行，按差额定率累进法收取费用，100万以下按1.0%收取，100万-500万按0.7%收取。本项目以预算金额1519000.00元为基数，收取代理服务费人民币壹万叁仟陆佰叁拾叁元整（¥13633.00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西安高新技术产业开发区农业农村和水务局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西安高新技术产业开发区农业农村和水务局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西安高新技术产业开发区农业农村和水务局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一、符合国家、地方及行业合格标准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联系人：刘娜娜</w:t>
      </w:r>
    </w:p>
    <w:p>
      <w:pPr>
        <w:pStyle w:val="null3"/>
      </w:pPr>
      <w:r>
        <w:rPr>
          <w:rFonts w:ascii="仿宋_GB2312" w:hAnsi="仿宋_GB2312" w:cs="仿宋_GB2312" w:eastAsia="仿宋_GB2312"/>
        </w:rPr>
        <w:t>联系电话：029-82285837、029-81151155转810</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1,519,000.00</w:t>
      </w:r>
    </w:p>
    <w:p>
      <w:pPr>
        <w:pStyle w:val="null3"/>
      </w:pPr>
      <w:r>
        <w:rPr>
          <w:rFonts w:ascii="仿宋_GB2312" w:hAnsi="仿宋_GB2312" w:cs="仿宋_GB2312" w:eastAsia="仿宋_GB2312"/>
        </w:rPr>
        <w:t>采购包最高限价（元）: 1,519,000.00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637023.47</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1,519,000.00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标的名称：637023.47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spacing w:before="120"/>
              <w:ind w:right="270"/>
            </w:pPr>
            <w:r>
              <w:rPr>
                <w:rFonts w:ascii="仿宋_GB2312" w:hAnsi="仿宋_GB2312" w:cs="仿宋_GB2312" w:eastAsia="仿宋_GB2312"/>
                <w:sz w:val="21"/>
              </w:rPr>
              <w:t>本项目主要针对供水管道长时间未冲洗，水质浑浊，杂质较大，影响供水水质等现象，计划在供水管道末端设置冲洗、排水闸阀，并对现状存在问题的村内管网、水表、供水设施等存在的问题进行维修养护，以保障供水设备正常运行。</w:t>
            </w:r>
            <w:r>
              <w:rPr>
                <w:rFonts w:ascii="仿宋_GB2312" w:hAnsi="仿宋_GB2312" w:cs="仿宋_GB2312" w:eastAsia="仿宋_GB2312"/>
                <w:sz w:val="21"/>
              </w:rPr>
              <w:t>主要采购内容：供水管道维修（</w:t>
            </w:r>
            <w:r>
              <w:rPr>
                <w:rFonts w:ascii="仿宋_GB2312" w:hAnsi="仿宋_GB2312" w:cs="仿宋_GB2312" w:eastAsia="仿宋_GB2312"/>
                <w:sz w:val="21"/>
              </w:rPr>
              <w:t>100PE管、80PE管、75PE管、63PE管、40PE管），供水管网冲洗井（D1000、D800、D500、D300）、管道冲洗、新建水源井、维修水源井及零星维护工程和供水设备等。</w:t>
            </w:r>
          </w:p>
          <w:p>
            <w:pPr>
              <w:pStyle w:val="null3"/>
              <w:spacing w:before="120"/>
              <w:ind w:right="270"/>
            </w:pPr>
            <w:r>
              <w:rPr>
                <w:rFonts w:ascii="仿宋_GB2312" w:hAnsi="仿宋_GB2312" w:cs="仿宋_GB2312" w:eastAsia="仿宋_GB2312"/>
                <w:sz w:val="21"/>
                <w:shd w:fill="FFFFFF" w:val="clear"/>
              </w:rPr>
              <w:t>二、</w:t>
            </w:r>
            <w:r>
              <w:rPr>
                <w:rFonts w:ascii="仿宋_GB2312" w:hAnsi="仿宋_GB2312" w:cs="仿宋_GB2312" w:eastAsia="仿宋_GB2312"/>
                <w:sz w:val="21"/>
                <w:shd w:fill="FFFFFF" w:val="clear"/>
              </w:rPr>
              <w:t>实施范围</w:t>
            </w:r>
          </w:p>
          <w:p>
            <w:pPr>
              <w:pStyle w:val="null3"/>
              <w:spacing w:before="75"/>
              <w:ind w:right="30"/>
            </w:pPr>
            <w:r>
              <w:rPr>
                <w:rFonts w:ascii="仿宋_GB2312" w:hAnsi="仿宋_GB2312" w:cs="仿宋_GB2312" w:eastAsia="仿宋_GB2312"/>
                <w:sz w:val="21"/>
              </w:rPr>
              <w:t>2025年农村供水工程运行维护及改造项目</w:t>
            </w:r>
            <w:r>
              <w:rPr>
                <w:rFonts w:ascii="仿宋_GB2312" w:hAnsi="仿宋_GB2312" w:cs="仿宋_GB2312" w:eastAsia="仿宋_GB2312"/>
                <w:sz w:val="21"/>
              </w:rPr>
              <w:t>的全部内容。</w:t>
            </w:r>
          </w:p>
          <w:p>
            <w:pPr>
              <w:pStyle w:val="null3"/>
              <w:spacing w:before="75"/>
              <w:ind w:right="30"/>
            </w:pPr>
            <w:r>
              <w:rPr>
                <w:rFonts w:ascii="仿宋_GB2312" w:hAnsi="仿宋_GB2312" w:cs="仿宋_GB2312" w:eastAsia="仿宋_GB2312"/>
                <w:sz w:val="21"/>
              </w:rPr>
              <w:t>三、项目要求：达到国家现行施工验收规范</w:t>
            </w:r>
            <w:r>
              <w:rPr>
                <w:rFonts w:ascii="仿宋_GB2312" w:hAnsi="仿宋_GB2312" w:cs="仿宋_GB2312" w:eastAsia="仿宋_GB2312"/>
                <w:sz w:val="21"/>
              </w:rPr>
              <w:t>“合格”标准。</w:t>
            </w:r>
          </w:p>
          <w:p>
            <w:pPr>
              <w:pStyle w:val="null3"/>
              <w:spacing w:before="75"/>
              <w:ind w:right="30"/>
            </w:pPr>
            <w:r>
              <w:rPr>
                <w:rFonts w:ascii="仿宋_GB2312" w:hAnsi="仿宋_GB2312" w:cs="仿宋_GB2312" w:eastAsia="仿宋_GB2312"/>
                <w:sz w:val="21"/>
              </w:rPr>
              <w:t>四、工期：自约定施工之日起</w:t>
            </w:r>
            <w:r>
              <w:rPr>
                <w:rFonts w:ascii="仿宋_GB2312" w:hAnsi="仿宋_GB2312" w:cs="仿宋_GB2312" w:eastAsia="仿宋_GB2312"/>
                <w:sz w:val="21"/>
              </w:rPr>
              <w:t>365日历日内完成工程全部内容。</w:t>
            </w:r>
          </w:p>
          <w:p>
            <w:pPr>
              <w:pStyle w:val="null3"/>
              <w:spacing w:before="75"/>
              <w:ind w:right="30"/>
            </w:pPr>
            <w:r>
              <w:rPr>
                <w:rFonts w:ascii="仿宋_GB2312" w:hAnsi="仿宋_GB2312" w:cs="仿宋_GB2312" w:eastAsia="仿宋_GB2312"/>
                <w:sz w:val="21"/>
              </w:rPr>
              <w:t>五、项目要求：</w:t>
            </w:r>
          </w:p>
          <w:p>
            <w:pPr>
              <w:pStyle w:val="null3"/>
              <w:spacing w:before="75"/>
              <w:ind w:right="30"/>
            </w:pPr>
            <w:r>
              <w:rPr>
                <w:rFonts w:ascii="仿宋_GB2312" w:hAnsi="仿宋_GB2312" w:cs="仿宋_GB2312" w:eastAsia="仿宋_GB2312"/>
                <w:sz w:val="21"/>
              </w:rPr>
              <w:t>1、质量标准：达到国家、省市或相关行业</w:t>
            </w:r>
            <w:r>
              <w:rPr>
                <w:rFonts w:ascii="仿宋_GB2312" w:hAnsi="仿宋_GB2312" w:cs="仿宋_GB2312" w:eastAsia="仿宋_GB2312"/>
                <w:sz w:val="21"/>
              </w:rPr>
              <w:t>规范</w:t>
            </w:r>
            <w:r>
              <w:rPr>
                <w:rFonts w:ascii="仿宋_GB2312" w:hAnsi="仿宋_GB2312" w:cs="仿宋_GB2312" w:eastAsia="仿宋_GB2312"/>
                <w:sz w:val="21"/>
              </w:rPr>
              <w:t>“合格”标准要求。</w:t>
            </w:r>
          </w:p>
          <w:p>
            <w:pPr>
              <w:pStyle w:val="null3"/>
              <w:spacing w:before="75"/>
              <w:ind w:right="30"/>
            </w:pPr>
            <w:r>
              <w:rPr>
                <w:rFonts w:ascii="仿宋_GB2312" w:hAnsi="仿宋_GB2312" w:cs="仿宋_GB2312" w:eastAsia="仿宋_GB2312"/>
                <w:sz w:val="21"/>
              </w:rPr>
              <w:t>2、质保期：自工程竣工验收合格之日起2年。</w:t>
            </w:r>
          </w:p>
          <w:p>
            <w:pPr>
              <w:pStyle w:val="null3"/>
              <w:spacing w:before="75"/>
              <w:ind w:right="30"/>
            </w:pPr>
            <w:r>
              <w:rPr>
                <w:rFonts w:ascii="仿宋_GB2312" w:hAnsi="仿宋_GB2312" w:cs="仿宋_GB2312" w:eastAsia="仿宋_GB2312"/>
                <w:sz w:val="21"/>
              </w:rPr>
              <w:t>六</w:t>
            </w:r>
            <w:r>
              <w:rPr>
                <w:rFonts w:ascii="仿宋_GB2312" w:hAnsi="仿宋_GB2312" w:cs="仿宋_GB2312" w:eastAsia="仿宋_GB2312"/>
                <w:sz w:val="21"/>
              </w:rPr>
              <w:t>、</w:t>
            </w:r>
            <w:r>
              <w:rPr>
                <w:rFonts w:ascii="仿宋_GB2312" w:hAnsi="仿宋_GB2312" w:cs="仿宋_GB2312" w:eastAsia="仿宋_GB2312"/>
                <w:sz w:val="21"/>
              </w:rPr>
              <w:t>安全要求</w:t>
            </w:r>
          </w:p>
          <w:p>
            <w:pPr>
              <w:pStyle w:val="null3"/>
              <w:spacing w:before="75"/>
              <w:ind w:right="30"/>
            </w:pPr>
            <w:r>
              <w:rPr>
                <w:rFonts w:ascii="仿宋_GB2312" w:hAnsi="仿宋_GB2312" w:cs="仿宋_GB2312" w:eastAsia="仿宋_GB2312"/>
                <w:sz w:val="21"/>
              </w:rPr>
              <w:t>遵守工程建设安全生产有关管理规定，严格按安全标准组织施工，采取必要的安全生产措施，消除事故隐患。安全措施不力造成事故责任和发生的费用由成交供应商承担。</w:t>
            </w:r>
            <w:r>
              <w:br/>
            </w:r>
            <w:r>
              <w:rPr>
                <w:rFonts w:ascii="仿宋_GB2312" w:hAnsi="仿宋_GB2312" w:cs="仿宋_GB2312" w:eastAsia="仿宋_GB2312"/>
                <w:sz w:val="21"/>
              </w:rPr>
              <w:t xml:space="preserve"> 七、工程量清单（详见附件</w:t>
            </w:r>
            <w:r>
              <w:rPr>
                <w:rFonts w:ascii="仿宋_GB2312" w:hAnsi="仿宋_GB2312" w:cs="仿宋_GB2312" w:eastAsia="仿宋_GB2312"/>
                <w:sz w:val="21"/>
              </w:rPr>
              <w:t>“工程量清单及限价”）</w:t>
            </w:r>
          </w:p>
          <w:p>
            <w:pPr>
              <w:pStyle w:val="null3"/>
              <w:spacing w:before="75"/>
              <w:ind w:right="30"/>
            </w:pPr>
            <w:r>
              <w:rPr>
                <w:rFonts w:ascii="仿宋_GB2312" w:hAnsi="仿宋_GB2312" w:cs="仿宋_GB2312" w:eastAsia="仿宋_GB2312"/>
                <w:sz w:val="21"/>
              </w:rPr>
              <w:t>八、最高限价</w:t>
            </w:r>
          </w:p>
          <w:p>
            <w:pPr>
              <w:pStyle w:val="null3"/>
              <w:spacing w:before="75"/>
              <w:ind w:right="30"/>
            </w:pPr>
            <w:r>
              <w:rPr>
                <w:rFonts w:ascii="仿宋_GB2312" w:hAnsi="仿宋_GB2312" w:cs="仿宋_GB2312" w:eastAsia="仿宋_GB2312"/>
                <w:sz w:val="21"/>
              </w:rPr>
              <w:t>1、本项目预算金额为1519000.00元。全费用综合单价限价合计为637023.47元。（分项全费用综合单价限价详见附件“工程量清单及限价”）</w:t>
            </w:r>
          </w:p>
          <w:p>
            <w:pPr>
              <w:pStyle w:val="null3"/>
              <w:spacing w:before="75"/>
              <w:ind w:right="30"/>
            </w:pPr>
            <w:r>
              <w:rPr>
                <w:rFonts w:ascii="仿宋_GB2312" w:hAnsi="仿宋_GB2312" w:cs="仿宋_GB2312" w:eastAsia="仿宋_GB2312"/>
                <w:sz w:val="21"/>
              </w:rPr>
              <w:t>2、各供应商的全费用综合单价均不得超过全费用综合单价限价，否则视为无效报价。</w:t>
            </w:r>
          </w:p>
          <w:p>
            <w:pPr>
              <w:pStyle w:val="null3"/>
              <w:spacing w:before="75"/>
              <w:ind w:right="30"/>
            </w:pPr>
            <w:r>
              <w:rPr>
                <w:rFonts w:ascii="仿宋_GB2312" w:hAnsi="仿宋_GB2312" w:cs="仿宋_GB2312" w:eastAsia="仿宋_GB2312"/>
                <w:sz w:val="21"/>
              </w:rPr>
              <w:t>九、结算方式：</w:t>
            </w:r>
          </w:p>
          <w:p>
            <w:pPr>
              <w:pStyle w:val="null3"/>
            </w:pPr>
            <w:r>
              <w:rPr>
                <w:rFonts w:ascii="仿宋_GB2312" w:hAnsi="仿宋_GB2312" w:cs="仿宋_GB2312" w:eastAsia="仿宋_GB2312"/>
                <w:sz w:val="21"/>
              </w:rPr>
              <w:t>按实结算，根据供应商</w:t>
            </w:r>
            <w:r>
              <w:rPr>
                <w:rFonts w:ascii="仿宋_GB2312" w:hAnsi="仿宋_GB2312" w:cs="仿宋_GB2312" w:eastAsia="仿宋_GB2312"/>
                <w:sz w:val="21"/>
              </w:rPr>
              <w:t>成交</w:t>
            </w:r>
            <w:r>
              <w:rPr>
                <w:rFonts w:ascii="仿宋_GB2312" w:hAnsi="仿宋_GB2312" w:cs="仿宋_GB2312" w:eastAsia="仿宋_GB2312"/>
                <w:sz w:val="21"/>
              </w:rPr>
              <w:t>单价乘以实际发生工程量按实结算</w:t>
            </w:r>
            <w:r>
              <w:rPr>
                <w:rFonts w:ascii="仿宋_GB2312" w:hAnsi="仿宋_GB2312" w:cs="仿宋_GB2312" w:eastAsia="仿宋_GB2312"/>
                <w:sz w:val="21"/>
              </w:rPr>
              <w:t>，最终结算金额不得超出本项目预算金额</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《中华人民共和国建筑法》、《建筑工程质量统一验收标准》（GB50300-2001）、《建设工程文件归档整理规范》（GB／T50328－2001）、《建筑施工安全检查标准》（JGJ 59-2011） 、《市政道路工程施工质量验收规范》(CJJ-20637,023.4708)、《市政道路工程质量检验评定标准》(CJJ1-90)、《给水排水管道工程施工及验收规范》(GB50268-2008)、《建筑节能工程施工质量验收规范》（GB50411-2007）、《工程建设强制性条文》，未详尽处应满足国家有关规范和规定，所有的规范执行最高规定。未详尽处应满足国家有关规范和规定，所有的规范执行最高规定。如有最新的法律法规、技术规范发布，按最新的文件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3.3.1付款方式及依据：①付款方式：根据项目实际施工进度，按季度据实结算，每季度（每三个月为一个季度）支付1次，在下季度第一个月20日前支付上季度款。 ②付款依据：采购人出具的验收报告、供应商提供的等额发票、工程量确认单。 注：付款方式以合同约定的为准。 3.3.2本项目磋商总报价为完成本项目磋商文件中所提出的工作范围及要求的全部内容，并达到国家及采购人验收标准而产生的所有费用，磋商报价包括但不限于以下内容：人工费、材料费、机械设备费、措施费、管理费、利润、规费、税金、风险、工程保险费、招标代理服务费、防污治霾费等完成本项目所产生的一切费用。任何错报、漏报由供应商自行负责。 3.3.3清单编制依据： 《陕西省建设工程工程量清单计价规则（2009）》《陕西省安装工程消耗量定额（2004）》及其补充定额，《陕西省安装工程消耗量定额》(2004)、《陕西省安装工程价目表(2009)》、《陕西省市政工程价目表(2009)》、《陕西省建设工程工程量清单计价费率》(2009)及其配套文件。 3.3.4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3.3.5成交人领取成交通知书时须向代理机构提交纸质版磋商响应文件：正本壹份、副本贰份、电子版（U盘）贰份。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具备建设行政主管部门颁发的市政公用工程施工总承包三级及以上资质，且具有有效的安全生产许可证；供应商需在项目电子化交易系统中按要求上传相应证明文件并进行电子签章。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二级及以上注册建造师执业资格（市政公用工程专业），具有有效的安全生产考核合格证（建安B证），在本单位注册，且未担任其他在建工程项目的项目经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报价一览表及分项报价表2.docx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已标价工程量清单 报价一览表及分项报价表2.docx 中小企业声明函 技术服务合同条款及其他商务要求应答表 业绩证明文件.docx 供应商承诺书.docx 资格证明文件.docx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供应商针对同一工程及服务未递交两份或多份内容不同的响应文件，未出现选择性报价；</w:t>
            </w:r>
          </w:p>
        </w:tc>
        <w:tc>
          <w:tcPr>
            <w:tcW w:type="dxa" w:w="1661"/>
          </w:tcPr>
          <w:p>
            <w:pPr>
              <w:pStyle w:val="null3"/>
            </w:pPr>
            <w:r>
              <w:rPr>
                <w:rFonts w:ascii="仿宋_GB2312" w:hAnsi="仿宋_GB2312" w:cs="仿宋_GB2312" w:eastAsia="仿宋_GB2312"/>
              </w:rPr>
              <w:t>已标价工程量清单 报价一览表及分项报价表2.docx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响应文件封面 已标价工程量清单 报价一览表及分项报价表2.docx 报价函 技术服务合同条款及其他商务要求应答表 标的清单 响应函 业绩证明文件.docx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已标价工程量清单 报价一览表及分项报价表2.docx 中小企业声明函 技术服务合同条款及其他商务要求应答表 业绩证明文件.docx 供应商承诺书.docx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已标价工程量清单 报价一览表及分项报价表2.docx 中小企业声明函 技术服务合同条款及其他商务要求应答表 业绩证明文件.docx 供应商承诺书.docx 资格证明文件.docx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已标价工程量清单 报价一览表及分项报价表2.docx 中小企业声明函 技术服务合同条款及其他商务要求应答表 业绩证明文件.docx 供应商承诺书.docx 响应文件封面 残疾人福利性单位声明函 报价函 标的清单 响应函 监狱企业的证明文件 技术标.docx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可行的施工方案。[方案总体思路清晰、合理、可操作性强、可执行程度高，且能很好推动项目实施得8～12(含)分；方案总体思路基本明确、可行性、合理性高得4～8(含)分；方案思路模糊、可行性、合理性一般得0～4(含)分。]本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项目经理部组成及劳动力投入，人员搭配合理，数量充足，经验丰富，证明材料详尽计4～8（含）分，人员搭配较为合理，数量较充足，经验不足，证明材料不够详尽计0～4（含）分，本项满分8分；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施工机械、材料及工器具的配备情况</w:t>
            </w:r>
          </w:p>
        </w:tc>
        <w:tc>
          <w:tcPr>
            <w:tcW w:type="dxa" w:w="2492"/>
          </w:tcPr>
          <w:p>
            <w:pPr>
              <w:pStyle w:val="null3"/>
            </w:pPr>
            <w:r>
              <w:rPr>
                <w:rFonts w:ascii="仿宋_GB2312" w:hAnsi="仿宋_GB2312" w:cs="仿宋_GB2312" w:eastAsia="仿宋_GB2312"/>
              </w:rPr>
              <w:t>施工机械、施工材料及工器具的配备情况，机械、材料及设备安排合理、完整计4～8（含）分，机械、材料及设备安排简单计0～4（含）分，本项满分8分；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施工进度表或施工网络图（进度表或网络图结构清晰、安排科学合理计2～5（含）分；进度表或网络图结构基本清晰、安排合理计0～2（含）分，本项满分5分；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提供供应商2022年以来类似项目业绩合同（以合同签订时间为准），每份计2.5分，满分5分。（注：以上证明文件在磋商响应文件中附业绩合同扫描件并加盖公章）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p>
            <w:pPr>
              <w:pStyle w:val="null3"/>
            </w:pPr>
            <w:r>
              <w:rPr>
                <w:rFonts w:ascii="仿宋_GB2312" w:hAnsi="仿宋_GB2312" w:cs="仿宋_GB2312" w:eastAsia="仿宋_GB2312"/>
              </w:rPr>
              <w:t>技术标.docx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全费用综合单价的合计金额）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报价一览表及分项报价表2.docx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本项目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详见附件：报价一览表及分项报价表2.docx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