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版本号：HDZB-2025-07420250708001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通讯产业园枣薇路西侧规划路(润丰路-竹南路)雨、污水管网、管廊及地下管线工程EPC工程总承包监理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HDZB-2025-074</w:t>
      </w:r>
      <w:r>
        <w:br/>
      </w:r>
      <w:r>
        <w:br/>
      </w:r>
      <w:r>
        <w:br/>
      </w:r>
    </w:p>
    <w:p>
      <w:pPr>
        <w:pStyle w:val="null3"/>
        <w:jc w:val="center"/>
        <w:outlineLvl w:val="2"/>
      </w:pPr>
      <w:r>
        <w:rPr>
          <w:rFonts w:ascii="仿宋_GB2312" w:hAnsi="仿宋_GB2312" w:cs="仿宋_GB2312" w:eastAsia="仿宋_GB2312"/>
          <w:sz w:val="28"/>
          <w:b/>
        </w:rPr>
        <w:t xml:space="preserve"> 西安高新技术产业开发区公共项目建设管理中心</w:t>
      </w:r>
    </w:p>
    <w:p>
      <w:pPr>
        <w:pStyle w:val="null3"/>
        <w:jc w:val="center"/>
        <w:outlineLvl w:val="2"/>
      </w:pPr>
      <w:r>
        <w:rPr>
          <w:rFonts w:ascii="仿宋_GB2312" w:hAnsi="仿宋_GB2312" w:cs="仿宋_GB2312" w:eastAsia="仿宋_GB2312"/>
          <w:sz w:val="28"/>
          <w:b/>
        </w:rPr>
        <w:t>华鼎工程咨询集团有限公司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华鼎工程咨询集团有限公司</w:t>
      </w:r>
      <w:r>
        <w:rPr>
          <w:rFonts w:ascii="仿宋_GB2312" w:hAnsi="仿宋_GB2312" w:cs="仿宋_GB2312" w:eastAsia="仿宋_GB2312"/>
        </w:rPr>
        <w:t>（以下简称“代理机构”）受</w:t>
      </w:r>
      <w:r>
        <w:rPr>
          <w:rFonts w:ascii="仿宋_GB2312" w:hAnsi="仿宋_GB2312" w:cs="仿宋_GB2312" w:eastAsia="仿宋_GB2312"/>
        </w:rPr>
        <w:t xml:space="preserve"> 西安高新技术产业开发区公共项目建设管理中心</w:t>
      </w:r>
      <w:r>
        <w:rPr>
          <w:rFonts w:ascii="仿宋_GB2312" w:hAnsi="仿宋_GB2312" w:cs="仿宋_GB2312" w:eastAsia="仿宋_GB2312"/>
        </w:rPr>
        <w:t>委托，拟对</w:t>
      </w:r>
      <w:r>
        <w:rPr>
          <w:rFonts w:ascii="仿宋_GB2312" w:hAnsi="仿宋_GB2312" w:cs="仿宋_GB2312" w:eastAsia="仿宋_GB2312"/>
        </w:rPr>
        <w:t>通讯产业园枣薇路西侧规划路(润丰路-竹南路)雨、污水管网、管廊及地下管线工程EPC工程总承包监理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HDZB-2025-074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通讯产业园枣薇路西侧规划路(润丰路-竹南路)雨、污水管网、管廊及地下管线工程EPC工程总承包监理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概况：建设枣薇路西侧规划路（润丰路—竹南路）雨、污水管网管廊及地下管线工程，其中给水管道管径DN400mm，长度约763m；雨水管道管径d500-d1350mm，长度约747m；污水管道管径d400-d500mm，长度约619mm；线缆管廊断面尺寸1600×1800mm，长度约840m。采购内容:通讯产业园枣薇路西侧规划路(润丰路-竹南路)雨、污水管网、管廊及地下管线工程EPC工程总承包全过程及保修阶段的全部监理工作内容，同时承担相关协调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采购包1（通讯产业园枣薇路西侧规划路(润丰路-竹南路)雨、污水管网、管廊及地下管线工程EPC工程总承包监理）：属于专门面向中小企业采购。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直接参加磋商的，须出具法定代表人身份证明及法人身份证；法定代表人授权代表参加磋商的，须出具法定代表人授权委托书和被授权人身份证及该人员在本单位缴纳社保记录证明(近3个月)；供应商需在项目电子化交易系统中按要求上传相应证明文件并进行电子签章。</w:t>
      </w:r>
    </w:p>
    <w:p>
      <w:pPr>
        <w:pStyle w:val="null3"/>
      </w:pPr>
      <w:r>
        <w:rPr>
          <w:rFonts w:ascii="仿宋_GB2312" w:hAnsi="仿宋_GB2312" w:cs="仿宋_GB2312" w:eastAsia="仿宋_GB2312"/>
        </w:rPr>
        <w:t>2、资质证书：供应商具备工程监理综合资质或市政公用工程专业监理乙级及以上资质，并在人员、设备、资金等方面具备相应的能力。</w:t>
      </w:r>
    </w:p>
    <w:p>
      <w:pPr>
        <w:pStyle w:val="null3"/>
      </w:pPr>
      <w:r>
        <w:rPr>
          <w:rFonts w:ascii="仿宋_GB2312" w:hAnsi="仿宋_GB2312" w:cs="仿宋_GB2312" w:eastAsia="仿宋_GB2312"/>
        </w:rPr>
        <w:t>3、拟派总监理工程师：拟派项目总监理工程师须具备注册监理工程师执业资格（市政公用工程专业），在本单位注册，且未担任其他在建工程项目的总监理工程师。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 xml:space="preserve"> 西安高新技术产业开发区公共项目建设管理中心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高新区丝路创智谷6号楼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左宽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029-81150161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华鼎工程咨询集团有限公司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西安市高新区锦业路高科尚都·one尚城A座3楼30310室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029-88664460-8007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采购包1：437,100.00元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1、代理服务费的计算方法：以成交金额为基数，根据《国家计委关于印发&lt;招标代理服务收费管理暂行办法&gt;的通知》（计价格[2002]1980号）以及《关于进一步放开建设项目专业服务价格的通知》（发改价格[2015]299号）规定的标准下浮58.2%收取。单次代理服务费不足5000元的按5000元计算。 2、在成交单位在领取成交通知书前，须向代理机构一次性支付代理服务费。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 xml:space="preserve"> 西安高新技术产业开发区公共项目建设管理中心</w:t>
      </w:r>
      <w:r>
        <w:rPr>
          <w:rFonts w:ascii="仿宋_GB2312" w:hAnsi="仿宋_GB2312" w:cs="仿宋_GB2312" w:eastAsia="仿宋_GB2312"/>
        </w:rPr>
        <w:t>和</w:t>
      </w:r>
      <w:r>
        <w:rPr>
          <w:rFonts w:ascii="仿宋_GB2312" w:hAnsi="仿宋_GB2312" w:cs="仿宋_GB2312" w:eastAsia="仿宋_GB2312"/>
        </w:rPr>
        <w:t>华鼎工程咨询集团有限公司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 xml:space="preserve"> 西安高新技术产业开发区公共项目建设管理中心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华鼎工程咨询集团有限公司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 xml:space="preserve"> 西安高新技术产业开发区公共项目建设管理中心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华鼎工程咨询集团有限公司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供应商提出验收申请，采购人及时组织验收，验收合格后出具验收报告。</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华鼎工程咨询集团有限公司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华鼎工程咨询集团有限公司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华鼎工程咨询集团有限公司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联系人：薛强</w:t>
      </w:r>
    </w:p>
    <w:p>
      <w:pPr>
        <w:pStyle w:val="null3"/>
      </w:pPr>
      <w:r>
        <w:rPr>
          <w:rFonts w:ascii="仿宋_GB2312" w:hAnsi="仿宋_GB2312" w:cs="仿宋_GB2312" w:eastAsia="仿宋_GB2312"/>
        </w:rPr>
        <w:t>联系电话：029-88664460-8007</w:t>
      </w:r>
    </w:p>
    <w:p>
      <w:pPr>
        <w:pStyle w:val="null3"/>
      </w:pPr>
      <w:r>
        <w:rPr>
          <w:rFonts w:ascii="仿宋_GB2312" w:hAnsi="仿宋_GB2312" w:cs="仿宋_GB2312" w:eastAsia="仿宋_GB2312"/>
        </w:rPr>
        <w:t>地址：西安市高新区锦业路高科尚都·one尚城A座3楼30310室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概况：建设枣薇路西侧规划路（润丰路—竹南路）雨、污水管网管廊及地下管线工程，其中给水管道管径DN400mm，长度约763m；雨水管道管径d500-d1350mm，长度约747m；污水管道管径d400-d500mm，长度约619mm；线缆管廊断面尺寸1600×1800mm，长度约840m。采购内容:通讯产业园枣薇路西侧规划路(润丰路-竹南路)雨、污水管网、管廊及地下管线工程EPC工程总承包全过程及保修阶段的全部监理工作内容，同时承担相关协调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437,100.00</w:t>
      </w:r>
    </w:p>
    <w:p>
      <w:pPr>
        <w:pStyle w:val="null3"/>
      </w:pPr>
      <w:r>
        <w:rPr>
          <w:rFonts w:ascii="仿宋_GB2312" w:hAnsi="仿宋_GB2312" w:cs="仿宋_GB2312" w:eastAsia="仿宋_GB2312"/>
        </w:rPr>
        <w:t>采购包最高限价（元）: 437,100.00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通讯产业园枣薇路西侧规划路(润丰路-竹南路)雨、污水管网、管廊及地下管线工程EPC工程总承包监理</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437,100.00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建筑业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标的名称：通讯产业园枣薇路西侧规划路(润丰路-竹南路)雨、污水管网、管廊及地下管线工程EPC工程总承包监理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sz w:val="20"/>
                <w:b/>
              </w:rPr>
              <w:t>一、基本要求</w:t>
            </w:r>
          </w:p>
          <w:p>
            <w:pPr>
              <w:pStyle w:val="null3"/>
              <w:ind w:firstLine="400"/>
              <w:jc w:val="both"/>
            </w:pPr>
            <w:r>
              <w:rPr>
                <w:rFonts w:ascii="仿宋_GB2312" w:hAnsi="仿宋_GB2312" w:cs="仿宋_GB2312" w:eastAsia="仿宋_GB2312"/>
                <w:sz w:val="20"/>
                <w:color w:val="000000"/>
              </w:rPr>
              <w:t>1、项目概况：建设枣薇路西侧规划路（润丰路—竹南路）雨、污水管网管廊及地下管线工程，其中给水管道管径DN400mm，长度约763m；雨水管道管径d500-d1350mm，长度约747m；污水管道管径d400-d500mm，长度约619mm；线缆管廊断面尺寸1600×1800mm，长度约840m。</w:t>
            </w:r>
          </w:p>
          <w:p>
            <w:pPr>
              <w:pStyle w:val="null3"/>
              <w:ind w:firstLine="400"/>
              <w:jc w:val="both"/>
            </w:pPr>
            <w:r>
              <w:rPr>
                <w:rFonts w:ascii="仿宋_GB2312" w:hAnsi="仿宋_GB2312" w:cs="仿宋_GB2312" w:eastAsia="仿宋_GB2312"/>
                <w:sz w:val="20"/>
                <w:color w:val="000000"/>
              </w:rPr>
              <w:t>2、采购内容:</w:t>
            </w:r>
            <w:r>
              <w:rPr>
                <w:rFonts w:ascii="仿宋_GB2312" w:hAnsi="仿宋_GB2312" w:cs="仿宋_GB2312" w:eastAsia="仿宋_GB2312"/>
                <w:sz w:val="20"/>
              </w:rPr>
              <w:t>通讯产业园枣薇路西侧规划路</w:t>
            </w:r>
            <w:r>
              <w:rPr>
                <w:rFonts w:ascii="仿宋_GB2312" w:hAnsi="仿宋_GB2312" w:cs="仿宋_GB2312" w:eastAsia="仿宋_GB2312"/>
                <w:sz w:val="20"/>
              </w:rPr>
              <w:t>(润丰路-竹南路)雨、污水管网、管廊及地下管线工程EPC工程总承包全过程及保修阶段的全部监理工作内容，同时承担相关协调工作</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3、采购项目需要落实的政府采购政策：依据《中华人民共和国政府采购法》和《中华人民共和国政府采购法实施条例》的有关规定，落实政府采购政策，详见采购文件。</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中小企业发展政策：《政府采购促进中小企业发展管理办法》（财库[2020]46号）；《财政部、司法部关于政府采购支持监狱企业发展有关问题的通知》（财库[2014]68号）；《关于促进残疾人就业政府采购政策的通知》（财库[2017]141号）；《财政部关于进一步加大政府采购支持中小企业力度的通知》（财库〔2022〕19号）；《陕西省中小企业政府采购信用融资办法》（陕财办采[2018]23号）。</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绿色发展政策：《国务院办公厅关于建立政府强制采购节能产品制度的通知》（国办发[2007]51号）；《财政部、国家发展改革委、生态环境部、市场监管总局关于调整优化节能产品、环境标志产品政府采购执行机制的通知》（财库[2019]9号）；《关于扩大政府采购支持绿色建材促进建筑品质提升政策实施范围的通知》（财库〔2022〕35号）；《商品包装政府采购需求标准（试行）》和《快递包装政府采购需求标准（试行）》（财办库[2020]123号）。</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支持本国产业政策：《关于运用政府采购政策支持乡村产业振兴的通知》（财库〔2021〕19号）；《财政部关于印发&lt;进口产品管理办法&gt;的通知》（财库[2007]119号）；《财政部办公厅关于政府采购进口产品管理有关问题的通知》（财办库[2008]248号）。</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4）支持创新等政府采购政策。</w:t>
            </w:r>
          </w:p>
          <w:p>
            <w:pPr>
              <w:pStyle w:val="null3"/>
              <w:ind w:firstLine="400"/>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、建设项目地点：西安市高新区</w:t>
            </w:r>
          </w:p>
          <w:p>
            <w:pPr>
              <w:pStyle w:val="null3"/>
              <w:ind w:firstLine="402"/>
              <w:jc w:val="both"/>
            </w:pPr>
            <w:r>
              <w:rPr>
                <w:rFonts w:ascii="仿宋_GB2312" w:hAnsi="仿宋_GB2312" w:cs="仿宋_GB2312" w:eastAsia="仿宋_GB2312"/>
                <w:sz w:val="20"/>
                <w:b/>
              </w:rPr>
              <w:t>二、</w:t>
            </w:r>
            <w:r>
              <w:rPr>
                <w:rFonts w:ascii="仿宋_GB2312" w:hAnsi="仿宋_GB2312" w:cs="仿宋_GB2312" w:eastAsia="仿宋_GB2312"/>
                <w:sz w:val="20"/>
                <w:b/>
                <w:color w:val="000000"/>
              </w:rPr>
              <w:t>需执行的国家相关标准、行业标准、地方标准或者其他标准、规范标准</w:t>
            </w:r>
          </w:p>
          <w:p>
            <w:pPr>
              <w:pStyle w:val="null3"/>
              <w:ind w:firstLine="400"/>
              <w:jc w:val="both"/>
            </w:pPr>
            <w:r>
              <w:rPr>
                <w:rFonts w:ascii="仿宋_GB2312" w:hAnsi="仿宋_GB2312" w:cs="仿宋_GB2312" w:eastAsia="仿宋_GB2312"/>
                <w:sz w:val="20"/>
              </w:rPr>
              <w:t>1、国家有关法律法规。</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1）《中华人民共和国建筑法》；</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2）《市政道路工程质量检验评定标准》(CJJ1-90)；</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4）《市政道路工程施工质量验收规范》{CJJ-2008}</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5）《给水排水管道工程施工及验收规范》（GB50268-2008）</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6）《城市桥梁工程施工与质量验收规范》（CJJ2-2008）</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7）《建筑工程质量管理条例》（国务院279号）；</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8）《工程建设监理规定》（建设部【95】737号）；</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9）《建设工程安全生产管理条例》（国务院393号）；</w:t>
            </w:r>
          </w:p>
          <w:p>
            <w:pPr>
              <w:pStyle w:val="null3"/>
              <w:ind w:firstLine="400"/>
              <w:jc w:val="both"/>
            </w:pPr>
            <w:r>
              <w:rPr>
                <w:rFonts w:ascii="仿宋_GB2312" w:hAnsi="仿宋_GB2312" w:cs="仿宋_GB2312" w:eastAsia="仿宋_GB2312"/>
                <w:sz w:val="20"/>
              </w:rPr>
              <w:t>2、国家行业和地方工程建设的技术标准、规范</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1）《建设工程监理规范》（GB50319-2013）；</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2）《建筑装饰装修工程质量验收规范》（GB50210-2001）；</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3）《建筑工程施工质量验收统一标准》 GB50300-2013</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4）《建筑施工安全检查标准》 JGJ59-2011</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5）《建筑内部装修防火施工及验收规范》(GB50354-2005)；</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6）《工程测量规范》(GB50026-2007)；</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7）《建设工程项目管理规范》（GB/T50326-2017）；</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8）《建筑节能工程施工质量验收规范》（GB50411-2007）；</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9）《给水排水管道工程施工及验收规范》(GB50268-2008)；</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10）《混凝土结构荷载标准》(GB50003-2010)；</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11）《建筑结构荷载规范》(GB50009-2012)；</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12）《地下工程防水技术规范》(GB50108-2008)；</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13）《砌体结构工程施工质量验收规范》（GB50203-2011）</w:t>
            </w:r>
          </w:p>
          <w:p>
            <w:pPr>
              <w:pStyle w:val="null3"/>
              <w:ind w:firstLine="400"/>
              <w:jc w:val="both"/>
            </w:pPr>
            <w:r>
              <w:rPr>
                <w:rFonts w:ascii="仿宋_GB2312" w:hAnsi="仿宋_GB2312" w:cs="仿宋_GB2312" w:eastAsia="仿宋_GB2312"/>
                <w:sz w:val="20"/>
              </w:rPr>
              <w:t>3、质量监督部门下达的有关文件要求；</w:t>
            </w:r>
          </w:p>
          <w:p>
            <w:pPr>
              <w:pStyle w:val="null3"/>
              <w:ind w:firstLine="400"/>
              <w:jc w:val="both"/>
            </w:pPr>
            <w:r>
              <w:rPr>
                <w:rFonts w:ascii="仿宋_GB2312" w:hAnsi="仿宋_GB2312" w:cs="仿宋_GB2312" w:eastAsia="仿宋_GB2312"/>
                <w:sz w:val="20"/>
              </w:rPr>
              <w:t>4、经有关部门批准的工程项目文件和设计图纸、设计以及设计变更；</w:t>
            </w:r>
          </w:p>
          <w:p>
            <w:pPr>
              <w:pStyle w:val="null3"/>
              <w:ind w:firstLine="400"/>
              <w:jc w:val="both"/>
            </w:pPr>
            <w:r>
              <w:rPr>
                <w:rFonts w:ascii="仿宋_GB2312" w:hAnsi="仿宋_GB2312" w:cs="仿宋_GB2312" w:eastAsia="仿宋_GB2312"/>
                <w:sz w:val="20"/>
              </w:rPr>
              <w:t>5、本工程地质勘察资料；</w:t>
            </w:r>
          </w:p>
          <w:p>
            <w:pPr>
              <w:pStyle w:val="null3"/>
              <w:ind w:firstLine="400"/>
              <w:jc w:val="both"/>
            </w:pPr>
            <w:r>
              <w:rPr>
                <w:rFonts w:ascii="仿宋_GB2312" w:hAnsi="仿宋_GB2312" w:cs="仿宋_GB2312" w:eastAsia="仿宋_GB2312"/>
                <w:sz w:val="20"/>
              </w:rPr>
              <w:t>6、本工程建设监理合同；</w:t>
            </w:r>
          </w:p>
          <w:p>
            <w:pPr>
              <w:pStyle w:val="null3"/>
              <w:ind w:firstLine="400"/>
              <w:jc w:val="both"/>
            </w:pPr>
            <w:r>
              <w:rPr>
                <w:rFonts w:ascii="仿宋_GB2312" w:hAnsi="仿宋_GB2312" w:cs="仿宋_GB2312" w:eastAsia="仿宋_GB2312"/>
                <w:sz w:val="20"/>
              </w:rPr>
              <w:t>7、本工程建设工程施工合同；</w:t>
            </w:r>
          </w:p>
          <w:p>
            <w:pPr>
              <w:pStyle w:val="null3"/>
              <w:ind w:firstLine="400"/>
              <w:jc w:val="both"/>
            </w:pPr>
            <w:r>
              <w:rPr>
                <w:rFonts w:ascii="仿宋_GB2312" w:hAnsi="仿宋_GB2312" w:cs="仿宋_GB2312" w:eastAsia="仿宋_GB2312"/>
                <w:sz w:val="20"/>
              </w:rPr>
              <w:t>8、本项目监理人编制的监理规划。</w:t>
            </w:r>
          </w:p>
          <w:p>
            <w:pPr>
              <w:pStyle w:val="null3"/>
              <w:ind w:firstLine="400"/>
              <w:jc w:val="both"/>
            </w:pPr>
            <w:r>
              <w:rPr>
                <w:rFonts w:ascii="仿宋_GB2312" w:hAnsi="仿宋_GB2312" w:cs="仿宋_GB2312" w:eastAsia="仿宋_GB2312"/>
                <w:sz w:val="20"/>
              </w:rPr>
              <w:t>备注：凡涉及的相关规范，国家有最新标准的以最新标准为准。</w:t>
            </w:r>
          </w:p>
          <w:p>
            <w:pPr>
              <w:pStyle w:val="null3"/>
              <w:ind w:firstLine="402"/>
              <w:jc w:val="both"/>
            </w:pPr>
            <w:r>
              <w:rPr>
                <w:rFonts w:ascii="仿宋_GB2312" w:hAnsi="仿宋_GB2312" w:cs="仿宋_GB2312" w:eastAsia="仿宋_GB2312"/>
                <w:sz w:val="20"/>
                <w:b/>
              </w:rPr>
              <w:t>三、工程指标的具体要求：</w:t>
            </w:r>
          </w:p>
          <w:p>
            <w:pPr>
              <w:pStyle w:val="null3"/>
              <w:ind w:firstLine="400"/>
              <w:jc w:val="both"/>
            </w:pPr>
            <w:r>
              <w:rPr>
                <w:rFonts w:ascii="仿宋_GB2312" w:hAnsi="仿宋_GB2312" w:cs="仿宋_GB2312" w:eastAsia="仿宋_GB2312"/>
                <w:sz w:val="20"/>
              </w:rPr>
              <w:t>1、质量标准：</w:t>
            </w:r>
            <w:r>
              <w:rPr>
                <w:rFonts w:ascii="仿宋_GB2312" w:hAnsi="仿宋_GB2312" w:cs="仿宋_GB2312" w:eastAsia="仿宋_GB2312"/>
                <w:sz w:val="20"/>
              </w:rPr>
              <w:t>符合国家相关验收规范，通过相关部门的验收，达到合格标准</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、工程项目建设相关要求：</w:t>
            </w:r>
            <w:r>
              <w:rPr>
                <w:rFonts w:ascii="仿宋_GB2312" w:hAnsi="仿宋_GB2312" w:cs="仿宋_GB2312" w:eastAsia="仿宋_GB2312"/>
                <w:sz w:val="20"/>
                <w:color w:val="000000"/>
              </w:rPr>
              <w:t>供应商应遵守国家的相关安全规定。合同执行过程中成交人应对自身安全负责，施工期内的人员伤亡及财产损失等问题由成交人负责并承担相关责任及费用。</w:t>
            </w:r>
          </w:p>
          <w:p>
            <w:pPr>
              <w:pStyle w:val="null3"/>
              <w:ind w:firstLine="402"/>
              <w:jc w:val="both"/>
            </w:pPr>
            <w:r>
              <w:rPr>
                <w:rFonts w:ascii="仿宋_GB2312" w:hAnsi="仿宋_GB2312" w:cs="仿宋_GB2312" w:eastAsia="仿宋_GB2312"/>
                <w:sz w:val="20"/>
                <w:b/>
              </w:rPr>
              <w:t>四</w:t>
            </w:r>
            <w:r>
              <w:rPr>
                <w:rFonts w:ascii="仿宋_GB2312" w:hAnsi="仿宋_GB2312" w:cs="仿宋_GB2312" w:eastAsia="仿宋_GB2312"/>
                <w:sz w:val="20"/>
                <w:b/>
              </w:rPr>
              <w:t>、拟投入本项目的预算</w:t>
            </w:r>
          </w:p>
          <w:p>
            <w:pPr>
              <w:pStyle w:val="null3"/>
              <w:ind w:firstLine="400"/>
              <w:jc w:val="both"/>
            </w:pPr>
            <w:r>
              <w:rPr>
                <w:rFonts w:ascii="仿宋_GB2312" w:hAnsi="仿宋_GB2312" w:cs="仿宋_GB2312" w:eastAsia="仿宋_GB2312"/>
                <w:sz w:val="20"/>
              </w:rPr>
              <w:t>本</w:t>
            </w:r>
            <w:r>
              <w:rPr>
                <w:rFonts w:ascii="仿宋_GB2312" w:hAnsi="仿宋_GB2312" w:cs="仿宋_GB2312" w:eastAsia="仿宋_GB2312"/>
                <w:sz w:val="20"/>
              </w:rPr>
              <w:t>项目采购预算：</w:t>
            </w:r>
            <w:r>
              <w:rPr>
                <w:rFonts w:ascii="仿宋_GB2312" w:hAnsi="仿宋_GB2312" w:cs="仿宋_GB2312" w:eastAsia="仿宋_GB2312"/>
                <w:sz w:val="20"/>
              </w:rPr>
              <w:t>43.71万</w:t>
            </w:r>
            <w:r>
              <w:rPr>
                <w:rFonts w:ascii="仿宋_GB2312" w:hAnsi="仿宋_GB2312" w:cs="仿宋_GB2312" w:eastAsia="仿宋_GB2312"/>
                <w:sz w:val="20"/>
              </w:rPr>
              <w:t>元。</w:t>
            </w:r>
          </w:p>
          <w:p>
            <w:pPr>
              <w:pStyle w:val="null3"/>
              <w:ind w:firstLine="402"/>
              <w:jc w:val="both"/>
            </w:pPr>
            <w:r>
              <w:rPr>
                <w:rFonts w:ascii="仿宋_GB2312" w:hAnsi="仿宋_GB2312" w:cs="仿宋_GB2312" w:eastAsia="仿宋_GB2312"/>
                <w:sz w:val="20"/>
                <w:b/>
              </w:rPr>
              <w:t>五</w:t>
            </w:r>
            <w:r>
              <w:rPr>
                <w:rFonts w:ascii="仿宋_GB2312" w:hAnsi="仿宋_GB2312" w:cs="仿宋_GB2312" w:eastAsia="仿宋_GB2312"/>
                <w:sz w:val="20"/>
                <w:b/>
              </w:rPr>
              <w:t>、质量</w:t>
            </w:r>
            <w:r>
              <w:rPr>
                <w:rFonts w:ascii="仿宋_GB2312" w:hAnsi="仿宋_GB2312" w:cs="仿宋_GB2312" w:eastAsia="仿宋_GB2312"/>
                <w:sz w:val="20"/>
                <w:b/>
              </w:rPr>
              <w:t>标准</w:t>
            </w:r>
            <w:r>
              <w:rPr>
                <w:rFonts w:ascii="仿宋_GB2312" w:hAnsi="仿宋_GB2312" w:cs="仿宋_GB2312" w:eastAsia="仿宋_GB2312"/>
                <w:sz w:val="20"/>
                <w:b/>
              </w:rPr>
              <w:t>：</w:t>
            </w:r>
          </w:p>
          <w:p>
            <w:pPr>
              <w:pStyle w:val="null3"/>
              <w:ind w:left="630"/>
              <w:jc w:val="both"/>
            </w:pPr>
            <w:r>
              <w:rPr>
                <w:rFonts w:ascii="仿宋_GB2312" w:hAnsi="仿宋_GB2312" w:cs="仿宋_GB2312" w:eastAsia="仿宋_GB2312"/>
                <w:sz w:val="20"/>
              </w:rPr>
              <w:t>符合国家相关验收规范，通过相关部门的验收，达到合格标准</w:t>
            </w:r>
            <w:r>
              <w:rPr>
                <w:rFonts w:ascii="仿宋_GB2312" w:hAnsi="仿宋_GB2312" w:cs="仿宋_GB2312" w:eastAsia="仿宋_GB2312"/>
                <w:sz w:val="20"/>
              </w:rPr>
              <w:t>。</w:t>
            </w:r>
          </w:p>
          <w:p>
            <w:pPr>
              <w:pStyle w:val="null3"/>
              <w:ind w:left="630"/>
              <w:jc w:val="both"/>
            </w:pPr>
            <w:r>
              <w:rPr>
                <w:rFonts w:ascii="仿宋_GB2312" w:hAnsi="仿宋_GB2312" w:cs="仿宋_GB2312" w:eastAsia="仿宋_GB2312"/>
                <w:sz w:val="20"/>
                <w:b/>
                <w:color w:val="000000"/>
              </w:rPr>
              <w:t>六：</w:t>
            </w:r>
            <w:r>
              <w:rPr>
                <w:rFonts w:ascii="仿宋_GB2312" w:hAnsi="仿宋_GB2312" w:cs="仿宋_GB2312" w:eastAsia="仿宋_GB2312"/>
                <w:sz w:val="20"/>
                <w:b/>
              </w:rPr>
              <w:t>付款方式</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监理人在每季度第一个月的</w:t>
            </w:r>
            <w:r>
              <w:rPr>
                <w:rFonts w:ascii="仿宋_GB2312" w:hAnsi="仿宋_GB2312" w:cs="仿宋_GB2312" w:eastAsia="仿宋_GB2312"/>
                <w:sz w:val="20"/>
              </w:rPr>
              <w:t>10号前依照委托人的相关规定报送上季度监理付款申请表，季度进度付款金额为：每季度经委托人审核确认的建设工程施工进度产值×监理中标服务费费率×</w:t>
            </w:r>
            <w:r>
              <w:rPr>
                <w:rFonts w:ascii="仿宋_GB2312" w:hAnsi="仿宋_GB2312" w:cs="仿宋_GB2312" w:eastAsia="仿宋_GB2312"/>
                <w:sz w:val="20"/>
              </w:rPr>
              <w:t>8</w:t>
            </w:r>
            <w:r>
              <w:rPr>
                <w:rFonts w:ascii="仿宋_GB2312" w:hAnsi="仿宋_GB2312" w:cs="仿宋_GB2312" w:eastAsia="仿宋_GB2312"/>
                <w:sz w:val="20"/>
              </w:rPr>
              <w:t>0％。委托人在收到该申请后14天内核对完毕，并在批准进度款申请的14天内，向监理人支付进度款。实际完成产值达到</w:t>
            </w:r>
            <w:r>
              <w:rPr>
                <w:rFonts w:ascii="仿宋_GB2312" w:hAnsi="仿宋_GB2312" w:cs="仿宋_GB2312" w:eastAsia="仿宋_GB2312"/>
                <w:sz w:val="20"/>
              </w:rPr>
              <w:t>8</w:t>
            </w:r>
            <w:r>
              <w:rPr>
                <w:rFonts w:ascii="仿宋_GB2312" w:hAnsi="仿宋_GB2312" w:cs="仿宋_GB2312" w:eastAsia="仿宋_GB2312"/>
                <w:sz w:val="20"/>
              </w:rPr>
              <w:t>0%时停止支付监理费用。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全部监理工作完成（包括监理资料移交）后，以管委会审核确定的工程结算造价乘以监理中标服务费费率计算全部监理费用，审计确定的监理费扣除已支付的监理费为剩余监理费用，监理人按照要求办理完所有手续后完成监理费结算并办理支付。</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3）每次支付前，监理人应向委托人提供符合委托人要求的等额增值税普通发票，否则委托人有权拒绝付款并不承担任何责任。</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4）如本项目延期，其中因项目暂停导致的延期，暂停时间不计监理费。</w:t>
            </w:r>
          </w:p>
          <w:p>
            <w:pPr>
              <w:pStyle w:val="null3"/>
              <w:ind w:firstLine="402"/>
              <w:jc w:val="both"/>
            </w:pPr>
            <w:r>
              <w:rPr>
                <w:rFonts w:ascii="仿宋_GB2312" w:hAnsi="仿宋_GB2312" w:cs="仿宋_GB2312" w:eastAsia="仿宋_GB2312"/>
                <w:sz w:val="20"/>
                <w:b/>
              </w:rPr>
              <w:t>七</w:t>
            </w:r>
            <w:r>
              <w:rPr>
                <w:rFonts w:ascii="仿宋_GB2312" w:hAnsi="仿宋_GB2312" w:cs="仿宋_GB2312" w:eastAsia="仿宋_GB2312"/>
                <w:sz w:val="20"/>
                <w:b/>
              </w:rPr>
              <w:t>、验收标准</w:t>
            </w:r>
          </w:p>
          <w:p>
            <w:pPr>
              <w:pStyle w:val="null3"/>
              <w:ind w:firstLine="400"/>
              <w:jc w:val="both"/>
            </w:pPr>
            <w:r>
              <w:rPr>
                <w:rFonts w:ascii="仿宋_GB2312" w:hAnsi="仿宋_GB2312" w:cs="仿宋_GB2312" w:eastAsia="仿宋_GB2312"/>
                <w:sz w:val="20"/>
                <w:color w:val="000000"/>
              </w:rPr>
              <w:t>1、供应商</w:t>
            </w:r>
            <w:r>
              <w:rPr>
                <w:rFonts w:ascii="仿宋_GB2312" w:hAnsi="仿宋_GB2312" w:cs="仿宋_GB2312" w:eastAsia="仿宋_GB2312"/>
                <w:sz w:val="20"/>
              </w:rPr>
              <w:t>提出验收申请，采购人及时组织验收，验收合格后出具验收报告。</w:t>
            </w:r>
          </w:p>
          <w:p>
            <w:pPr>
              <w:pStyle w:val="null3"/>
              <w:jc w:val="both"/>
            </w:pPr>
            <w:r>
              <w:rPr>
                <w:rFonts w:ascii="仿宋_GB2312" w:hAnsi="仿宋_GB2312" w:cs="仿宋_GB2312" w:eastAsia="仿宋_GB2312"/>
                <w:sz w:val="20"/>
              </w:rPr>
              <w:t xml:space="preserve">       2、本次项目应按要求完成的全部内容。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供应商须在人员方面具备履行合同所必需的专业技术能力。</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供应商须在设备方面具备履行合同所必需的专业技术能力。</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供应商须在资金方面具备履行合同所必需的专业技术能力。</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按照采购人的要求</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西安高新区枣薇路西侧规划路(润丰路-竹南路)。</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1、供应商提出验收申请，采购人及时组织验收，验收合格后出具验收报告。 2、本次项目应按要求完成的全部内容。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监理人在每季度第一个月的10号前依照委托人的相关规定报送上季度监理付款申请表，季度进度付款金额为：每季度经委托人审核确认的建设工程施工进度产值×监理中标服务费费率×80％。委托人在收到该申请后14天内核对完毕，并在批准进度款申请的14天内，向监理人支付进度款。实际完成产值达到80%时停止支付监理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监理工作完成（包括监理资料移交）后，以管委会审核确定的工程结算造价乘以监理中标服务费费率计算全部监理费用，审计确定的监理费扣除已支付的监理费为剩余监理费用，监理人按照要求办理完所有手续后完成监理费结算并办理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保障政府采购电子化交易平台项目实施，供应商需要在线提交所有通过电子化交易平台实施的政府采购项目的响应文件，成交供应商领取成交通知书时须线下提交响应文件正本壹套、副本叁套、电子版(U盘贰套）。纸质响应文件应与电子响应文件保持一致。 2.本项目监理费总价限价为437100.00元，本项目建筑安装工程费暂定为20222100.00元。 供应商根据工程监理服务范围、市场价相关信息以及企业自身情况，自主报价，并折算成费率。监理费折算费率=监理费报价总价/建筑安装工程费。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投标人应提交的相关资格证明材料</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定代表人身份证明及法人身份证；法定代表人授权代表参加磋商的，须出具法定代表人授权委托书和被授权人身份证及该人员在本单位缴纳社保记录证明(近3个月)；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供应商具备工程监理综合资质或市政公用工程专业监理乙级及以上资质，并在人员、设备、资金等方面具备相应的能力。</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拟派总监理工程师</w:t>
            </w:r>
          </w:p>
        </w:tc>
        <w:tc>
          <w:tcPr>
            <w:tcW w:type="dxa" w:w="3322"/>
          </w:tcPr>
          <w:p>
            <w:pPr>
              <w:pStyle w:val="null3"/>
            </w:pPr>
            <w:r>
              <w:rPr>
                <w:rFonts w:ascii="仿宋_GB2312" w:hAnsi="仿宋_GB2312" w:cs="仿宋_GB2312" w:eastAsia="仿宋_GB2312"/>
              </w:rPr>
              <w:t>拟派项目总监理工程师须具备注册监理工程师执业资格（市政公用工程专业），在本单位注册，且未担任其他在建工程项目的总监理工程师。</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报价表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1、报价唯一； 2、报价货币符合磋商文件要求；3、未超出磋商文件规定的最高限价。</w:t>
            </w:r>
          </w:p>
        </w:tc>
        <w:tc>
          <w:tcPr>
            <w:tcW w:type="dxa" w:w="1661"/>
          </w:tcPr>
          <w:p>
            <w:pPr>
              <w:pStyle w:val="null3"/>
            </w:pPr>
            <w:r>
              <w:rPr>
                <w:rFonts w:ascii="仿宋_GB2312" w:hAnsi="仿宋_GB2312" w:cs="仿宋_GB2312" w:eastAsia="仿宋_GB2312"/>
              </w:rPr>
              <w:t>报价表 首次磋商报价表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响应文件封面 合同条款偏离表 中小企业声明函 残疾人福利性单位声明函 其他承诺 标的清单 技术、服务及其他商务要求应答表 报价表 首次磋商报价表 响应函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提交响应文件截止之日起不少于90个日历日。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合同条款偏离表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监理大纲</w:t>
            </w:r>
          </w:p>
        </w:tc>
        <w:tc>
          <w:tcPr>
            <w:tcW w:type="dxa" w:w="2492"/>
          </w:tcPr>
          <w:p>
            <w:pPr>
              <w:pStyle w:val="null3"/>
            </w:pPr>
            <w:r>
              <w:rPr>
                <w:rFonts w:ascii="仿宋_GB2312" w:hAnsi="仿宋_GB2312" w:cs="仿宋_GB2312" w:eastAsia="仿宋_GB2312"/>
              </w:rPr>
              <w:t>根据各供应商针对本项目制定的监理大纲响应情况按以下分项进行评审，内容应描述详细，切实可行且符合项目实际情况；每项5分： 1、监理工作目标及监理依据； 2、质量控制措施； 3、进度控制措施； 4、投资控制措施； 5、合同管理及信息管理； 6、安全文明施工及治污减霾、应急保障措施； 7、重点部位及关键工序的控制方法； 8、监理工作流程； 9、监理工作制度； 10、监理资料的管理及保修阶段的服务工作。 评审标准： （1）专门针对本项目编制，符合本项目实际情况及实施要求，内容详尽、涵盖角度全面，合理性和可行性强，能够保障项目顺利实施的，得5分； （2）专门针对本项目编制，符合本项目实际情况及实施要求，内容详细，方案涵盖角度基本全面，有一定的合理性和可行性的，得4分； （3）专门针对本项目编制，基本符合本项目实际情况及实施要求，内容较详细，涵盖角度较全面，基本合理可行的，得3分； （4）专门针对本项目编制，基本符合本项目实际情况及实施要求，但涵盖角度不全面且实施有难度的，得2分； （5）内容简单笼统且实施难度大的，得1分； （6）未响应不得分。</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拟派项目总监</w:t>
            </w:r>
          </w:p>
        </w:tc>
        <w:tc>
          <w:tcPr>
            <w:tcW w:type="dxa" w:w="2492"/>
          </w:tcPr>
          <w:p>
            <w:pPr>
              <w:pStyle w:val="null3"/>
            </w:pPr>
            <w:r>
              <w:rPr>
                <w:rFonts w:ascii="仿宋_GB2312" w:hAnsi="仿宋_GB2312" w:cs="仿宋_GB2312" w:eastAsia="仿宋_GB2312"/>
              </w:rPr>
              <w:t>1.拟派项目总监具有中级及以上职称者得3分，其他不得分。 2拟派项目总监具有本科及以上学历得3分，专科学历得1分，其他不得分。 2.拟派项目总监近五年（2020年1月1日至今，以合同签订时间或中标通知书或其他有效证明材料时间为准）具有一个类似项目业绩得4分，最高得4分（以合同或中标通知书或其他有效证明材料中能体现项目总监姓名的为准，单位不限）。</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项目组人员配备</w:t>
            </w:r>
          </w:p>
        </w:tc>
        <w:tc>
          <w:tcPr>
            <w:tcW w:type="dxa" w:w="2492"/>
          </w:tcPr>
          <w:p>
            <w:pPr>
              <w:pStyle w:val="null3"/>
            </w:pPr>
            <w:r>
              <w:rPr>
                <w:rFonts w:ascii="仿宋_GB2312" w:hAnsi="仿宋_GB2312" w:cs="仿宋_GB2312" w:eastAsia="仿宋_GB2312"/>
              </w:rPr>
              <w:t>项目组人员配备：总监理工程师1人、市政或给排水类专业监理工程师2人、造价员1人，监理员1人，以上为本项目项目组人员配备基本要求，满足基本要求得6分，每多配备1人加1分，满分8分；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提供2020年1月至今（以合同签订时间为准）类似项目业绩，每份业绩计4分，满分12分。 注：响应文件中提供合同或合同关键页复印件并加盖公章。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业绩的相关证明材料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磋商报价最低的供应商的价格为磋商基准价，其价格分为满分。其他供应商的价格分统一按照下列公式计算：磋商报价得分=（磋商基准价/最后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首次磋商报价表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详见附件：首次磋商报价表</w:t>
      </w:r>
    </w:p>
    <w:p>
      <w:pPr>
        <w:pStyle w:val="null3"/>
        <w:ind w:firstLine="960"/>
      </w:pPr>
      <w:r>
        <w:rPr>
          <w:rFonts w:ascii="仿宋_GB2312" w:hAnsi="仿宋_GB2312" w:cs="仿宋_GB2312" w:eastAsia="仿宋_GB2312"/>
        </w:rPr>
        <w:t>详见附件：合同条款偏离表</w:t>
      </w:r>
    </w:p>
    <w:p>
      <w:pPr>
        <w:pStyle w:val="null3"/>
        <w:ind w:firstLine="960"/>
      </w:pPr>
      <w:r>
        <w:rPr>
          <w:rFonts w:ascii="仿宋_GB2312" w:hAnsi="仿宋_GB2312" w:cs="仿宋_GB2312" w:eastAsia="仿宋_GB2312"/>
        </w:rPr>
        <w:t>详见附件：技术、服务及其他商务要求应答表</w:t>
      </w:r>
    </w:p>
    <w:p>
      <w:pPr>
        <w:pStyle w:val="null3"/>
        <w:ind w:firstLine="960"/>
      </w:pPr>
      <w:r>
        <w:rPr>
          <w:rFonts w:ascii="仿宋_GB2312" w:hAnsi="仿宋_GB2312" w:cs="仿宋_GB2312" w:eastAsia="仿宋_GB2312"/>
        </w:rPr>
        <w:t>详见附件：技术方案响应说明</w:t>
      </w:r>
    </w:p>
    <w:p>
      <w:pPr>
        <w:pStyle w:val="null3"/>
        <w:ind w:firstLine="960"/>
      </w:pPr>
      <w:r>
        <w:rPr>
          <w:rFonts w:ascii="仿宋_GB2312" w:hAnsi="仿宋_GB2312" w:cs="仿宋_GB2312" w:eastAsia="仿宋_GB2312"/>
        </w:rPr>
        <w:t>详见附件：业绩的相关证明材料</w:t>
      </w:r>
    </w:p>
    <w:p>
      <w:pPr>
        <w:pStyle w:val="null3"/>
        <w:ind w:firstLine="960"/>
      </w:pPr>
      <w:r>
        <w:rPr>
          <w:rFonts w:ascii="仿宋_GB2312" w:hAnsi="仿宋_GB2312" w:cs="仿宋_GB2312" w:eastAsia="仿宋_GB2312"/>
        </w:rPr>
        <w:t>详见附件：其他承诺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详见附件：通讯产业园枣薇路西侧规划路(润丰路-竹南路)雨、污水管网、管廊及地下管线工程EPC工程总承包监理监理合同.docx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