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版本号：DCZX2025-ZCCS-FW106120250709001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DCZX2025-ZCCS-FW1061</w:t>
      </w:r>
      <w:r>
        <w:br/>
      </w:r>
      <w:r>
        <w:br/>
      </w:r>
      <w:r>
        <w:br/>
      </w:r>
    </w:p>
    <w:p>
      <w:pPr>
        <w:pStyle w:val="null3"/>
        <w:jc w:val="center"/>
        <w:outlineLvl w:val="2"/>
      </w:pPr>
      <w:r>
        <w:rPr>
          <w:rFonts w:ascii="仿宋_GB2312" w:hAnsi="仿宋_GB2312" w:cs="仿宋_GB2312" w:eastAsia="仿宋_GB2312"/>
          <w:sz w:val="28"/>
          <w:b/>
        </w:rPr>
        <w:t>西安高新第七小学</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西安高新第七小学</w:t>
      </w:r>
      <w:r>
        <w:rPr>
          <w:rFonts w:ascii="仿宋_GB2312" w:hAnsi="仿宋_GB2312" w:cs="仿宋_GB2312" w:eastAsia="仿宋_GB2312"/>
        </w:rPr>
        <w:t>委托，拟对</w:t>
      </w:r>
      <w:r>
        <w:rPr>
          <w:rFonts w:ascii="仿宋_GB2312" w:hAnsi="仿宋_GB2312" w:cs="仿宋_GB2312" w:eastAsia="仿宋_GB2312"/>
        </w:rPr>
        <w:t>后勤服务外包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为满足正常教学，采购后勤服务，内容包含保洁服务、水电勤杂维修、安保服务等。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2、中小企业声明函：本项目专门面向中小企业采购，仅限符合《政府采购促进中小企业发展管理办法》的通知(财库〔2020〕46 号) 条件的中小企业参与，并提供中小企业声明函；</w:t>
      </w:r>
    </w:p>
    <w:p>
      <w:pPr>
        <w:pStyle w:val="null3"/>
      </w:pPr>
      <w:r>
        <w:rPr>
          <w:rFonts w:ascii="仿宋_GB2312" w:hAnsi="仿宋_GB2312" w:cs="仿宋_GB2312" w:eastAsia="仿宋_GB2312"/>
        </w:rPr>
        <w:t>3、非联合体声明：本项目不接受联合体投标。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西安高新区鱼化一路2985号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029-88456225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857号）的有关规定执行。 代理费缴存账户： 开户名称：陕西鼎成项目管理咨询有限公司 开户银行：中国民生银行西安枫林绿洲支行 账号：171277297 （备注：项目名称+代理服务费） 成交供应商在领取成交通知书时需向采购代理机构提交加盖公章的纸质版介绍信（或授权委托书）及身份证复印件。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西安高新第七小学</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为满足正常教学，采购后勤服务，内容包含保洁服务、水电勤杂维修、安保服务等。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588,000.00</w:t>
      </w:r>
    </w:p>
    <w:p>
      <w:pPr>
        <w:pStyle w:val="null3"/>
      </w:pPr>
      <w:r>
        <w:rPr>
          <w:rFonts w:ascii="仿宋_GB2312" w:hAnsi="仿宋_GB2312" w:cs="仿宋_GB2312" w:eastAsia="仿宋_GB2312"/>
        </w:rPr>
        <w:t>采购包最高限价（元）: 588,000.00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、保洁服务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服务区域</w:t>
            </w:r>
          </w:p>
          <w:p>
            <w:pPr>
              <w:pStyle w:val="null3"/>
              <w:ind w:firstLine="420"/>
              <w:jc w:val="both"/>
            </w:pPr>
            <w:r>
              <w:rPr>
                <w:rFonts w:ascii="仿宋_GB2312" w:hAnsi="仿宋_GB2312" w:cs="仿宋_GB2312" w:eastAsia="仿宋_GB2312"/>
                <w:sz w:val="21"/>
              </w:rPr>
              <w:t>室外</w:t>
            </w:r>
            <w:r>
              <w:rPr>
                <w:rFonts w:ascii="仿宋_GB2312" w:hAnsi="仿宋_GB2312" w:cs="仿宋_GB2312" w:eastAsia="仿宋_GB2312"/>
                <w:sz w:val="21"/>
              </w:rPr>
              <w:t>：</w:t>
            </w:r>
            <w:r>
              <w:rPr>
                <w:rFonts w:ascii="仿宋_GB2312" w:hAnsi="仿宋_GB2312" w:cs="仿宋_GB2312" w:eastAsia="仿宋_GB2312"/>
                <w:sz w:val="21"/>
              </w:rPr>
              <w:t>校园环境、操场、公共区域座椅及各种辅助设施的清洁及日常保洁。</w:t>
            </w:r>
          </w:p>
          <w:p>
            <w:pPr>
              <w:pStyle w:val="null3"/>
              <w:ind w:firstLine="420"/>
              <w:jc w:val="both"/>
            </w:pPr>
            <w:r>
              <w:rPr>
                <w:rFonts w:ascii="仿宋_GB2312" w:hAnsi="仿宋_GB2312" w:cs="仿宋_GB2312" w:eastAsia="仿宋_GB2312"/>
                <w:sz w:val="21"/>
              </w:rPr>
              <w:t>室内</w:t>
            </w:r>
            <w:r>
              <w:rPr>
                <w:rFonts w:ascii="仿宋_GB2312" w:hAnsi="仿宋_GB2312" w:cs="仿宋_GB2312" w:eastAsia="仿宋_GB2312"/>
                <w:sz w:val="21"/>
              </w:rPr>
              <w:t>：</w:t>
            </w:r>
            <w:r>
              <w:rPr>
                <w:rFonts w:ascii="仿宋_GB2312" w:hAnsi="仿宋_GB2312" w:cs="仿宋_GB2312" w:eastAsia="仿宋_GB2312"/>
                <w:sz w:val="21"/>
              </w:rPr>
              <w:t>学校教学楼及校内公共区域的保洁工作。</w:t>
            </w:r>
          </w:p>
          <w:p>
            <w:pPr>
              <w:pStyle w:val="null3"/>
              <w:ind w:firstLine="420"/>
              <w:jc w:val="both"/>
            </w:pPr>
            <w:r>
              <w:rPr>
                <w:rFonts w:ascii="仿宋_GB2312" w:hAnsi="仿宋_GB2312" w:cs="仿宋_GB2312" w:eastAsia="仿宋_GB2312"/>
                <w:sz w:val="21"/>
              </w:rPr>
              <w:t>其他</w:t>
            </w:r>
            <w:r>
              <w:rPr>
                <w:rFonts w:ascii="仿宋_GB2312" w:hAnsi="仿宋_GB2312" w:cs="仿宋_GB2312" w:eastAsia="仿宋_GB2312"/>
                <w:sz w:val="21"/>
              </w:rPr>
              <w:t>：</w:t>
            </w:r>
            <w:r>
              <w:rPr>
                <w:rFonts w:ascii="仿宋_GB2312" w:hAnsi="仿宋_GB2312" w:cs="仿宋_GB2312" w:eastAsia="仿宋_GB2312"/>
                <w:sz w:val="21"/>
              </w:rPr>
              <w:t>办公区垃圾、卫生间垃圾转运至校园垃圾台，及时转运垃圾至第三方垃圾清运公司的垃圾清运车，清出校园</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服务标准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楼内服务区域每天清洁地面、擦拭楼梯扶手、栏杆、瓷砖墙面、垃圾桶，每周擦拭门窗，保持地面清洁无垃圾污渍</w:t>
            </w:r>
            <w:r>
              <w:rPr>
                <w:rFonts w:ascii="仿宋_GB2312" w:hAnsi="仿宋_GB2312" w:cs="仿宋_GB2312" w:eastAsia="仿宋_GB2312"/>
                <w:sz w:val="21"/>
              </w:rPr>
              <w:t>，</w:t>
            </w:r>
            <w:r>
              <w:rPr>
                <w:rFonts w:ascii="仿宋_GB2312" w:hAnsi="仿宋_GB2312" w:cs="仿宋_GB2312" w:eastAsia="仿宋_GB2312"/>
                <w:sz w:val="21"/>
              </w:rPr>
              <w:t>墙壁无浮灰、蜘蛛网、污迹</w:t>
            </w:r>
            <w:r>
              <w:rPr>
                <w:rFonts w:ascii="仿宋_GB2312" w:hAnsi="仿宋_GB2312" w:cs="仿宋_GB2312" w:eastAsia="仿宋_GB2312"/>
                <w:sz w:val="21"/>
              </w:rPr>
              <w:t>；</w:t>
            </w:r>
            <w:r>
              <w:rPr>
                <w:rFonts w:ascii="仿宋_GB2312" w:hAnsi="仿宋_GB2312" w:cs="仿宋_GB2312" w:eastAsia="仿宋_GB2312"/>
                <w:sz w:val="21"/>
              </w:rPr>
              <w:t>办公楼二楼会议室每天清扫，保证随时使用。</w:t>
            </w:r>
          </w:p>
          <w:p>
            <w:pPr>
              <w:pStyle w:val="null3"/>
              <w:ind w:firstLine="420"/>
              <w:jc w:val="both"/>
            </w:pPr>
            <w:r>
              <w:rPr>
                <w:rFonts w:ascii="仿宋_GB2312" w:hAnsi="仿宋_GB2312" w:cs="仿宋_GB2312" w:eastAsia="仿宋_GB2312"/>
                <w:sz w:val="21"/>
              </w:rPr>
              <w:t>卫生间每天课间清扫，保证卫生间及水房地面无明显水渍，其余时间巡回清扫，保持厕所卫生清洁无异味，便池水池地面管道无积水、无堵塞，无垃圾存放现象。保洁用品摆放整齐有序。</w:t>
            </w:r>
          </w:p>
          <w:p>
            <w:pPr>
              <w:pStyle w:val="null3"/>
              <w:ind w:firstLine="420"/>
              <w:jc w:val="both"/>
            </w:pPr>
            <w:r>
              <w:rPr>
                <w:rFonts w:ascii="仿宋_GB2312" w:hAnsi="仿宋_GB2312" w:cs="仿宋_GB2312" w:eastAsia="仿宋_GB2312"/>
                <w:sz w:val="21"/>
              </w:rPr>
              <w:t>需在保洁区域巡视，及时清扫捡拾杂物，确保路面场地绿化区无垃圾、杂物，无卫生死角。展板，宣传栏、景观小品、乒乓球台等设定期擦拭，达到无明显灰尘。墙面等及时清理、保持洁净无污渍。</w:t>
            </w:r>
          </w:p>
          <w:p>
            <w:pPr>
              <w:pStyle w:val="null3"/>
              <w:ind w:firstLine="420"/>
              <w:jc w:val="both"/>
            </w:pPr>
            <w:r>
              <w:rPr>
                <w:rFonts w:ascii="仿宋_GB2312" w:hAnsi="仿宋_GB2312" w:cs="仿宋_GB2312" w:eastAsia="仿宋_GB2312"/>
                <w:sz w:val="21"/>
              </w:rPr>
              <w:t>每周末负责阶梯教室、报告厅、风雨操场、五楼地面地下车库卫生整理一次。</w:t>
            </w:r>
          </w:p>
          <w:p>
            <w:pPr>
              <w:pStyle w:val="null3"/>
              <w:ind w:firstLine="420"/>
              <w:jc w:val="both"/>
            </w:pPr>
            <w:r>
              <w:rPr>
                <w:rFonts w:ascii="仿宋_GB2312" w:hAnsi="仿宋_GB2312" w:cs="仿宋_GB2312" w:eastAsia="仿宋_GB2312"/>
                <w:sz w:val="21"/>
              </w:rPr>
              <w:t>根据防疫规定及学校要求，定期对学校内进行消毒，并保存相关记录。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水电勤杂维修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服务内容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负责校内基础水电正常运行和日常维护。</w:t>
            </w:r>
          </w:p>
          <w:p>
            <w:pPr>
              <w:pStyle w:val="null3"/>
              <w:ind w:firstLine="420"/>
              <w:jc w:val="both"/>
            </w:pPr>
            <w:r>
              <w:rPr>
                <w:rFonts w:ascii="仿宋_GB2312" w:hAnsi="仿宋_GB2312" w:cs="仿宋_GB2312" w:eastAsia="仿宋_GB2312"/>
                <w:sz w:val="21"/>
              </w:rPr>
              <w:t>负责校园灯具、家具、门窗锁具、上下水管路等的小型维修工作。</w:t>
            </w:r>
          </w:p>
          <w:p>
            <w:pPr>
              <w:pStyle w:val="null3"/>
              <w:ind w:firstLine="420"/>
              <w:jc w:val="both"/>
            </w:pPr>
            <w:r>
              <w:rPr>
                <w:rFonts w:ascii="仿宋_GB2312" w:hAnsi="仿宋_GB2312" w:cs="仿宋_GB2312" w:eastAsia="仿宋_GB2312"/>
                <w:sz w:val="21"/>
              </w:rPr>
              <w:t>日常水电系统及设施的巡查，发现问题及时上报，协助维保人员对专业设施设备进行维护保养工作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处理包括停电、水浸等突发事件的应急处置急处置</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配合学校工程施工方临电的接送</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配合学校水电设施设备质保期外的维修，产生的施工维修成本及设备更换费用由乙方上报维修方案</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服务标准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小时维修值班，按作业指导标准进行设施设备的维护保养，水电暖等运行正常，接到急修呼唤，十五分钟内到达</w:t>
            </w:r>
            <w:r>
              <w:rPr>
                <w:rFonts w:ascii="仿宋_GB2312" w:hAnsi="仿宋_GB2312" w:cs="仿宋_GB2312" w:eastAsia="仿宋_GB2312"/>
                <w:sz w:val="21"/>
              </w:rPr>
              <w:t>。</w:t>
            </w:r>
            <w:r>
              <w:rPr>
                <w:rFonts w:ascii="仿宋_GB2312" w:hAnsi="仿宋_GB2312" w:cs="仿宋_GB2312" w:eastAsia="仿宋_GB2312"/>
                <w:sz w:val="21"/>
              </w:rPr>
              <w:t>日常水电维修值班，接到维修处理派单</w:t>
            </w:r>
            <w:r>
              <w:rPr>
                <w:rFonts w:ascii="仿宋_GB2312" w:hAnsi="仿宋_GB2312" w:cs="仿宋_GB2312" w:eastAsia="仿宋_GB2312"/>
                <w:sz w:val="21"/>
              </w:rPr>
              <w:t>24</w:t>
            </w:r>
            <w:r>
              <w:rPr>
                <w:rFonts w:ascii="仿宋_GB2312" w:hAnsi="仿宋_GB2312" w:cs="仿宋_GB2312" w:eastAsia="仿宋_GB2312"/>
                <w:sz w:val="21"/>
              </w:rPr>
              <w:t>小时之内完成维修</w:t>
            </w:r>
            <w:r>
              <w:rPr>
                <w:rFonts w:ascii="仿宋_GB2312" w:hAnsi="仿宋_GB2312" w:cs="仿宋_GB2312" w:eastAsia="仿宋_GB2312"/>
                <w:sz w:val="21"/>
              </w:rPr>
              <w:t>；</w:t>
            </w:r>
            <w:r>
              <w:rPr>
                <w:rFonts w:ascii="仿宋_GB2312" w:hAnsi="仿宋_GB2312" w:cs="仿宋_GB2312" w:eastAsia="仿宋_GB2312"/>
                <w:sz w:val="21"/>
              </w:rPr>
              <w:t>小范围维修及时率达到</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安保服务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服务内容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保证校园内安全和正常工作、生活秩序，做好协防保卫</w:t>
            </w:r>
            <w:r>
              <w:rPr>
                <w:rFonts w:ascii="仿宋_GB2312" w:hAnsi="仿宋_GB2312" w:cs="仿宋_GB2312" w:eastAsia="仿宋_GB2312"/>
                <w:sz w:val="21"/>
              </w:rPr>
              <w:t>，</w:t>
            </w:r>
            <w:r>
              <w:rPr>
                <w:rFonts w:ascii="仿宋_GB2312" w:hAnsi="仿宋_GB2312" w:cs="仿宋_GB2312" w:eastAsia="仿宋_GB2312"/>
                <w:sz w:val="21"/>
              </w:rPr>
              <w:t>做好车辆、车库、道路及安全秩序管理等</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保安年龄需不超过</w:t>
            </w:r>
            <w:r>
              <w:rPr>
                <w:rFonts w:ascii="仿宋_GB2312" w:hAnsi="仿宋_GB2312" w:cs="仿宋_GB2312" w:eastAsia="仿宋_GB2312"/>
                <w:sz w:val="21"/>
              </w:rPr>
              <w:t>50</w:t>
            </w:r>
            <w:r>
              <w:rPr>
                <w:rFonts w:ascii="仿宋_GB2312" w:hAnsi="仿宋_GB2312" w:cs="仿宋_GB2312" w:eastAsia="仿宋_GB2312"/>
                <w:sz w:val="21"/>
              </w:rPr>
              <w:t>岁，并实行全天候</w:t>
            </w:r>
            <w:r>
              <w:rPr>
                <w:rFonts w:ascii="仿宋_GB2312" w:hAnsi="仿宋_GB2312" w:cs="仿宋_GB2312" w:eastAsia="仿宋_GB2312"/>
                <w:sz w:val="21"/>
              </w:rPr>
              <w:t>24</w:t>
            </w:r>
            <w:r>
              <w:rPr>
                <w:rFonts w:ascii="仿宋_GB2312" w:hAnsi="仿宋_GB2312" w:cs="仿宋_GB2312" w:eastAsia="仿宋_GB2312"/>
                <w:sz w:val="21"/>
              </w:rPr>
              <w:t>小时值班制度</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协防设置门岗和巡逻岗，对外来人员，建立询问登记制度，礼貌用语、文明用语、热情服务，按照采购人要求进行出入管理服务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保证区域内安全秩序良好，道路通畅，引导指挥车辆停放有序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根据采购人要求，服从总务处工作人员调配，做好各项活动的秩序维护工作。</w:t>
            </w:r>
          </w:p>
          <w:p>
            <w:pPr>
              <w:pStyle w:val="null3"/>
              <w:ind w:firstLine="420"/>
              <w:jc w:val="both"/>
            </w:pPr>
            <w:r>
              <w:rPr>
                <w:rFonts w:ascii="仿宋_GB2312" w:hAnsi="仿宋_GB2312" w:cs="仿宋_GB2312" w:eastAsia="仿宋_GB2312"/>
                <w:sz w:val="21"/>
              </w:rPr>
              <w:t>制定安全管理服务预案，完善责任制，遇突发事件能应急处理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能及时发现和处理各种事故隐患，确保不发生安全方面的问题，能迅速有效处置突发事件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对针对本区域的盗抢破坏等违法行为，能够积极应对，及时报警协助制止。</w:t>
            </w:r>
          </w:p>
          <w:p>
            <w:pPr>
              <w:pStyle w:val="null3"/>
              <w:ind w:firstLine="420"/>
              <w:jc w:val="both"/>
            </w:pPr>
            <w:r>
              <w:rPr>
                <w:rFonts w:ascii="仿宋_GB2312" w:hAnsi="仿宋_GB2312" w:cs="仿宋_GB2312" w:eastAsia="仿宋_GB2312"/>
                <w:sz w:val="21"/>
              </w:rPr>
              <w:t>遇有重要活动承担礼宾工作，精神饱满，举止得体。</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、保洁服务</w:t>
            </w:r>
          </w:p>
          <w:p>
            <w:pPr>
              <w:pStyle w:val="null3"/>
              <w:jc w:val="both"/>
            </w:pPr>
            <w:r>
              <w:rPr>
                <w:rFonts w:ascii="仿宋_GB2312" w:hAnsi="仿宋_GB2312" w:cs="仿宋_GB2312" w:eastAsia="仿宋_GB2312"/>
                <w:sz w:val="21"/>
              </w:rPr>
              <w:t xml:space="preserve">  本项目需派遣至少</w:t>
            </w:r>
            <w:r>
              <w:rPr>
                <w:rFonts w:ascii="仿宋_GB2312" w:hAnsi="仿宋_GB2312" w:cs="仿宋_GB2312" w:eastAsia="仿宋_GB2312"/>
                <w:sz w:val="21"/>
              </w:rPr>
              <w:t>7</w:t>
            </w:r>
            <w:r>
              <w:rPr>
                <w:rFonts w:ascii="仿宋_GB2312" w:hAnsi="仿宋_GB2312" w:cs="仿宋_GB2312" w:eastAsia="仿宋_GB2312"/>
                <w:sz w:val="21"/>
              </w:rPr>
              <w:t>名保安、</w:t>
            </w:r>
            <w:r>
              <w:rPr>
                <w:rFonts w:ascii="仿宋_GB2312" w:hAnsi="仿宋_GB2312" w:cs="仿宋_GB2312" w:eastAsia="仿宋_GB2312"/>
                <w:sz w:val="21"/>
              </w:rPr>
              <w:t>6</w:t>
            </w:r>
            <w:r>
              <w:rPr>
                <w:rFonts w:ascii="仿宋_GB2312" w:hAnsi="仿宋_GB2312" w:cs="仿宋_GB2312" w:eastAsia="仿宋_GB2312"/>
                <w:sz w:val="21"/>
              </w:rPr>
              <w:t>名保洁、</w:t>
            </w:r>
            <w:r>
              <w:rPr>
                <w:rFonts w:ascii="仿宋_GB2312" w:hAnsi="仿宋_GB2312" w:cs="仿宋_GB2312" w:eastAsia="仿宋_GB2312"/>
                <w:sz w:val="21"/>
              </w:rPr>
              <w:t>1</w:t>
            </w:r>
            <w:r>
              <w:rPr>
                <w:rFonts w:ascii="仿宋_GB2312" w:hAnsi="仿宋_GB2312" w:cs="仿宋_GB2312" w:eastAsia="仿宋_GB2312"/>
                <w:sz w:val="21"/>
              </w:rPr>
              <w:t>名水电工。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支付上一季度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支付上一季度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支付上一季度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支付上一季度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2、质量要求：满足国家及行业相关标准及采购人要求。 3、合同采取一年一签的方式执行，合同到期前，采购人将对成交供应商的服务质量、履约情况等进行综合评估，评估合格后方可续签次年合同，累计续签次数不超过两次，总服务期不超过三年；如评估不合格，采购人有权终止合同并重新组织招标，选择其他供应商承接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中小企业声明函 报价表 资格证明文件.docx 响应文件封面 分项报价表.docx 残疾人福利性单位声明函 标的清单 响应函 服务方案.docx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中小企业声明函 报价表 资格证明文件.docx 响应文件封面 分项报价表.docx 残疾人福利性单位声明函 标的清单 响应函 服务方案.docx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针对本项目物业服务制定的实施方案，方案内容包含但不限于①服务总体设想及目标②服务理念及特色③工作规划及服务内容（应包含具体工作措施及内容、细节等） 评审标准 1、完整性：方案全面，科学合理，对评审内容中的各项要求有详细描述及说明； 2、可实施性：切合本项目实际情况，步骤清晰、合理； 3、针对性：方案能够紧扣项目实际情况，内容科学合理。 赋分标准 ①服务总体设想及目标：每完全满足一项评审标准得2分，每有一处缺陷扣0.5分，扣完为止，不计负分，本项满分6分； ②服务理念及特色：每完全满足一项评审标准得2分，每有一处缺陷扣0.5分，扣完为止，不计负分，本项满分6分； ③工作规划及服务内容：每完全满足一项评审标准得2分，每有一处缺陷扣0.5分，扣完为止，不计负分，本项满分6分。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针对本项目提出的质量控制方案，方案内容包含①质量目标②质量保障措施③规范工作措施。 评审标准 1、完整性：方案全面，科学合理，对评审内容中的各项要求有详细描述及说明； 2、可实施性：切合本项目实际情况，步骤清晰、合理； 3、针对性：方案能够紧扣项目实际情况，内容科学合理。 赋分标准 ①质量目标：每完全满足一项评审标准得2分，每有一处缺陷扣0.5分，扣完为止，不计负分，本项满分6分； ②质量保障措施：每完全满足一项评审标准得2分，每有一处缺陷扣0.5分，扣完为止，不计负分，本项满分6分； ③规范工作措施：每完全满足一项评审标准得2分，每有一处缺陷扣0.5分，扣完为止，不计负分，本项满分6分。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具有良好的管理制度，制度内容包含①管理架构②岗位职责：具有岗位工作标准、服务质量标准、作业流程及作业记录③内控制度：具有保密制度、管理组织机构、问责机制、监督机制、自查制度④人员管理制度：具有员工日常管理办法、保密制度、请销假制度、奖惩措施、激励机制、仪容仪表制度。 评审标准 1、完整性：方案须全面，对评审内容中的各项要求有详细描述及说明； 2、可实施性：切合本项目实际情况，步骤清晰、合理，操作性强； 3、针对性：方案能够紧扣项目实际情况，内容科学合理。 赋分标准 ①管理架构：每完全满足一项评审标准得2分，每有一处缺陷扣0.5分，扣完为止，不计负分，本项满分6分； ②岗位职责：每完全满足一项评审标准得2分，每有一处缺陷扣0.5分，扣完为止，不计负分，本项满分6分； ③内控制度：每完全满足一项评审标准得2分，每有一处缺陷扣0.5分，扣完为止，不计负分，本项满分6分； ④人员管理制度：每完全满足一项评审标准得2分，每有一处缺陷扣0.5分，扣完为止，不计负分，本项满分6分。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针对本项目提供的有利于本项目顺利进行的合理化建议。 评审标准及赋分标准 1、完整性：方案全面，科学合理，对评审内容中的各项要求有详细描述及说明； 2、可实施性：切合本项目实际情况，步骤清晰、合理； 3、针对性：方案能够紧扣项目实际情况，内容科学合理。 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针对本项目制定突发事件的应急保障措施，方案内容包含①针对各类突发事件的应急保障措施②重大节假日或活动的应急保障措施。 评审标准 1、完整性：方案全面，科学合理，对评审内容中的各项要求有详细描述及说明； 2、可实施性：切合本项目实际情况，步骤清晰、合理； 3、针对性：方案能够紧扣项目实际情况，内容科学合理。 赋分标准 ①针对各类突发事件的应急保障措施：每完全满足一项评审标准得2分，每有一处缺陷扣0.5分，扣完为止，不计负分，本项满分6分； ②重大节假日或活动的应急保障措施：每完全满足一项评审标准得2分，每有一处缺陷扣0.5分，扣完为止，不计负分，本项满分6分。 缺陷是指: 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服务团队配置</w:t>
            </w:r>
          </w:p>
        </w:tc>
        <w:tc>
          <w:tcPr>
            <w:tcW w:type="dxa" w:w="2492"/>
          </w:tcPr>
          <w:p>
            <w:pPr>
              <w:pStyle w:val="null3"/>
            </w:pPr>
            <w:r>
              <w:rPr>
                <w:rFonts w:ascii="仿宋_GB2312" w:hAnsi="仿宋_GB2312" w:cs="仿宋_GB2312" w:eastAsia="仿宋_GB2312"/>
              </w:rPr>
              <w:t>根据各投标人对本项目服务人员配置方案。 人员职责分工明确、从业经验丰富、配置合理得7分； 人员职责分工较明确、从业经验较丰富、配置较合理得5分； 人员职责分工一般明确、从业经验一般丰富、配置一般合理得2分； 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提供2022年7月1日至今（以合同签订日期为准）同类项目业绩，每个有效业绩得1分，满分5分；（以合同为准，复印件加盖公章附在投标文件中，否则不作为评审依据）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详见附件：拟投入本项目的人员.docx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