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版本号：ZFSX01ZC2025-01620250804002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直饮机租赁服务项目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ZFSX01ZC2025-016</w:t>
      </w:r>
      <w:r>
        <w:br/>
      </w:r>
      <w:r>
        <w:br/>
      </w:r>
      <w:r>
        <w:br/>
      </w:r>
    </w:p>
    <w:p>
      <w:pPr>
        <w:pStyle w:val="null3"/>
        <w:jc w:val="center"/>
        <w:outlineLvl w:val="2"/>
      </w:pPr>
      <w:r>
        <w:rPr>
          <w:rFonts w:ascii="仿宋_GB2312" w:hAnsi="仿宋_GB2312" w:cs="仿宋_GB2312" w:eastAsia="仿宋_GB2312"/>
          <w:sz w:val="28"/>
          <w:b/>
        </w:rPr>
        <w:t>西安高新第二学校</w:t>
      </w:r>
    </w:p>
    <w:p>
      <w:pPr>
        <w:pStyle w:val="null3"/>
        <w:jc w:val="center"/>
        <w:outlineLvl w:val="2"/>
      </w:pPr>
      <w:r>
        <w:rPr>
          <w:rFonts w:ascii="仿宋_GB2312" w:hAnsi="仿宋_GB2312" w:cs="仿宋_GB2312" w:eastAsia="仿宋_GB2312"/>
          <w:sz w:val="28"/>
          <w:b/>
        </w:rPr>
        <w:t>陕西卓凡全过程项目管理有限公司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陕西卓凡全过程项目管理有限公司</w:t>
      </w:r>
      <w:r>
        <w:rPr>
          <w:rFonts w:ascii="仿宋_GB2312" w:hAnsi="仿宋_GB2312" w:cs="仿宋_GB2312" w:eastAsia="仿宋_GB2312"/>
        </w:rPr>
        <w:t>（以下简称“代理机构”）受</w:t>
      </w:r>
      <w:r>
        <w:rPr>
          <w:rFonts w:ascii="仿宋_GB2312" w:hAnsi="仿宋_GB2312" w:cs="仿宋_GB2312" w:eastAsia="仿宋_GB2312"/>
        </w:rPr>
        <w:t>西安高新第二学校</w:t>
      </w:r>
      <w:r>
        <w:rPr>
          <w:rFonts w:ascii="仿宋_GB2312" w:hAnsi="仿宋_GB2312" w:cs="仿宋_GB2312" w:eastAsia="仿宋_GB2312"/>
        </w:rPr>
        <w:t>委托，拟对</w:t>
      </w:r>
      <w:r>
        <w:rPr>
          <w:rFonts w:ascii="仿宋_GB2312" w:hAnsi="仿宋_GB2312" w:cs="仿宋_GB2312" w:eastAsia="仿宋_GB2312"/>
        </w:rPr>
        <w:t>直饮机租赁服务项目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ZFSX01ZC2025-016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直饮机租赁服务项目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西安高新第二学校直饮机租赁服务项目，1项，预算资金36.6万元/每年，具体内容详见第三章。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采购包1（西安高新第二学校直饮机租赁服务项目）：属于专门面向中小企业采购。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2、法定代表人授权书：法定代表人授权书及被授权人身份证明。（法定代表人直接磋商只须提交其身份证明，需在授权书后提供法定代表人或被授权人社保证明）</w:t>
      </w:r>
    </w:p>
    <w:p>
      <w:pPr>
        <w:pStyle w:val="null3"/>
      </w:pPr>
      <w:r>
        <w:rPr>
          <w:rFonts w:ascii="仿宋_GB2312" w:hAnsi="仿宋_GB2312" w:cs="仿宋_GB2312" w:eastAsia="仿宋_GB2312"/>
        </w:rPr>
        <w:t>3、供应商关联关系声明：供应商关联关系声明，包括：①控股管理关系（不得与参加本项目的其他供应商单位负责人为同一人或者存在直接控股、管理关系），②未为本项目提供整体设计、规范编制或者项目管理、监理、检测等服务</w:t>
      </w:r>
    </w:p>
    <w:p>
      <w:pPr>
        <w:pStyle w:val="null3"/>
      </w:pPr>
      <w:r>
        <w:rPr>
          <w:rFonts w:ascii="仿宋_GB2312" w:hAnsi="仿宋_GB2312" w:cs="仿宋_GB2312" w:eastAsia="仿宋_GB2312"/>
        </w:rPr>
        <w:t>4、信誉要求：供应商未列入“失信被执行人”、“重大税收违法案件当事人名单”和“政府采购严重违法失信行为记录名单”提供截图</w:t>
      </w:r>
    </w:p>
    <w:p>
      <w:pPr>
        <w:pStyle w:val="null3"/>
      </w:pPr>
      <w:r>
        <w:rPr>
          <w:rFonts w:ascii="仿宋_GB2312" w:hAnsi="仿宋_GB2312" w:cs="仿宋_GB2312" w:eastAsia="仿宋_GB2312"/>
        </w:rPr>
        <w:t>5、中小企业声明函：本项目专门面向中小企业采购，供应商须提供中小企业声明函。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西安高新第二学校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西安市雁塔区高新六路58号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西安高新第二学校经办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029-88455552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陕西卓凡全过程项目管理有限公司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陕西省西安市未央区未央区北三环首创国际城64号楼1811室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张寒冰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13109588386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采购包1：366,000.00元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成交供应商应依据成交金额向采购代理机构交纳成交服务费，交费金额参照国家发展和改革委员会《招标代理服务收费暂行办法》（计价格[2002]1980号）和《国家发展改革委关于降低部分建设项目收费标准规范收费行为等有关问题的通知》(发改价格〔2011〕534号)规定执行。以成交金额作为基数，差额累进法进行计算。招标代理服务费不足6000元，按6000元收取。本项目代理服务费按服务计取。（服务费=年度成交金额计算服务费*服务期）</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西安高新第二学校</w:t>
      </w:r>
      <w:r>
        <w:rPr>
          <w:rFonts w:ascii="仿宋_GB2312" w:hAnsi="仿宋_GB2312" w:cs="仿宋_GB2312" w:eastAsia="仿宋_GB2312"/>
        </w:rPr>
        <w:t>和</w:t>
      </w:r>
      <w:r>
        <w:rPr>
          <w:rFonts w:ascii="仿宋_GB2312" w:hAnsi="仿宋_GB2312" w:cs="仿宋_GB2312" w:eastAsia="仿宋_GB2312"/>
        </w:rPr>
        <w:t>陕西卓凡全过程项目管理有限公司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西安高新第二学校</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陕西卓凡全过程项目管理有限公司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西安高新第二学校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陕西卓凡全过程项目管理有限公司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达到国家饮用水安全标准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陕西卓凡全过程项目管理有限公司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陕西卓凡全过程项目管理有限公司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陕西卓凡全过程项目管理有限公司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联系电话：13109588386</w:t>
      </w:r>
    </w:p>
    <w:p>
      <w:pPr>
        <w:pStyle w:val="null3"/>
      </w:pPr>
      <w:r>
        <w:rPr>
          <w:rFonts w:ascii="仿宋_GB2312" w:hAnsi="仿宋_GB2312" w:cs="仿宋_GB2312" w:eastAsia="仿宋_GB2312"/>
        </w:rPr>
        <w:t>地址：陕西省西安市未央区未央区北三环首创国际城64号楼1811室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西安高新第二学校直饮机租赁服务项目，1项，预算资金36.6万元/每年</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366,000.00</w:t>
      </w:r>
    </w:p>
    <w:p>
      <w:pPr>
        <w:pStyle w:val="null3"/>
      </w:pPr>
      <w:r>
        <w:rPr>
          <w:rFonts w:ascii="仿宋_GB2312" w:hAnsi="仿宋_GB2312" w:cs="仿宋_GB2312" w:eastAsia="仿宋_GB2312"/>
        </w:rPr>
        <w:t>采购包最高限价（元）: 366,000.00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西安高新第二学校直饮机租赁服务项目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366,000.00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标的名称：西安高新第二学校直饮机租赁服务项目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直饮机</w:t>
            </w:r>
          </w:p>
          <w:p>
            <w:pPr>
              <w:pStyle w:val="null3"/>
              <w:jc w:val="both"/>
            </w:pPr>
            <w:r>
              <w:rPr>
                <w:rFonts w:ascii="仿宋_GB2312" w:hAnsi="仿宋_GB2312" w:cs="仿宋_GB2312" w:eastAsia="仿宋_GB2312"/>
              </w:rPr>
              <w:t>规格：</w:t>
            </w:r>
            <w:r>
              <w:rPr>
                <w:rFonts w:ascii="仿宋_GB2312" w:hAnsi="仿宋_GB2312" w:cs="仿宋_GB2312" w:eastAsia="仿宋_GB2312"/>
              </w:rPr>
              <w:t>360*360*1170mm</w:t>
            </w:r>
          </w:p>
          <w:p>
            <w:pPr>
              <w:pStyle w:val="null3"/>
              <w:jc w:val="both"/>
            </w:pPr>
            <w:r>
              <w:rPr>
                <w:rFonts w:ascii="仿宋_GB2312" w:hAnsi="仿宋_GB2312" w:cs="仿宋_GB2312" w:eastAsia="仿宋_GB2312"/>
              </w:rPr>
              <w:t>出水种类：热水、冰水</w:t>
            </w:r>
            <w:r>
              <w:rPr>
                <w:rFonts w:ascii="仿宋_GB2312" w:hAnsi="仿宋_GB2312" w:cs="仿宋_GB2312" w:eastAsia="仿宋_GB2312"/>
              </w:rPr>
              <w:t>/</w:t>
            </w:r>
            <w:r>
              <w:rPr>
                <w:rFonts w:ascii="仿宋_GB2312" w:hAnsi="仿宋_GB2312" w:cs="仿宋_GB2312" w:eastAsia="仿宋_GB2312"/>
              </w:rPr>
              <w:t>常温水</w:t>
            </w:r>
          </w:p>
          <w:p>
            <w:pPr>
              <w:pStyle w:val="null3"/>
              <w:jc w:val="both"/>
            </w:pPr>
            <w:r>
              <w:rPr>
                <w:rFonts w:ascii="仿宋_GB2312" w:hAnsi="仿宋_GB2312" w:cs="仿宋_GB2312" w:eastAsia="仿宋_GB2312"/>
              </w:rPr>
              <w:t>滤芯组合；</w:t>
            </w:r>
            <w:r>
              <w:rPr>
                <w:rFonts w:ascii="仿宋_GB2312" w:hAnsi="仿宋_GB2312" w:cs="仿宋_GB2312" w:eastAsia="仿宋_GB2312"/>
              </w:rPr>
              <w:t>PP</w:t>
            </w:r>
            <w:r>
              <w:rPr>
                <w:rFonts w:ascii="仿宋_GB2312" w:hAnsi="仿宋_GB2312" w:cs="仿宋_GB2312" w:eastAsia="仿宋_GB2312"/>
              </w:rPr>
              <w:t>棉</w:t>
            </w:r>
            <w:r>
              <w:rPr>
                <w:rFonts w:ascii="仿宋_GB2312" w:hAnsi="仿宋_GB2312" w:cs="仿宋_GB2312" w:eastAsia="仿宋_GB2312"/>
              </w:rPr>
              <w:t>+</w:t>
            </w:r>
            <w:r>
              <w:rPr>
                <w:rFonts w:ascii="仿宋_GB2312" w:hAnsi="仿宋_GB2312" w:cs="仿宋_GB2312" w:eastAsia="仿宋_GB2312"/>
              </w:rPr>
              <w:t>颗粒活性炭</w:t>
            </w:r>
            <w:r>
              <w:rPr>
                <w:rFonts w:ascii="仿宋_GB2312" w:hAnsi="仿宋_GB2312" w:cs="仿宋_GB2312" w:eastAsia="仿宋_GB2312"/>
              </w:rPr>
              <w:t>+</w:t>
            </w:r>
            <w:r>
              <w:rPr>
                <w:rFonts w:ascii="仿宋_GB2312" w:hAnsi="仿宋_GB2312" w:cs="仿宋_GB2312" w:eastAsia="仿宋_GB2312"/>
              </w:rPr>
              <w:t>反渗透</w:t>
            </w:r>
            <w:r>
              <w:rPr>
                <w:rFonts w:ascii="仿宋_GB2312" w:hAnsi="仿宋_GB2312" w:cs="仿宋_GB2312" w:eastAsia="仿宋_GB2312"/>
              </w:rPr>
              <w:t>RO</w:t>
            </w:r>
            <w:r>
              <w:rPr>
                <w:rFonts w:ascii="仿宋_GB2312" w:hAnsi="仿宋_GB2312" w:cs="仿宋_GB2312" w:eastAsia="仿宋_GB2312"/>
              </w:rPr>
              <w:t>膜</w:t>
            </w:r>
            <w:r>
              <w:rPr>
                <w:rFonts w:ascii="仿宋_GB2312" w:hAnsi="仿宋_GB2312" w:cs="仿宋_GB2312" w:eastAsia="仿宋_GB2312"/>
              </w:rPr>
              <w:t>+</w:t>
            </w:r>
            <w:r>
              <w:rPr>
                <w:rFonts w:ascii="仿宋_GB2312" w:hAnsi="仿宋_GB2312" w:cs="仿宋_GB2312" w:eastAsia="仿宋_GB2312"/>
              </w:rPr>
              <w:t>后置活性炭</w:t>
            </w:r>
          </w:p>
          <w:p>
            <w:pPr>
              <w:pStyle w:val="null3"/>
              <w:jc w:val="both"/>
            </w:pPr>
            <w:r>
              <w:rPr>
                <w:rFonts w:ascii="仿宋_GB2312" w:hAnsi="仿宋_GB2312" w:cs="仿宋_GB2312" w:eastAsia="仿宋_GB2312"/>
              </w:rPr>
              <w:t>适用水质：市政自来水</w:t>
            </w:r>
          </w:p>
          <w:p>
            <w:pPr>
              <w:pStyle w:val="null3"/>
              <w:jc w:val="both"/>
            </w:pPr>
            <w:r>
              <w:rPr>
                <w:rFonts w:ascii="仿宋_GB2312" w:hAnsi="仿宋_GB2312" w:cs="仿宋_GB2312" w:eastAsia="仿宋_GB2312"/>
              </w:rPr>
              <w:t>额定功率：</w:t>
            </w:r>
            <w:r>
              <w:rPr>
                <w:rFonts w:ascii="仿宋_GB2312" w:hAnsi="仿宋_GB2312" w:cs="仿宋_GB2312" w:eastAsia="仿宋_GB2312"/>
              </w:rPr>
              <w:t>2122W</w:t>
            </w:r>
          </w:p>
          <w:p>
            <w:pPr>
              <w:pStyle w:val="null3"/>
              <w:jc w:val="both"/>
            </w:pPr>
            <w:r>
              <w:rPr>
                <w:rFonts w:ascii="仿宋_GB2312" w:hAnsi="仿宋_GB2312" w:cs="仿宋_GB2312" w:eastAsia="仿宋_GB2312"/>
              </w:rPr>
              <w:t>额定电压：</w:t>
            </w:r>
            <w:r>
              <w:rPr>
                <w:rFonts w:ascii="仿宋_GB2312" w:hAnsi="仿宋_GB2312" w:cs="仿宋_GB2312" w:eastAsia="仿宋_GB2312"/>
              </w:rPr>
              <w:t>220V~50Hz</w:t>
            </w:r>
          </w:p>
          <w:p>
            <w:pPr>
              <w:pStyle w:val="null3"/>
              <w:jc w:val="both"/>
            </w:pPr>
            <w:r>
              <w:rPr>
                <w:rFonts w:ascii="仿宋_GB2312" w:hAnsi="仿宋_GB2312" w:cs="仿宋_GB2312" w:eastAsia="仿宋_GB2312"/>
              </w:rPr>
              <w:t>适用人数：</w:t>
            </w:r>
            <w:r>
              <w:rPr>
                <w:rFonts w:ascii="仿宋_GB2312" w:hAnsi="仿宋_GB2312" w:cs="仿宋_GB2312" w:eastAsia="仿宋_GB2312"/>
              </w:rPr>
              <w:t>10-55</w:t>
            </w:r>
            <w:r>
              <w:rPr>
                <w:rFonts w:ascii="仿宋_GB2312" w:hAnsi="仿宋_GB2312" w:cs="仿宋_GB2312" w:eastAsia="仿宋_GB2312"/>
              </w:rPr>
              <w:t>人</w:t>
            </w:r>
          </w:p>
          <w:p>
            <w:pPr>
              <w:pStyle w:val="null3"/>
              <w:jc w:val="both"/>
            </w:pPr>
            <w:r>
              <w:rPr>
                <w:rFonts w:ascii="仿宋_GB2312" w:hAnsi="仿宋_GB2312" w:cs="仿宋_GB2312" w:eastAsia="仿宋_GB2312"/>
              </w:rPr>
              <w:t>制水能力：制热水能力：</w:t>
            </w:r>
            <w:r>
              <w:rPr>
                <w:rFonts w:ascii="仿宋_GB2312" w:hAnsi="仿宋_GB2312" w:cs="仿宋_GB2312" w:eastAsia="仿宋_GB2312"/>
              </w:rPr>
              <w:t>≥</w:t>
            </w:r>
            <w:r>
              <w:rPr>
                <w:rFonts w:ascii="仿宋_GB2312" w:hAnsi="仿宋_GB2312" w:cs="仿宋_GB2312" w:eastAsia="仿宋_GB2312"/>
              </w:rPr>
              <w:t>90</w:t>
            </w:r>
            <w:r>
              <w:rPr>
                <w:rFonts w:ascii="仿宋_GB2312" w:hAnsi="仿宋_GB2312" w:cs="仿宋_GB2312" w:eastAsia="仿宋_GB2312"/>
              </w:rPr>
              <w:t xml:space="preserve">℃  </w:t>
            </w:r>
            <w:r>
              <w:rPr>
                <w:rFonts w:ascii="仿宋_GB2312" w:hAnsi="仿宋_GB2312" w:cs="仿宋_GB2312" w:eastAsia="仿宋_GB2312"/>
              </w:rPr>
              <w:t xml:space="preserve">20L/h </w:t>
            </w:r>
            <w:r>
              <w:rPr>
                <w:rFonts w:ascii="仿宋_GB2312" w:hAnsi="仿宋_GB2312" w:cs="仿宋_GB2312" w:eastAsia="仿宋_GB2312"/>
              </w:rPr>
              <w:t>（</w:t>
            </w:r>
            <w:r>
              <w:rPr>
                <w:rFonts w:ascii="仿宋_GB2312" w:hAnsi="仿宋_GB2312" w:cs="仿宋_GB2312" w:eastAsia="仿宋_GB2312"/>
              </w:rPr>
              <w:t>3.5L</w:t>
            </w:r>
            <w:r>
              <w:rPr>
                <w:rFonts w:ascii="仿宋_GB2312" w:hAnsi="仿宋_GB2312" w:cs="仿宋_GB2312" w:eastAsia="仿宋_GB2312"/>
              </w:rPr>
              <w:t>不锈钢热罐）</w:t>
            </w:r>
          </w:p>
          <w:p>
            <w:pPr>
              <w:pStyle w:val="null3"/>
              <w:jc w:val="both"/>
            </w:pPr>
            <w:r>
              <w:rPr>
                <w:rFonts w:ascii="仿宋_GB2312" w:hAnsi="仿宋_GB2312" w:cs="仿宋_GB2312" w:eastAsia="仿宋_GB2312"/>
              </w:rPr>
              <w:t>制冷水能力：</w:t>
            </w:r>
            <w:r>
              <w:rPr>
                <w:rFonts w:ascii="仿宋_GB2312" w:hAnsi="仿宋_GB2312" w:cs="仿宋_GB2312" w:eastAsia="仿宋_GB2312"/>
              </w:rPr>
              <w:t>≤</w:t>
            </w:r>
            <w:r>
              <w:rPr>
                <w:rFonts w:ascii="仿宋_GB2312" w:hAnsi="仿宋_GB2312" w:cs="仿宋_GB2312" w:eastAsia="仿宋_GB2312"/>
              </w:rPr>
              <w:t>15</w:t>
            </w:r>
            <w:r>
              <w:rPr>
                <w:rFonts w:ascii="仿宋_GB2312" w:hAnsi="仿宋_GB2312" w:cs="仿宋_GB2312" w:eastAsia="仿宋_GB2312"/>
              </w:rPr>
              <w:t xml:space="preserve">℃  </w:t>
            </w:r>
            <w:r>
              <w:rPr>
                <w:rFonts w:ascii="仿宋_GB2312" w:hAnsi="仿宋_GB2312" w:cs="仿宋_GB2312" w:eastAsia="仿宋_GB2312"/>
              </w:rPr>
              <w:t>0.7L/h</w:t>
            </w:r>
            <w:r>
              <w:rPr>
                <w:rFonts w:ascii="仿宋_GB2312" w:hAnsi="仿宋_GB2312" w:cs="仿宋_GB2312" w:eastAsia="仿宋_GB2312"/>
              </w:rPr>
              <w:t>（</w:t>
            </w:r>
            <w:r>
              <w:rPr>
                <w:rFonts w:ascii="仿宋_GB2312" w:hAnsi="仿宋_GB2312" w:cs="仿宋_GB2312" w:eastAsia="仿宋_GB2312"/>
              </w:rPr>
              <w:t>0.6L</w:t>
            </w:r>
            <w:r>
              <w:rPr>
                <w:rFonts w:ascii="仿宋_GB2312" w:hAnsi="仿宋_GB2312" w:cs="仿宋_GB2312" w:eastAsia="仿宋_GB2312"/>
              </w:rPr>
              <w:t xml:space="preserve">电子冰胆）   </w:t>
            </w:r>
          </w:p>
          <w:p>
            <w:pPr>
              <w:pStyle w:val="null3"/>
              <w:jc w:val="both"/>
            </w:pPr>
            <w:r>
              <w:rPr>
                <w:rFonts w:ascii="仿宋_GB2312" w:hAnsi="仿宋_GB2312" w:cs="仿宋_GB2312" w:eastAsia="仿宋_GB2312"/>
              </w:rPr>
              <w:t>设备尺寸</w:t>
            </w:r>
            <w:r>
              <w:rPr>
                <w:rFonts w:ascii="仿宋_GB2312" w:hAnsi="仿宋_GB2312" w:cs="仿宋_GB2312" w:eastAsia="仿宋_GB2312"/>
              </w:rPr>
              <w:t>(</w:t>
            </w:r>
            <w:r>
              <w:rPr>
                <w:rFonts w:ascii="仿宋_GB2312" w:hAnsi="仿宋_GB2312" w:cs="仿宋_GB2312" w:eastAsia="仿宋_GB2312"/>
              </w:rPr>
              <w:t>宽</w:t>
            </w:r>
            <w:r>
              <w:rPr>
                <w:rFonts w:ascii="仿宋_GB2312" w:hAnsi="仿宋_GB2312" w:cs="仿宋_GB2312" w:eastAsia="仿宋_GB2312"/>
              </w:rPr>
              <w:t>*</w:t>
            </w:r>
            <w:r>
              <w:rPr>
                <w:rFonts w:ascii="仿宋_GB2312" w:hAnsi="仿宋_GB2312" w:cs="仿宋_GB2312" w:eastAsia="仿宋_GB2312"/>
              </w:rPr>
              <w:t>厚</w:t>
            </w:r>
            <w:r>
              <w:rPr>
                <w:rFonts w:ascii="仿宋_GB2312" w:hAnsi="仿宋_GB2312" w:cs="仿宋_GB2312" w:eastAsia="仿宋_GB2312"/>
              </w:rPr>
              <w:t>*</w:t>
            </w:r>
            <w:r>
              <w:rPr>
                <w:rFonts w:ascii="仿宋_GB2312" w:hAnsi="仿宋_GB2312" w:cs="仿宋_GB2312" w:eastAsia="仿宋_GB2312"/>
              </w:rPr>
              <w:t>高</w:t>
            </w:r>
            <w:r>
              <w:rPr>
                <w:rFonts w:ascii="仿宋_GB2312" w:hAnsi="仿宋_GB2312" w:cs="仿宋_GB2312" w:eastAsia="仿宋_GB2312"/>
              </w:rPr>
              <w:t>) 360*360*1170mm</w:t>
            </w:r>
          </w:p>
          <w:p>
            <w:pPr>
              <w:pStyle w:val="null3"/>
              <w:jc w:val="both"/>
            </w:pPr>
            <w:r>
              <w:rPr>
                <w:rFonts w:ascii="仿宋_GB2312" w:hAnsi="仿宋_GB2312" w:cs="仿宋_GB2312" w:eastAsia="仿宋_GB2312"/>
              </w:rPr>
              <w:t>1.3.5L</w:t>
            </w:r>
            <w:r>
              <w:rPr>
                <w:rFonts w:ascii="仿宋_GB2312" w:hAnsi="仿宋_GB2312" w:cs="仿宋_GB2312" w:eastAsia="仿宋_GB2312"/>
              </w:rPr>
              <w:t>加热装置，</w:t>
            </w:r>
            <w:r>
              <w:rPr>
                <w:rFonts w:ascii="仿宋_GB2312" w:hAnsi="仿宋_GB2312" w:cs="仿宋_GB2312" w:eastAsia="仿宋_GB2312"/>
              </w:rPr>
              <w:t>10L</w:t>
            </w:r>
            <w:r>
              <w:rPr>
                <w:rFonts w:ascii="仿宋_GB2312" w:hAnsi="仿宋_GB2312" w:cs="仿宋_GB2312" w:eastAsia="仿宋_GB2312"/>
              </w:rPr>
              <w:t>净水箱，满足高峰用水需求；</w:t>
            </w:r>
          </w:p>
          <w:p>
            <w:pPr>
              <w:pStyle w:val="null3"/>
              <w:jc w:val="both"/>
            </w:pPr>
            <w:r>
              <w:rPr>
                <w:rFonts w:ascii="仿宋_GB2312" w:hAnsi="仿宋_GB2312" w:cs="仿宋_GB2312" w:eastAsia="仿宋_GB2312"/>
              </w:rPr>
              <w:t>2.</w:t>
            </w:r>
            <w:r>
              <w:rPr>
                <w:rFonts w:ascii="仿宋_GB2312" w:hAnsi="仿宋_GB2312" w:cs="仿宋_GB2312" w:eastAsia="仿宋_GB2312"/>
              </w:rPr>
              <w:t>末端</w:t>
            </w:r>
            <w:r>
              <w:rPr>
                <w:rFonts w:ascii="仿宋_GB2312" w:hAnsi="仿宋_GB2312" w:cs="仿宋_GB2312" w:eastAsia="仿宋_GB2312"/>
              </w:rPr>
              <w:t>UV</w:t>
            </w:r>
            <w:r>
              <w:rPr>
                <w:rFonts w:ascii="仿宋_GB2312" w:hAnsi="仿宋_GB2312" w:cs="仿宋_GB2312" w:eastAsia="仿宋_GB2312"/>
              </w:rPr>
              <w:t>杀菌处理，饮水放心；</w:t>
            </w:r>
          </w:p>
          <w:p>
            <w:pPr>
              <w:pStyle w:val="null3"/>
              <w:jc w:val="both"/>
            </w:pPr>
            <w:r>
              <w:rPr>
                <w:rFonts w:ascii="仿宋_GB2312" w:hAnsi="仿宋_GB2312" w:cs="仿宋_GB2312" w:eastAsia="仿宋_GB2312"/>
              </w:rPr>
              <w:t>3.</w:t>
            </w:r>
            <w:r>
              <w:rPr>
                <w:rFonts w:ascii="仿宋_GB2312" w:hAnsi="仿宋_GB2312" w:cs="仿宋_GB2312" w:eastAsia="仿宋_GB2312"/>
              </w:rPr>
              <w:t>采用</w:t>
            </w:r>
            <w:r>
              <w:rPr>
                <w:rFonts w:ascii="仿宋_GB2312" w:hAnsi="仿宋_GB2312" w:cs="仿宋_GB2312" w:eastAsia="仿宋_GB2312"/>
              </w:rPr>
              <w:t>RO</w:t>
            </w:r>
            <w:r>
              <w:rPr>
                <w:rFonts w:ascii="仿宋_GB2312" w:hAnsi="仿宋_GB2312" w:cs="仿宋_GB2312" w:eastAsia="仿宋_GB2312"/>
              </w:rPr>
              <w:t>膜，制水速度快，使用寿命长，性能稳定可靠；</w:t>
            </w:r>
          </w:p>
          <w:p>
            <w:pPr>
              <w:pStyle w:val="null3"/>
              <w:jc w:val="both"/>
            </w:pPr>
            <w:r>
              <w:rPr>
                <w:rFonts w:ascii="仿宋_GB2312" w:hAnsi="仿宋_GB2312" w:cs="仿宋_GB2312" w:eastAsia="仿宋_GB2312"/>
              </w:rPr>
              <w:t>4.</w:t>
            </w:r>
            <w:r>
              <w:rPr>
                <w:rFonts w:ascii="仿宋_GB2312" w:hAnsi="仿宋_GB2312" w:cs="仿宋_GB2312" w:eastAsia="仿宋_GB2312"/>
              </w:rPr>
              <w:t>滤芯寿命提醒功能，便于售后维护；</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制热迅速，双重防漏，安全有保障，取水带按键灯提示，保障夜间取水便捷。</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rPr>
              <w:t>一、采购内容</w:t>
            </w:r>
          </w:p>
          <w:p>
            <w:pPr>
              <w:pStyle w:val="null3"/>
              <w:jc w:val="both"/>
            </w:pPr>
            <w:r>
              <w:rPr>
                <w:rFonts w:ascii="仿宋_GB2312" w:hAnsi="仿宋_GB2312" w:cs="仿宋_GB2312" w:eastAsia="仿宋_GB2312"/>
              </w:rPr>
              <w:t>直饮机租赁及安装。</w:t>
            </w:r>
          </w:p>
          <w:p>
            <w:pPr>
              <w:pStyle w:val="null3"/>
              <w:jc w:val="both"/>
            </w:pPr>
            <w:r>
              <w:rPr>
                <w:rFonts w:ascii="仿宋_GB2312" w:hAnsi="仿宋_GB2312" w:cs="仿宋_GB2312" w:eastAsia="仿宋_GB2312"/>
              </w:rPr>
              <w:t>二、采购预算</w:t>
            </w:r>
          </w:p>
          <w:p>
            <w:pPr>
              <w:pStyle w:val="null3"/>
              <w:jc w:val="both"/>
            </w:pPr>
            <w:r>
              <w:rPr>
                <w:rFonts w:ascii="仿宋_GB2312" w:hAnsi="仿宋_GB2312" w:cs="仿宋_GB2312" w:eastAsia="仿宋_GB2312"/>
              </w:rPr>
              <w:t>预算资金</w:t>
            </w:r>
            <w:r>
              <w:rPr>
                <w:rFonts w:ascii="仿宋_GB2312" w:hAnsi="仿宋_GB2312" w:cs="仿宋_GB2312" w:eastAsia="仿宋_GB2312"/>
              </w:rPr>
              <w:t>36.6</w:t>
            </w:r>
            <w:r>
              <w:rPr>
                <w:rFonts w:ascii="仿宋_GB2312" w:hAnsi="仿宋_GB2312" w:cs="仿宋_GB2312" w:eastAsia="仿宋_GB2312"/>
              </w:rPr>
              <w:t>万元</w:t>
            </w:r>
            <w:r>
              <w:rPr>
                <w:rFonts w:ascii="仿宋_GB2312" w:hAnsi="仿宋_GB2312" w:cs="仿宋_GB2312" w:eastAsia="仿宋_GB2312"/>
              </w:rPr>
              <w:t>/</w:t>
            </w:r>
            <w:r>
              <w:rPr>
                <w:rFonts w:ascii="仿宋_GB2312" w:hAnsi="仿宋_GB2312" w:cs="仿宋_GB2312" w:eastAsia="仿宋_GB2312"/>
              </w:rPr>
              <w:t>每年</w:t>
            </w:r>
          </w:p>
          <w:p>
            <w:pPr>
              <w:pStyle w:val="null3"/>
              <w:numPr>
                <w:ilvl w:val="0"/>
                <w:numId w:val="1"/>
              </w:numPr>
              <w:jc w:val="both"/>
            </w:pPr>
            <w:r>
              <w:rPr>
                <w:rFonts w:ascii="仿宋_GB2312" w:hAnsi="仿宋_GB2312" w:cs="仿宋_GB2312" w:eastAsia="仿宋_GB2312"/>
              </w:rPr>
              <w:t>质量标准：达到国家饮用水安全标准</w:t>
            </w:r>
          </w:p>
          <w:p>
            <w:pPr>
              <w:pStyle w:val="null3"/>
              <w:numPr>
                <w:ilvl w:val="0"/>
                <w:numId w:val="1"/>
              </w:numPr>
              <w:jc w:val="both"/>
            </w:pPr>
            <w:r>
              <w:rPr>
                <w:rFonts w:ascii="仿宋_GB2312" w:hAnsi="仿宋_GB2312" w:cs="仿宋_GB2312" w:eastAsia="仿宋_GB2312"/>
              </w:rPr>
              <w:t>供货、安装、调试、验收周期（工期）：自合同签订生效之日起</w:t>
            </w:r>
            <w:r>
              <w:rPr>
                <w:rFonts w:ascii="仿宋_GB2312" w:hAnsi="仿宋_GB2312" w:cs="仿宋_GB2312" w:eastAsia="仿宋_GB2312"/>
              </w:rPr>
              <w:t>25</w:t>
            </w:r>
            <w:r>
              <w:rPr>
                <w:rFonts w:ascii="仿宋_GB2312" w:hAnsi="仿宋_GB2312" w:cs="仿宋_GB2312" w:eastAsia="仿宋_GB2312"/>
              </w:rPr>
              <w:t>日历日。</w:t>
            </w:r>
          </w:p>
          <w:p>
            <w:pPr>
              <w:pStyle w:val="null3"/>
              <w:jc w:val="both"/>
            </w:pPr>
            <w:r>
              <w:rPr>
                <w:rFonts w:ascii="仿宋_GB2312" w:hAnsi="仿宋_GB2312" w:cs="仿宋_GB2312" w:eastAsia="仿宋_GB2312"/>
                <w:sz w:val="21"/>
              </w:rPr>
              <w:t>服务期限：三年</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供货、安装、调试、验收周期（工期）：自合同签订生效之日起25日历日。 服务期限：三年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西安高新第二学校指定地点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饮水设备到达使用单位指定地点后，所有产品在开箱时完好，无破损，配置与装箱单相符，数量、质量及性能不低于合同要求。使用单位和中标人共同签署到货验收单。未签收到货验收单的货物不得擅自开箱安装。拆箱后，中标人应对其全部产品、零件、配件、用户许可证书、资料、介质造册登记，登记册作为验收文档之一；中标人应负责在项目验收时将采购的全部有关产品说明书、原厂家安装手册、技术文件、资料、及安装、验收报告等文档汇集成册交付使用单位。 2、安装完成，中标人进行自检并形成自检报告，出现的问题限期整改。自检最终通过后，中标人提出验收申请，使用单位组织相关人员进行最终验收。 3、招标方接到投标方的验收通知后，招标方验收组应对其设备的原包装、产品合格证、使用说明书、装箱单等随机文件及保修手续和配置、安装、测试、运行、产品环境进行空气检测等逐项进行验收，其中一项不合格不能验收，视为不合格。 4、饮水设施自通过验收之日起进入租赁期。</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到货、安装完成，验收合格6个月内付款50%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剩余50%款项在合同租赁期满后支付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一、采购内容 1、直饮机租赁及安装。 二、采购预算 预算资金36.6万元/每年 三、资质要求： 1、符合《政府采购法》第二十二条规定； 2、投标人须是在中华人民共和国境内注册并取得营业执照的独立法人； 3、并经相关部门注册登记和批准，具有合法经营资格和承担本项目的相应资质； 4、本次招标所需设施的生产厂家，具有相应的货物供货和安装、调试能力，并有良好的技术支持能力和较强的售后服务能力；具有本项目采购所必需的供货和售后服务能力； 本项目不允许转让分包、不接受联合体投标。 四、付款进度要求： 1、供货、安装、调试、验收周期（工期）：自合同签订生效之日起25日历日。 2、到货、安装完成，验收合格6个月内付款50%，剩余50%款项在合同租赁期满后支付。 3、乙方须向甲方出具合法有效的完税发票，甲方进行支付结算。 五、售后服务要求： 1、中标人对其所提供的直饮水设备负责备品配件的供应,长期提供维修服务，并提供技术咨询等服务。质保期内无偿负责的维修和替换等工作。超出质保期只收取维修所需原设备、材料成本费用。 2、服务响应时限：7*24小时服务，提供售后服务电话（应具有：固定电话、移动电话、传真）。 3、派专人对学校提供售后服务，并定期对所提供的饮水设施使用情况等进行回访。 4、维修工作时间不大于24小时，更换工作时间不大于72小时。 5、若中标人未按照合同规定的售后服务要求执行，使用单位有权自行选择第三方进行维护和修理，所产生的费用由乙方支付。 6、质保期：三年。 六、交货、验收要求： 1、饮水设备到达使用单位指定地点后，所有产品在开箱时完好，无破损，配置与装箱单相符，数量、质量及性能不低于合同要求。使用单位和中标人共同签署到货验收单。未签收到货验收单的货物不得擅自开箱安装。拆箱后，中标人应对其全部产品、零件、配件、用户许可证书、资料、介质造册登记，登记册作为验收文档之一；中标人应负责在项目验收时将采购的全部有关产品说明书、原厂家安装手册、技术文件、资料、及安装、验收报告等文档汇集成册交付使用单位。 2、安装完成，中标人进行自检并形成自检报告，出现的问题限期整改。自检最终通过后，中标人提出验收申请，使用单位组织相关人员进行最终验收。 3、招标方接到投标方的验收通知后，招标方验收组应对其设备的原包装、产品合格证、使用说明书、装箱单等随机文件及保修手续和配置、安装、测试、运行、产品环境进行空气检测等逐项进行验收，其中一项不合格不能验收，视为不合格。 4、饮水设施自通过验收之日起进入租赁期。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法定代表人授权书及被授权人身份证明。（法定代表人直接磋商只须提交其身份证明，需在授权书后提供法定代表人或被授权人社保证明）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供应商关联关系声明，包括：①控股管理关系（不得与参加本项目的其他供应商单位负责人为同一人或者存在直接控股、管理关系），②未为本项目提供整体设计、规范编制或者项目管理、监理、检测等服务</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供应商未列入“失信被执行人”、“重大税收违法案件当事人名单”和“政府采购严重违法失信行为记录名单”提供截图</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本项目专门面向中小企业采购，供应商须提供中小企业声明函。</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供应商应提交的相关资格证明材料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报价明细表.pdf 商务应答表 服务方案 标的清单 供应商应提交的相关资格证明材料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报价明细表.pdf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响应文件按磋商文件要求签字盖章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报价明细表.pdf 标的清单 供应商应提交的相关资格证明材料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投标有效期达到磋商文件要求</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报价明细表.pdf 服务方案 标的清单 供应商应提交的相关资格证明材料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总体维保服务方案</w:t>
            </w:r>
          </w:p>
        </w:tc>
        <w:tc>
          <w:tcPr>
            <w:tcW w:type="dxa" w:w="2492"/>
          </w:tcPr>
          <w:p>
            <w:pPr>
              <w:pStyle w:val="null3"/>
            </w:pPr>
            <w:r>
              <w:rPr>
                <w:rFonts w:ascii="仿宋_GB2312" w:hAnsi="仿宋_GB2312" w:cs="仿宋_GB2312" w:eastAsia="仿宋_GB2312"/>
              </w:rPr>
              <w:t>对供应商针对本项目提供的总体维护保养服务方案进行评分，包含以下方面： ①项目的特点、重点、难点分析及应对处置措施； ②维护保养作业计划及具体措施； ③维护保养后的验收方案及措施； 针对以上3项分别进行评分： 合理可行、针对性强，每一项得5分； 较合理、基本可行，每一项得2分； 存在缺陷，每一项得1分； 未提供不得分；满分15分。未提供不得分。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项目管理方案</w:t>
            </w:r>
          </w:p>
        </w:tc>
        <w:tc>
          <w:tcPr>
            <w:tcW w:type="dxa" w:w="2492"/>
          </w:tcPr>
          <w:p>
            <w:pPr>
              <w:pStyle w:val="null3"/>
            </w:pPr>
            <w:r>
              <w:rPr>
                <w:rFonts w:ascii="仿宋_GB2312" w:hAnsi="仿宋_GB2312" w:cs="仿宋_GB2312" w:eastAsia="仿宋_GB2312"/>
              </w:rPr>
              <w:t>对供应商针对本项目提供的项目管理方案(包括但不限于维保记录、维护保障、定期巡查等)进行评分：合理可行、针对性强，得10分；较合理、基本可行，得7分； 存在缺陷，得3分；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设备需求理解</w:t>
            </w:r>
          </w:p>
        </w:tc>
        <w:tc>
          <w:tcPr>
            <w:tcW w:type="dxa" w:w="2492"/>
          </w:tcPr>
          <w:p>
            <w:pPr>
              <w:pStyle w:val="null3"/>
            </w:pPr>
            <w:r>
              <w:rPr>
                <w:rFonts w:ascii="仿宋_GB2312" w:hAnsi="仿宋_GB2312" w:cs="仿宋_GB2312" w:eastAsia="仿宋_GB2312"/>
              </w:rPr>
              <w:t>供应商对采购项目的认知理解，包含①产品进货渠道正规、②设备技术要求分析、③产品描述完整，介绍详细，功能证明材料齐全； 针对以上内容进行评分： 合理可行、针对性强，得10分； 较合理、基本可行，得7分； 存在缺陷，得3分；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供应商针对本项目提供服务质量保 障方案，包含服务质量保障措施、服务质量承诺、服务质量违约处罚 措施等： 合理可行、针对性强，得 10分； 较合理、基本可行，得7分； 存在缺陷，得3分；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供应商针对本项目提供安全保障措施方案(包括但不限于安全生产保障 责任制度、临时用电安全防护措施 、防护设施及防护用具(用品)的准 备等); 合理可行、针对性强，得10.0分； 较合理、基本可行，得7.0分； 存在缺陷，得3.0分；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应急管理方案</w:t>
            </w:r>
          </w:p>
        </w:tc>
        <w:tc>
          <w:tcPr>
            <w:tcW w:type="dxa" w:w="2492"/>
          </w:tcPr>
          <w:p>
            <w:pPr>
              <w:pStyle w:val="null3"/>
            </w:pPr>
            <w:r>
              <w:rPr>
                <w:rFonts w:ascii="仿宋_GB2312" w:hAnsi="仿宋_GB2312" w:cs="仿宋_GB2312" w:eastAsia="仿宋_GB2312"/>
              </w:rPr>
              <w:t>供应商针对本项目提供应急管理方案(包括但不限于突发故障的处置方案、紧急情况下应对服务方案、疫情防控服务管理方案等)； 合理可行、针对性强，得10.0分； 较合理、基本可行，得7.0分；存在缺陷，得3.0分；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制定培训咨询服务方案；明确培训时间、内容及实施细则；内容详尽、务实得10.0分，基本可行得7.0分，一般得3.0分，未提供不得分。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根据投标人提供的售后服务方案（包括但不限于服务内容、服务方式、响应时间、服务保障措施、人员配备等）内容详尽、务实得5.0分，一般得2.0分，未提供不得分。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提供类似项目业绩。每提供一个计2分，最多计10分。 (提供中标通知书或合同复印件）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磋商报价得分=(磋商基准价／磋商报价)×价格权值×100 计算分数时四舍五入取小数点后两位，若本项目为专门面向中小企业项目，则不再进行价格扣除。</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详见附件：报价明细表.pdf</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详见附件：西安高新第二学校直饮水项目合同模板(1).docx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