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版本号：SXJK-2025-05220250801001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计算机云机房设备采购项目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SXJK-2025-052</w:t>
      </w:r>
      <w:r>
        <w:br/>
      </w:r>
      <w:r>
        <w:br/>
      </w:r>
      <w:r>
        <w:br/>
      </w:r>
    </w:p>
    <w:p>
      <w:pPr>
        <w:pStyle w:val="null3"/>
        <w:jc w:val="center"/>
        <w:outlineLvl w:val="2"/>
      </w:pPr>
      <w:r>
        <w:rPr>
          <w:rFonts w:ascii="仿宋_GB2312" w:hAnsi="仿宋_GB2312" w:cs="仿宋_GB2312" w:eastAsia="仿宋_GB2312"/>
          <w:sz w:val="28"/>
          <w:b/>
        </w:rPr>
        <w:t>西安高新区第五学校</w:t>
      </w:r>
    </w:p>
    <w:p>
      <w:pPr>
        <w:pStyle w:val="null3"/>
        <w:jc w:val="center"/>
        <w:outlineLvl w:val="2"/>
      </w:pPr>
      <w:r>
        <w:rPr>
          <w:rFonts w:ascii="仿宋_GB2312" w:hAnsi="仿宋_GB2312" w:cs="仿宋_GB2312" w:eastAsia="仿宋_GB2312"/>
          <w:sz w:val="28"/>
          <w:b/>
        </w:rPr>
        <w:t>陕西健坤工程造价咨询有限公司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陕西健坤工程造价咨询有限公司</w:t>
      </w:r>
      <w:r>
        <w:rPr>
          <w:rFonts w:ascii="仿宋_GB2312" w:hAnsi="仿宋_GB2312" w:cs="仿宋_GB2312" w:eastAsia="仿宋_GB2312"/>
        </w:rPr>
        <w:t>（以下简称“代理机构”）受</w:t>
      </w:r>
      <w:r>
        <w:rPr>
          <w:rFonts w:ascii="仿宋_GB2312" w:hAnsi="仿宋_GB2312" w:cs="仿宋_GB2312" w:eastAsia="仿宋_GB2312"/>
        </w:rPr>
        <w:t>西安高新区第五学校</w:t>
      </w:r>
      <w:r>
        <w:rPr>
          <w:rFonts w:ascii="仿宋_GB2312" w:hAnsi="仿宋_GB2312" w:cs="仿宋_GB2312" w:eastAsia="仿宋_GB2312"/>
        </w:rPr>
        <w:t>委托，拟对</w:t>
      </w:r>
      <w:r>
        <w:rPr>
          <w:rFonts w:ascii="仿宋_GB2312" w:hAnsi="仿宋_GB2312" w:cs="仿宋_GB2312" w:eastAsia="仿宋_GB2312"/>
        </w:rPr>
        <w:t>计算机云机房设备采购项目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SXJK-2025-052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计算机云机房设备采购项目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西安高新区第五学校计算机云机房设备采购项目，主要采购智慧黑板、云服务器、虚拟化平台软件、学生桌面终端、显示器等设备.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 、其他组织或自然人：法人或者其他组织提供营业执照等证明文件， 自然人提供身份证件，供应商需在项目电子化 交易系统中按要求上传相应证明文件并进行电 子签章</w:t>
      </w:r>
    </w:p>
    <w:p>
      <w:pPr>
        <w:pStyle w:val="null3"/>
      </w:pPr>
      <w:r>
        <w:rPr>
          <w:rFonts w:ascii="仿宋_GB2312" w:hAnsi="仿宋_GB2312" w:cs="仿宋_GB2312" w:eastAsia="仿宋_GB2312"/>
        </w:rPr>
        <w:t>2、身份证明：身份证明：法定代表人授权书（法定代表人直接参加磋商，须提供法定代表人身份证明）注：被授权人参与磋商时，须提供被授权人近六个月内任意一个月在本单位缴纳的社保证明；</w:t>
      </w:r>
    </w:p>
    <w:p>
      <w:pPr>
        <w:pStyle w:val="null3"/>
      </w:pPr>
      <w:r>
        <w:rPr>
          <w:rFonts w:ascii="仿宋_GB2312" w:hAnsi="仿宋_GB2312" w:cs="仿宋_GB2312" w:eastAsia="仿宋_GB2312"/>
        </w:rPr>
        <w:t>3、基本资格条件承诺函：提供“基本资格条件承诺函”。</w:t>
      </w:r>
    </w:p>
    <w:p>
      <w:pPr>
        <w:pStyle w:val="null3"/>
      </w:pPr>
      <w:r>
        <w:rPr>
          <w:rFonts w:ascii="仿宋_GB2312" w:hAnsi="仿宋_GB2312" w:cs="仿宋_GB2312" w:eastAsia="仿宋_GB2312"/>
        </w:rPr>
        <w:t>4、非联合体声明：本项目不接受联合体响应；</w:t>
      </w:r>
    </w:p>
    <w:p>
      <w:pPr>
        <w:pStyle w:val="null3"/>
      </w:pPr>
      <w:r>
        <w:rPr>
          <w:rFonts w:ascii="仿宋_GB2312" w:hAnsi="仿宋_GB2312" w:cs="仿宋_GB2312" w:eastAsia="仿宋_GB2312"/>
        </w:rPr>
        <w:t>5、信用情况：供应商不得为“信用中国”网站（www.creditch 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西安高新区第五学校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西安高新技术产业开发区秦岭六路与草堂九路东南角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710311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029-89010855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陕西健坤工程造价咨询有限公司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陕西省西安市雁塔区陕西省西安市高新区唐延南路东侧逸翠园i都会4幢1单元1024室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13092972064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教师机、显示器</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教师机、显示器、教师桌椅、学生桌椅</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开户名称：陕西健坤工程造价咨询有限公司 开户银行：招商银行股份有限公司西安高新技术开发区支行 账号：129904308510802 （备注：项目名称+项目编号+包号+代理服务费） 3、领取中标通知书前，需提供与电子版一致的响应文件，胶装成册。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西安高新区第五学校</w:t>
      </w:r>
      <w:r>
        <w:rPr>
          <w:rFonts w:ascii="仿宋_GB2312" w:hAnsi="仿宋_GB2312" w:cs="仿宋_GB2312" w:eastAsia="仿宋_GB2312"/>
        </w:rPr>
        <w:t>和</w:t>
      </w:r>
      <w:r>
        <w:rPr>
          <w:rFonts w:ascii="仿宋_GB2312" w:hAnsi="仿宋_GB2312" w:cs="仿宋_GB2312" w:eastAsia="仿宋_GB2312"/>
        </w:rPr>
        <w:t>陕西健坤工程造价咨询有限公司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西安高新区第五学校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陕西健坤工程造价咨询有限公司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陕西健坤工程造价咨询有限公司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1、依据国家及行业相关标准及竞争性磋商文件、竞争性磋商响应文件和合同内容作为履约验收标准。2、其他未尽事宜应严格按照《财政部关于进一步加强政府采购需求和履约验收管理的指导意见》(财库(2016) 205号)的要求进行。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陕西健坤工程造价咨询有限公司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陕西健坤工程造价咨询有限公司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陕西健坤工程造价咨询有限公司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联系电话：13092972064</w:t>
      </w:r>
    </w:p>
    <w:p>
      <w:pPr>
        <w:pStyle w:val="null3"/>
      </w:pPr>
      <w:r>
        <w:rPr>
          <w:rFonts w:ascii="仿宋_GB2312" w:hAnsi="仿宋_GB2312" w:cs="仿宋_GB2312" w:eastAsia="仿宋_GB2312"/>
        </w:rPr>
        <w:t>地址：西安市高新区逸翠园i都会4号楼一单元1024室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智慧黑板、云服务器、虚拟化平台软件、学生桌面终端、显示器等设备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计算机云机房设备采购项目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标的名称：计算机云机房设备采购项目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34"/>
              <w:gridCol w:w="307"/>
              <w:gridCol w:w="2256"/>
              <w:gridCol w:w="192"/>
              <w:gridCol w:w="195"/>
            </w:tblGrid>
            <w:tr>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2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tc>
              <w:tc>
                <w:tcPr>
                  <w:tcW w:type="dxa" w:w="2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一、整体设计</w:t>
                  </w:r>
                </w:p>
                <w:p>
                  <w:pPr>
                    <w:pStyle w:val="null3"/>
                    <w:jc w:val="left"/>
                  </w:pPr>
                  <w:r>
                    <w:rPr>
                      <w:rFonts w:ascii="仿宋_GB2312" w:hAnsi="仿宋_GB2312" w:cs="仿宋_GB2312" w:eastAsia="仿宋_GB2312"/>
                      <w:sz w:val="24"/>
                    </w:rPr>
                    <w:t>1.整机采用三拼接平面一体化设计，无推拉式结构及外露连接线，外观简洁。整机尺寸宽度≥4200mm，高度≥1200mm。整机屏幕边缘采用金属圆角包边防护。</w:t>
                  </w:r>
                </w:p>
                <w:p>
                  <w:pPr>
                    <w:pStyle w:val="null3"/>
                    <w:jc w:val="left"/>
                  </w:pPr>
                  <w:r>
                    <w:rPr>
                      <w:rFonts w:ascii="仿宋_GB2312" w:hAnsi="仿宋_GB2312" w:cs="仿宋_GB2312" w:eastAsia="仿宋_GB2312"/>
                      <w:sz w:val="24"/>
                    </w:rPr>
                    <w:t>2.整机可支持多种媒介（普通粉笔、液体粉笔、水溶性粉笔等）进行板书书写。</w:t>
                  </w:r>
                </w:p>
                <w:p>
                  <w:pPr>
                    <w:pStyle w:val="null3"/>
                    <w:jc w:val="left"/>
                  </w:pPr>
                  <w:r>
                    <w:rPr>
                      <w:rFonts w:ascii="仿宋_GB2312" w:hAnsi="仿宋_GB2312" w:cs="仿宋_GB2312" w:eastAsia="仿宋_GB2312"/>
                      <w:sz w:val="24"/>
                    </w:rPr>
                    <w:t>3.中央主屏幕显示采用86英寸UHD超高清LED液晶屏，显示比例16:9，屏幕分辨率不低于3840*2160，具备防眩光效果。</w:t>
                  </w:r>
                </w:p>
                <w:p>
                  <w:pPr>
                    <w:pStyle w:val="null3"/>
                    <w:jc w:val="left"/>
                  </w:pPr>
                  <w:r>
                    <w:rPr>
                      <w:rFonts w:ascii="仿宋_GB2312" w:hAnsi="仿宋_GB2312" w:cs="仿宋_GB2312" w:eastAsia="仿宋_GB2312"/>
                      <w:sz w:val="24"/>
                    </w:rPr>
                    <w:t>4.整机屏幕与屏幕保护层0贴合，减少显示面板与玻璃间的偏光、散射，画面显示更加清晰通透、可视角度更广。</w:t>
                  </w:r>
                </w:p>
                <w:p>
                  <w:pPr>
                    <w:pStyle w:val="null3"/>
                    <w:jc w:val="left"/>
                  </w:pPr>
                  <w:r>
                    <w:rPr>
                      <w:rFonts w:ascii="仿宋_GB2312" w:hAnsi="仿宋_GB2312" w:cs="仿宋_GB2312" w:eastAsia="仿宋_GB2312"/>
                      <w:sz w:val="24"/>
                    </w:rPr>
                    <w:t>5.机身具备防盐雾锈蚀特性，且满足GB4943.1-2011标准中的防火要求。</w:t>
                  </w:r>
                </w:p>
                <w:p>
                  <w:pPr>
                    <w:pStyle w:val="null3"/>
                    <w:jc w:val="left"/>
                  </w:pPr>
                  <w:r>
                    <w:rPr>
                      <w:rFonts w:ascii="仿宋_GB2312" w:hAnsi="仿宋_GB2312" w:cs="仿宋_GB2312" w:eastAsia="仿宋_GB2312"/>
                      <w:sz w:val="24"/>
                    </w:rPr>
                    <w:t>6.屏幕显示灰度分辨等级达到256灰阶以上，保证画面显示效果细腻。</w:t>
                  </w:r>
                </w:p>
                <w:p>
                  <w:pPr>
                    <w:pStyle w:val="null3"/>
                    <w:jc w:val="left"/>
                  </w:pPr>
                  <w:r>
                    <w:rPr>
                      <w:rFonts w:ascii="仿宋_GB2312" w:hAnsi="仿宋_GB2312" w:cs="仿宋_GB2312" w:eastAsia="仿宋_GB2312"/>
                      <w:sz w:val="24"/>
                    </w:rPr>
                    <w:t>二、电视系统</w:t>
                  </w:r>
                </w:p>
                <w:p>
                  <w:pPr>
                    <w:pStyle w:val="null3"/>
                    <w:jc w:val="left"/>
                  </w:pPr>
                  <w:r>
                    <w:rPr>
                      <w:rFonts w:ascii="仿宋_GB2312" w:hAnsi="仿宋_GB2312" w:cs="仿宋_GB2312" w:eastAsia="仿宋_GB2312"/>
                      <w:sz w:val="24"/>
                    </w:rPr>
                    <w:t>7.整机内置2.1声道音响，前朝向</w:t>
                  </w:r>
                  <w:r>
                    <w:rPr>
                      <w:rFonts w:ascii="仿宋_GB2312" w:hAnsi="仿宋_GB2312" w:cs="仿宋_GB2312" w:eastAsia="仿宋_GB2312"/>
                      <w:sz w:val="24"/>
                    </w:rPr>
                    <w:t>至少</w:t>
                  </w:r>
                  <w:r>
                    <w:rPr>
                      <w:rFonts w:ascii="仿宋_GB2312" w:hAnsi="仿宋_GB2312" w:cs="仿宋_GB2312" w:eastAsia="仿宋_GB2312"/>
                      <w:sz w:val="24"/>
                    </w:rPr>
                    <w:t>2个不低于15W中高音扬声器，后朝向</w:t>
                  </w:r>
                  <w:r>
                    <w:rPr>
                      <w:rFonts w:ascii="仿宋_GB2312" w:hAnsi="仿宋_GB2312" w:cs="仿宋_GB2312" w:eastAsia="仿宋_GB2312"/>
                      <w:sz w:val="24"/>
                    </w:rPr>
                    <w:t>至少</w:t>
                  </w:r>
                  <w:r>
                    <w:rPr>
                      <w:rFonts w:ascii="仿宋_GB2312" w:hAnsi="仿宋_GB2312" w:cs="仿宋_GB2312" w:eastAsia="仿宋_GB2312"/>
                      <w:sz w:val="24"/>
                    </w:rPr>
                    <w:t>1个不低于20W低音扬声器，额定总功率不低于50W。</w:t>
                  </w:r>
                </w:p>
                <w:p>
                  <w:pPr>
                    <w:pStyle w:val="null3"/>
                    <w:jc w:val="left"/>
                  </w:pPr>
                  <w:r>
                    <w:rPr>
                      <w:rFonts w:ascii="仿宋_GB2312" w:hAnsi="仿宋_GB2312" w:cs="仿宋_GB2312" w:eastAsia="仿宋_GB2312"/>
                      <w:sz w:val="24"/>
                    </w:rPr>
                    <w:t>8.整机具备不少于2路前置双系统USB3.0接口,双系统USB3.0</w:t>
                  </w:r>
                </w:p>
                <w:p>
                  <w:pPr>
                    <w:pStyle w:val="null3"/>
                    <w:jc w:val="left"/>
                  </w:pPr>
                  <w:r>
                    <w:rPr>
                      <w:rFonts w:ascii="仿宋_GB2312" w:hAnsi="仿宋_GB2312" w:cs="仿宋_GB2312" w:eastAsia="仿宋_GB2312"/>
                      <w:sz w:val="24"/>
                    </w:rPr>
                    <w:t>9.整机具备不少于1路前置Typec接口，外接电脑设备通过标准TypeC线连接至整机TypeC口，可直接调用整机内置的摄像头、麦克风、扬声器，在外接电脑即可拍摄教室画面。</w:t>
                  </w:r>
                </w:p>
                <w:p>
                  <w:pPr>
                    <w:pStyle w:val="null3"/>
                    <w:jc w:val="left"/>
                  </w:pPr>
                  <w:r>
                    <w:rPr>
                      <w:rFonts w:ascii="仿宋_GB2312" w:hAnsi="仿宋_GB2312" w:cs="仿宋_GB2312" w:eastAsia="仿宋_GB2312"/>
                      <w:sz w:val="24"/>
                    </w:rPr>
                    <w:t>三、整机功能</w:t>
                  </w:r>
                </w:p>
                <w:p>
                  <w:pPr>
                    <w:pStyle w:val="null3"/>
                    <w:jc w:val="left"/>
                  </w:pPr>
                  <w:r>
                    <w:rPr>
                      <w:rFonts w:ascii="仿宋_GB2312" w:hAnsi="仿宋_GB2312" w:cs="仿宋_GB2312" w:eastAsia="仿宋_GB2312"/>
                      <w:sz w:val="24"/>
                    </w:rPr>
                    <w:t>10.整机具有减滤蓝光功能，可通过前置面板物理功能按键一键启用护眼模式，让师生视力健康得到保障。</w:t>
                  </w:r>
                </w:p>
                <w:p>
                  <w:pPr>
                    <w:pStyle w:val="null3"/>
                    <w:jc w:val="left"/>
                  </w:pPr>
                  <w:r>
                    <w:rPr>
                      <w:rFonts w:ascii="仿宋_GB2312" w:hAnsi="仿宋_GB2312" w:cs="仿宋_GB2312" w:eastAsia="仿宋_GB2312"/>
                      <w:sz w:val="24"/>
                    </w:rPr>
                    <w:t>11.设备支持通过前置物理按键一键启动录屏功能， 可将屏幕中显示的课件、音频内容与老师人声同时录制。</w:t>
                  </w:r>
                </w:p>
                <w:p>
                  <w:pPr>
                    <w:pStyle w:val="null3"/>
                    <w:jc w:val="left"/>
                  </w:pPr>
                  <w:r>
                    <w:rPr>
                      <w:rFonts w:ascii="仿宋_GB2312" w:hAnsi="仿宋_GB2312" w:cs="仿宋_GB2312" w:eastAsia="仿宋_GB2312"/>
                      <w:sz w:val="24"/>
                    </w:rPr>
                    <w:t>12.整机内置非独立外扩展的摄像头，支持二维码扫码识别，方便用户使用在线资源，可拍摄不低于800万像素的照片，支持远程巡课等应用，为保证摄像头稳定性，不接受外接摄像头。）</w:t>
                  </w:r>
                </w:p>
                <w:p>
                  <w:pPr>
                    <w:pStyle w:val="null3"/>
                    <w:jc w:val="left"/>
                  </w:pPr>
                  <w:r>
                    <w:rPr>
                      <w:rFonts w:ascii="仿宋_GB2312" w:hAnsi="仿宋_GB2312" w:cs="仿宋_GB2312" w:eastAsia="仿宋_GB2312"/>
                      <w:sz w:val="24"/>
                    </w:rPr>
                    <w:t>13.整机内置非独立外扩展的麦克风，可用于录屏对音频进行采集。</w:t>
                  </w:r>
                </w:p>
                <w:p>
                  <w:pPr>
                    <w:pStyle w:val="null3"/>
                    <w:jc w:val="left"/>
                  </w:pPr>
                  <w:r>
                    <w:rPr>
                      <w:rFonts w:ascii="仿宋_GB2312" w:hAnsi="仿宋_GB2312" w:cs="仿宋_GB2312" w:eastAsia="仿宋_GB2312"/>
                      <w:sz w:val="24"/>
                    </w:rPr>
                    <w:t>14.整机无需外接无线网卡，可实现WiFi无线上网连接、AP无线热点发射、BT蓝牙连接功能。</w:t>
                  </w:r>
                </w:p>
                <w:p>
                  <w:pPr>
                    <w:pStyle w:val="null3"/>
                    <w:jc w:val="left"/>
                  </w:pPr>
                  <w:r>
                    <w:rPr>
                      <w:rFonts w:ascii="仿宋_GB2312" w:hAnsi="仿宋_GB2312" w:cs="仿宋_GB2312" w:eastAsia="仿宋_GB2312"/>
                      <w:sz w:val="24"/>
                    </w:rPr>
                    <w:t>15.在任意信号源通道下，支持十指长按屏幕5秒和遥控器两种方式实现触摸锁定及解锁，触摸锁定时整机无法被触控操作。</w:t>
                  </w:r>
                </w:p>
                <w:p>
                  <w:pPr>
                    <w:pStyle w:val="null3"/>
                    <w:jc w:val="left"/>
                  </w:pPr>
                  <w:r>
                    <w:rPr>
                      <w:rFonts w:ascii="仿宋_GB2312" w:hAnsi="仿宋_GB2312" w:cs="仿宋_GB2312" w:eastAsia="仿宋_GB2312"/>
                      <w:sz w:val="24"/>
                    </w:rPr>
                    <w:t>16.支持自定义开机通道，用户可设置默认通道，开机自动进入无需手动切换。</w:t>
                  </w:r>
                </w:p>
                <w:p>
                  <w:pPr>
                    <w:pStyle w:val="null3"/>
                    <w:jc w:val="left"/>
                  </w:pPr>
                  <w:r>
                    <w:rPr>
                      <w:rFonts w:ascii="仿宋_GB2312" w:hAnsi="仿宋_GB2312" w:cs="仿宋_GB2312" w:eastAsia="仿宋_GB2312"/>
                      <w:sz w:val="24"/>
                    </w:rPr>
                    <w:t>17.不用借助PC，整机可一键进行硬件自检，包括对系统硬盘、系统内存、触摸框、PC模块、光感系统等模块进行检测，并针对不同模块给出问题原因提示，支持直接扫描系统提供的二维码进行在线客服问题保修。</w:t>
                  </w:r>
                </w:p>
                <w:p>
                  <w:pPr>
                    <w:pStyle w:val="null3"/>
                    <w:jc w:val="left"/>
                  </w:pPr>
                  <w:r>
                    <w:rPr>
                      <w:rFonts w:ascii="仿宋_GB2312" w:hAnsi="仿宋_GB2312" w:cs="仿宋_GB2312" w:eastAsia="仿宋_GB2312"/>
                      <w:sz w:val="24"/>
                    </w:rPr>
                    <w:t>六、白板软件</w:t>
                  </w:r>
                </w:p>
                <w:p>
                  <w:pPr>
                    <w:pStyle w:val="null3"/>
                    <w:jc w:val="left"/>
                  </w:pPr>
                  <w:r>
                    <w:rPr>
                      <w:rFonts w:ascii="仿宋_GB2312" w:hAnsi="仿宋_GB2312" w:cs="仿宋_GB2312" w:eastAsia="仿宋_GB2312"/>
                      <w:sz w:val="24"/>
                    </w:rPr>
                    <w:t>1.备授课一体化，具有备课模式及授课模式，且操作界面根据备课和授课使用场景不同而区别设计，符合用户使用需求。</w:t>
                  </w:r>
                </w:p>
                <w:p>
                  <w:pPr>
                    <w:pStyle w:val="null3"/>
                    <w:jc w:val="left"/>
                  </w:pPr>
                  <w:r>
                    <w:rPr>
                      <w:rFonts w:ascii="仿宋_GB2312" w:hAnsi="仿宋_GB2312" w:cs="仿宋_GB2312" w:eastAsia="仿宋_GB2312"/>
                      <w:sz w:val="24"/>
                    </w:rPr>
                    <w:t>2.提供白板软件手机移动版，方便用户随时随地查看课件。</w:t>
                  </w:r>
                </w:p>
                <w:p>
                  <w:pPr>
                    <w:pStyle w:val="null3"/>
                    <w:jc w:val="left"/>
                  </w:pPr>
                  <w:r>
                    <w:rPr>
                      <w:rFonts w:ascii="仿宋_GB2312" w:hAnsi="仿宋_GB2312" w:cs="仿宋_GB2312" w:eastAsia="仿宋_GB2312"/>
                      <w:sz w:val="24"/>
                    </w:rPr>
                    <w:t>3.提供在线云课堂功能，无需额外安装部署直播软件，可实现语音直播、课件同步、互动工具等远程教学功能。</w:t>
                  </w:r>
                </w:p>
                <w:p>
                  <w:pPr>
                    <w:pStyle w:val="null3"/>
                    <w:jc w:val="left"/>
                  </w:pPr>
                  <w:r>
                    <w:rPr>
                      <w:rFonts w:ascii="仿宋_GB2312" w:hAnsi="仿宋_GB2312" w:cs="仿宋_GB2312" w:eastAsia="仿宋_GB2312"/>
                      <w:sz w:val="24"/>
                    </w:rPr>
                    <w:t>4.云课堂可以通过生成二维码海报的方式发送给学生用于远程在线教学。</w:t>
                  </w:r>
                </w:p>
                <w:p>
                  <w:pPr>
                    <w:pStyle w:val="null3"/>
                    <w:jc w:val="left"/>
                  </w:pPr>
                  <w:r>
                    <w:rPr>
                      <w:rFonts w:ascii="仿宋_GB2312" w:hAnsi="仿宋_GB2312" w:cs="仿宋_GB2312" w:eastAsia="仿宋_GB2312"/>
                      <w:sz w:val="24"/>
                    </w:rPr>
                    <w:t>5.互动教学课件支持分享至学校校本资源库，学段学科根据教师个人信息自动匹配，分享后课件全校教师可见，并可直接下载使用。校本资源库支持按学科、学段进行快速查找，同时支持关键词精准检索。</w:t>
                  </w:r>
                </w:p>
                <w:p>
                  <w:pPr>
                    <w:pStyle w:val="null3"/>
                    <w:jc w:val="left"/>
                  </w:pPr>
                  <w:r>
                    <w:rPr>
                      <w:rFonts w:ascii="仿宋_GB2312" w:hAnsi="仿宋_GB2312" w:cs="仿宋_GB2312" w:eastAsia="仿宋_GB2312"/>
                      <w:sz w:val="24"/>
                    </w:rPr>
                    <w:t>6.为老师提供可扩展，易于学校管理，安全可靠的云存储空间，根据教师使用时长与教学资料制作频率提供可扩展升级至不小于200G的个人云空间。</w:t>
                  </w:r>
                </w:p>
                <w:p>
                  <w:pPr>
                    <w:pStyle w:val="null3"/>
                    <w:jc w:val="left"/>
                  </w:pPr>
                  <w:r>
                    <w:rPr>
                      <w:rFonts w:ascii="仿宋_GB2312" w:hAnsi="仿宋_GB2312" w:cs="仿宋_GB2312" w:eastAsia="仿宋_GB2312"/>
                      <w:sz w:val="24"/>
                    </w:rPr>
                    <w:t>7.互动教学课件支持开放式云分享：分享者可将互动课件、课件组以公开或加密的web链接和二维码形式进行分享，分享链接可设置访问有效期。</w:t>
                  </w:r>
                </w:p>
                <w:p>
                  <w:pPr>
                    <w:pStyle w:val="null3"/>
                    <w:jc w:val="left"/>
                  </w:pPr>
                  <w:r>
                    <w:rPr>
                      <w:rFonts w:ascii="仿宋_GB2312" w:hAnsi="仿宋_GB2312" w:cs="仿宋_GB2312" w:eastAsia="仿宋_GB2312"/>
                      <w:sz w:val="24"/>
                    </w:rPr>
                    <w:t xml:space="preserve">8.备授课平台对接教学数据管理平台，可将教学平台的教案关联至教师课件，支持课件同时关联多份教案，关联后教师可在备课界面调用查看教案，便于教研工作开展。     </w:t>
                  </w:r>
                </w:p>
                <w:p>
                  <w:pPr>
                    <w:pStyle w:val="null3"/>
                    <w:jc w:val="left"/>
                  </w:pPr>
                  <w:r>
                    <w:rPr>
                      <w:rFonts w:ascii="仿宋_GB2312" w:hAnsi="仿宋_GB2312" w:cs="仿宋_GB2312" w:eastAsia="仿宋_GB2312"/>
                      <w:sz w:val="24"/>
                    </w:rPr>
                    <w:t>9.可在授课界面中一键生成评课和课件分享二维码（不接受临时插入二维码），方便教师实时评课与课件分享，评课标准为央馆一师一优课模板，并支持自定义设置学校专属评课表，系统应预置中央电教馆“一师一优课，一课一名师”模板供评课使用。</w:t>
                  </w:r>
                </w:p>
                <w:p>
                  <w:pPr>
                    <w:pStyle w:val="null3"/>
                    <w:jc w:val="left"/>
                  </w:pPr>
                  <w:r>
                    <w:rPr>
                      <w:rFonts w:ascii="仿宋_GB2312" w:hAnsi="仿宋_GB2312" w:cs="仿宋_GB2312" w:eastAsia="仿宋_GB2312"/>
                      <w:sz w:val="24"/>
                    </w:rPr>
                    <w:t>10.配置英语学科听写工具，覆盖不少于6000个英语单词，支持自定义选择单词。自定义听写频率和次数，一键生成听写卡；授课模式支持一键开启听写朗读。</w:t>
                  </w:r>
                </w:p>
                <w:p>
                  <w:pPr>
                    <w:pStyle w:val="null3"/>
                    <w:jc w:val="left"/>
                  </w:pPr>
                  <w:r>
                    <w:rPr>
                      <w:rFonts w:ascii="仿宋_GB2312" w:hAnsi="仿宋_GB2312" w:cs="仿宋_GB2312" w:eastAsia="仿宋_GB2312"/>
                      <w:sz w:val="24"/>
                    </w:rPr>
                    <w:t>11.AI智能纠错：软件内置的AI智能语义分析模块，可对输入的英文文本的拼写、句型、语法进行错误检查，并支持一键纠错。</w:t>
                  </w:r>
                </w:p>
                <w:p>
                  <w:pPr>
                    <w:pStyle w:val="null3"/>
                    <w:jc w:val="left"/>
                  </w:pPr>
                  <w:r>
                    <w:rPr>
                      <w:rFonts w:ascii="仿宋_GB2312" w:hAnsi="仿宋_GB2312" w:cs="仿宋_GB2312" w:eastAsia="仿宋_GB2312"/>
                      <w:sz w:val="24"/>
                    </w:rPr>
                    <w:t>12.提供3D立体星球模型，包括地球、太阳、火星、水星、木星、金星、土星、海王星、天王星，支持360°自由旋转、缩放展示，以及任意星球标记功能，在星球模型中任意位置均可设置文字标识，便于老师直观授课，并且地球模型还具备教学模型切换，并提供星球百科，方便老师给孩子们进行展示教学。</w:t>
                  </w:r>
                </w:p>
                <w:p>
                  <w:pPr>
                    <w:pStyle w:val="null3"/>
                    <w:jc w:val="left"/>
                  </w:pPr>
                  <w:r>
                    <w:rPr>
                      <w:rFonts w:ascii="仿宋_GB2312" w:hAnsi="仿宋_GB2312" w:cs="仿宋_GB2312" w:eastAsia="仿宋_GB2312"/>
                      <w:sz w:val="24"/>
                    </w:rPr>
                    <w:t>七、数据分析软件</w:t>
                  </w:r>
                </w:p>
                <w:p>
                  <w:pPr>
                    <w:pStyle w:val="null3"/>
                    <w:jc w:val="left"/>
                  </w:pPr>
                  <w:r>
                    <w:rPr>
                      <w:rFonts w:ascii="仿宋_GB2312" w:hAnsi="仿宋_GB2312" w:cs="仿宋_GB2312" w:eastAsia="仿宋_GB2312"/>
                      <w:sz w:val="24"/>
                    </w:rPr>
                    <w:t>1.基于数据分析的教学教研管理平台，支持学校管理教学教研流程，包括教学计划、电子备课、听课评课、班级氛围、校本资源建设，同时收集数据反馈和评价，方便管理者掌握和促进教学教研效果。同时支持教师管理个人教学教研活动并进行数据采集分析，帮助教师提升个人专业发展。</w:t>
                  </w:r>
                </w:p>
                <w:p>
                  <w:pPr>
                    <w:pStyle w:val="null3"/>
                    <w:jc w:val="left"/>
                  </w:pPr>
                  <w:r>
                    <w:rPr>
                      <w:rFonts w:ascii="仿宋_GB2312" w:hAnsi="仿宋_GB2312" w:cs="仿宋_GB2312" w:eastAsia="仿宋_GB2312"/>
                      <w:sz w:val="24"/>
                    </w:rPr>
                    <w:t>2.多端登录：支持管理员及教师使用网页端、移动端登录，移动端支持查看网页端数据信息，教师榜单，并定期推送数据分析报表，帮助学校检验信息化教学成果。</w:t>
                  </w:r>
                </w:p>
                <w:p>
                  <w:pPr>
                    <w:pStyle w:val="null3"/>
                    <w:jc w:val="left"/>
                  </w:pPr>
                  <w:r>
                    <w:rPr>
                      <w:rFonts w:ascii="仿宋_GB2312" w:hAnsi="仿宋_GB2312" w:cs="仿宋_GB2312" w:eastAsia="仿宋_GB2312"/>
                      <w:sz w:val="24"/>
                    </w:rPr>
                    <w:t>3.信息化指数：通过多维度分析学校的信息化教学应用情况，综合评估出信息化指数，并与月均值、全省均值进行对比，方便管理者快速了解信息化教学进展。</w:t>
                  </w:r>
                </w:p>
                <w:p>
                  <w:pPr>
                    <w:pStyle w:val="null3"/>
                    <w:jc w:val="left"/>
                  </w:pPr>
                  <w:r>
                    <w:rPr>
                      <w:rFonts w:ascii="仿宋_GB2312" w:hAnsi="仿宋_GB2312" w:cs="仿宋_GB2312" w:eastAsia="仿宋_GB2312"/>
                      <w:sz w:val="24"/>
                    </w:rPr>
                    <w:t>4.信息化数据雷达图：将信息化教学数据分五个维度进行评估，分别为课件制作、听课评课、师生互动、互动教学、家校沟通，并与全省均值对比，学校信息化教学情况一目了然。</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云服务器</w:t>
                  </w:r>
                </w:p>
              </w:tc>
              <w:tc>
                <w:tcPr>
                  <w:tcW w:type="dxa" w:w="2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1.标准2U机架式服务器，配置安装导轨；</w:t>
                  </w:r>
                  <w:r>
                    <w:br/>
                  </w:r>
                  <w:r>
                    <w:rPr>
                      <w:rFonts w:ascii="仿宋_GB2312" w:hAnsi="仿宋_GB2312" w:cs="仿宋_GB2312" w:eastAsia="仿宋_GB2312"/>
                      <w:sz w:val="24"/>
                    </w:rPr>
                    <w:t>2.处理器：配置不低于2颗国产高性能处理器，每颗处理器核心数≥14，主频不低于2.6GHz</w:t>
                  </w:r>
                  <w:r>
                    <w:br/>
                  </w:r>
                  <w:r>
                    <w:rPr>
                      <w:rFonts w:ascii="仿宋_GB2312" w:hAnsi="仿宋_GB2312" w:cs="仿宋_GB2312" w:eastAsia="仿宋_GB2312"/>
                      <w:sz w:val="24"/>
                    </w:rPr>
                    <w:t>3.内存：配置不低于256GB 2666MHz/ECC/REG DDR4 内存；内存扩展能力：提供≥16个内存插槽，可扩展到≥2TB 内存</w:t>
                  </w:r>
                  <w:r>
                    <w:br/>
                  </w:r>
                  <w:r>
                    <w:rPr>
                      <w:rFonts w:ascii="仿宋_GB2312" w:hAnsi="仿宋_GB2312" w:cs="仿宋_GB2312" w:eastAsia="仿宋_GB2312"/>
                      <w:sz w:val="24"/>
                    </w:rPr>
                    <w:t>4.硬盘：提供最大支持 8个3.5 英寸硬盘扩展盘位，可内置2个 2.5 英寸硬盘，配置≥1个4T 7.2K RPM SATA硬盘、≥1个企业级480GB SSD 硬盘</w:t>
                  </w:r>
                  <w:r>
                    <w:br/>
                  </w:r>
                  <w:r>
                    <w:rPr>
                      <w:rFonts w:ascii="仿宋_GB2312" w:hAnsi="仿宋_GB2312" w:cs="仿宋_GB2312" w:eastAsia="仿宋_GB2312"/>
                      <w:sz w:val="24"/>
                    </w:rPr>
                    <w:t>5.控制器：主板集成SATA RAID控制器，支持 SATA  RAID0、1、10，可选配支持 SAS  RAID0、1、10、5、50、6、60 等，RAID  无缓存/1GB/2GB 缓存；</w:t>
                  </w:r>
                  <w:r>
                    <w:br/>
                  </w:r>
                  <w:r>
                    <w:rPr>
                      <w:rFonts w:ascii="仿宋_GB2312" w:hAnsi="仿宋_GB2312" w:cs="仿宋_GB2312" w:eastAsia="仿宋_GB2312"/>
                      <w:sz w:val="24"/>
                    </w:rPr>
                    <w:t>6.扩展性：默认提供 6个PCI-E3.0 扩展插槽（3*PCI-E3.0x8，3*PCI-E3.0x16）；</w:t>
                  </w:r>
                  <w:r>
                    <w:br/>
                  </w:r>
                  <w:r>
                    <w:rPr>
                      <w:rFonts w:ascii="仿宋_GB2312" w:hAnsi="仿宋_GB2312" w:cs="仿宋_GB2312" w:eastAsia="仿宋_GB2312"/>
                      <w:sz w:val="24"/>
                    </w:rPr>
                    <w:t>7.网口：提供≥2 个千兆电口；</w:t>
                  </w:r>
                  <w:r>
                    <w:br/>
                  </w:r>
                  <w:r>
                    <w:rPr>
                      <w:rFonts w:ascii="仿宋_GB2312" w:hAnsi="仿宋_GB2312" w:cs="仿宋_GB2312" w:eastAsia="仿宋_GB2312"/>
                      <w:sz w:val="24"/>
                    </w:rPr>
                    <w:t>8.电源：配置≥550 W高效电源</w:t>
                  </w:r>
                  <w:r>
                    <w:br/>
                  </w:r>
                  <w:r>
                    <w:rPr>
                      <w:rFonts w:ascii="仿宋_GB2312" w:hAnsi="仿宋_GB2312" w:cs="仿宋_GB2312" w:eastAsia="仿宋_GB2312"/>
                      <w:sz w:val="24"/>
                    </w:rPr>
                    <w:t>9.管理功能：支持 IPMI2.0，对外提供 1 个 100/1000  Mbps  RJ45 管理网口，集成 iKVM，支持远程管理。</w:t>
                  </w:r>
                  <w:r>
                    <w:br/>
                  </w:r>
                  <w:r>
                    <w:rPr>
                      <w:rFonts w:ascii="仿宋_GB2312" w:hAnsi="仿宋_GB2312" w:cs="仿宋_GB2312" w:eastAsia="仿宋_GB2312"/>
                      <w:sz w:val="24"/>
                    </w:rPr>
                    <w:t>10.支持显示集成 VGA 接口，≥6 个 USB 接口；</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虚拟化平台软件</w:t>
                  </w:r>
                </w:p>
              </w:tc>
              <w:tc>
                <w:tcPr>
                  <w:tcW w:type="dxa" w:w="2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一、桌面虚拟化软件要求</w:t>
                  </w:r>
                  <w:r>
                    <w:br/>
                  </w:r>
                  <w:r>
                    <w:rPr>
                      <w:rFonts w:ascii="仿宋_GB2312" w:hAnsi="仿宋_GB2312" w:cs="仿宋_GB2312" w:eastAsia="仿宋_GB2312"/>
                      <w:sz w:val="24"/>
                    </w:rPr>
                    <w:t>1.云桌面管理软件采用B/S架构，管理员可以在任意地点使用PC、手机、平板电脑等设备访问WEB页面即可进行终端和桌面的管理；</w:t>
                  </w:r>
                  <w:r>
                    <w:br/>
                  </w:r>
                  <w:r>
                    <w:rPr>
                      <w:rFonts w:ascii="仿宋_GB2312" w:hAnsi="仿宋_GB2312" w:cs="仿宋_GB2312" w:eastAsia="仿宋_GB2312"/>
                      <w:sz w:val="24"/>
                    </w:rPr>
                    <w:t>2.为方便管理，需支持分组分级管理，一键即可实现分组，设置子管理员管理各组用户。</w:t>
                  </w:r>
                  <w:r>
                    <w:br/>
                  </w:r>
                  <w:r>
                    <w:rPr>
                      <w:rFonts w:ascii="仿宋_GB2312" w:hAnsi="仿宋_GB2312" w:cs="仿宋_GB2312" w:eastAsia="仿宋_GB2312"/>
                      <w:sz w:val="24"/>
                    </w:rPr>
                    <w:t>3.用户端无需安装任何软件，支持网络和本地两种模式启动，同时支持两种启动模式灵活切换。</w:t>
                  </w:r>
                  <w:r>
                    <w:br/>
                  </w:r>
                  <w:r>
                    <w:rPr>
                      <w:rFonts w:ascii="仿宋_GB2312" w:hAnsi="仿宋_GB2312" w:cs="仿宋_GB2312" w:eastAsia="仿宋_GB2312"/>
                      <w:sz w:val="24"/>
                    </w:rPr>
                    <w:t>4.支持直接上传下载镜像和多用户断点续传上传下载镜像两种模式。</w:t>
                  </w:r>
                  <w:r>
                    <w:br/>
                  </w:r>
                  <w:r>
                    <w:rPr>
                      <w:rFonts w:ascii="仿宋_GB2312" w:hAnsi="仿宋_GB2312" w:cs="仿宋_GB2312" w:eastAsia="仿宋_GB2312"/>
                      <w:sz w:val="24"/>
                    </w:rPr>
                    <w:t>5.支持多镜像切换，根据用户需求可一键切换系统镜像，用户和管理员都可以进行切换操作。</w:t>
                  </w:r>
                  <w:r>
                    <w:br/>
                  </w:r>
                  <w:r>
                    <w:rPr>
                      <w:rFonts w:ascii="仿宋_GB2312" w:hAnsi="仿宋_GB2312" w:cs="仿宋_GB2312" w:eastAsia="仿宋_GB2312"/>
                      <w:sz w:val="24"/>
                    </w:rPr>
                    <w:t>6.为保障用户使用的连续性，支持系统管理员远程进入用户终端屏幕进行远程控制维护。</w:t>
                  </w:r>
                  <w:r>
                    <w:br/>
                  </w:r>
                  <w:r>
                    <w:rPr>
                      <w:rFonts w:ascii="仿宋_GB2312" w:hAnsi="仿宋_GB2312" w:cs="仿宋_GB2312" w:eastAsia="仿宋_GB2312"/>
                      <w:sz w:val="24"/>
                    </w:rPr>
                    <w:t>7.为方便管理员维护，支持管理平台内所有操作可以生成日志查看，并支持对管理平台及用户端的统一升级。</w:t>
                  </w:r>
                  <w:r>
                    <w:br/>
                  </w:r>
                  <w:r>
                    <w:rPr>
                      <w:rFonts w:ascii="仿宋_GB2312" w:hAnsi="仿宋_GB2312" w:cs="仿宋_GB2312" w:eastAsia="仿宋_GB2312"/>
                      <w:sz w:val="24"/>
                    </w:rPr>
                    <w:t>8.支持国产系统双轨教学，单个教室可同时进行传统教学和国产系统教学，平台可同时支持对传统及国产终端的统一管理，裸硬件终端无需操作系统，接入网络即可自动下载获取所需操作系统镜像。</w:t>
                  </w:r>
                  <w:r>
                    <w:br/>
                  </w:r>
                  <w:r>
                    <w:rPr>
                      <w:rFonts w:ascii="仿宋_GB2312" w:hAnsi="仿宋_GB2312" w:cs="仿宋_GB2312" w:eastAsia="仿宋_GB2312"/>
                      <w:sz w:val="24"/>
                    </w:rPr>
                    <w:t>9.为方便用户使用，同时保证应用的兼容性，支持建立公共数据盘功能，数据盘默认重启不还原，所有系统均可访问该数据盘。</w:t>
                  </w:r>
                  <w:r>
                    <w:br/>
                  </w:r>
                  <w:r>
                    <w:rPr>
                      <w:rFonts w:ascii="仿宋_GB2312" w:hAnsi="仿宋_GB2312" w:cs="仿宋_GB2312" w:eastAsia="仿宋_GB2312"/>
                      <w:sz w:val="24"/>
                    </w:rPr>
                    <w:t>10.支持在桌面显示编号，便于管理员寻找终端进行管理。</w:t>
                  </w:r>
                  <w:r>
                    <w:br/>
                  </w:r>
                  <w:r>
                    <w:rPr>
                      <w:rFonts w:ascii="仿宋_GB2312" w:hAnsi="仿宋_GB2312" w:cs="仿宋_GB2312" w:eastAsia="仿宋_GB2312"/>
                      <w:sz w:val="24"/>
                    </w:rPr>
                    <w:t>11.为增加用户系统还原的灵活性，支持新建子镜像和对子镜像的更新，且支持一个基础镜像拥有多个子镜像。</w:t>
                  </w:r>
                  <w:r>
                    <w:br/>
                  </w:r>
                  <w:r>
                    <w:rPr>
                      <w:rFonts w:ascii="仿宋_GB2312" w:hAnsi="仿宋_GB2312" w:cs="仿宋_GB2312" w:eastAsia="仿宋_GB2312"/>
                      <w:sz w:val="24"/>
                    </w:rPr>
                    <w:t>12.支持VDI平台与VOI平台的融合，可以在VDI架构与VOI架构下灵活切换，支持运行国产系统。</w:t>
                  </w:r>
                  <w:r>
                    <w:br/>
                  </w:r>
                  <w:r>
                    <w:rPr>
                      <w:rFonts w:ascii="仿宋_GB2312" w:hAnsi="仿宋_GB2312" w:cs="仿宋_GB2312" w:eastAsia="仿宋_GB2312"/>
                      <w:sz w:val="24"/>
                    </w:rPr>
                    <w:t>13.为防止用户误操作更改云终端配置，需支持桌面退出加密，用户输入管理密码后方可对终端配置进行更改。</w:t>
                  </w:r>
                  <w:r>
                    <w:br/>
                  </w:r>
                  <w:r>
                    <w:rPr>
                      <w:rFonts w:ascii="仿宋_GB2312" w:hAnsi="仿宋_GB2312" w:cs="仿宋_GB2312" w:eastAsia="仿宋_GB2312"/>
                      <w:sz w:val="24"/>
                    </w:rPr>
                    <w:t>14.支持批量IP设置，可通过设置起始IP与结束IP进行批量IP分配，提高管理员部署效率。</w:t>
                  </w:r>
                  <w:r>
                    <w:br/>
                  </w:r>
                  <w:r>
                    <w:rPr>
                      <w:rFonts w:ascii="仿宋_GB2312" w:hAnsi="仿宋_GB2312" w:cs="仿宋_GB2312" w:eastAsia="仿宋_GB2312"/>
                      <w:sz w:val="24"/>
                    </w:rPr>
                    <w:t>15.为方便管理员进行消息通知，需支持终端消息提示功能，使用户开机后即可查看相关通知。</w:t>
                  </w:r>
                  <w:r>
                    <w:br/>
                  </w:r>
                  <w:r>
                    <w:rPr>
                      <w:rFonts w:ascii="仿宋_GB2312" w:hAnsi="仿宋_GB2312" w:cs="仿宋_GB2312" w:eastAsia="仿宋_GB2312"/>
                      <w:sz w:val="24"/>
                    </w:rPr>
                    <w:t>16. 可实现对于服务器节点自检，并生成具体检测报告，保障节点正常运行。</w:t>
                  </w:r>
                  <w:r>
                    <w:br/>
                  </w:r>
                  <w:r>
                    <w:rPr>
                      <w:rFonts w:ascii="仿宋_GB2312" w:hAnsi="仿宋_GB2312" w:cs="仿宋_GB2312" w:eastAsia="仿宋_GB2312"/>
                      <w:sz w:val="24"/>
                    </w:rPr>
                    <w:t>17.云桌面管理平台支持个性化设置，可以上传自定义logo和标题进行定制开机LOGO或管理平台LOGO。</w:t>
                  </w:r>
                  <w:r>
                    <w:br/>
                  </w:r>
                  <w:r>
                    <w:rPr>
                      <w:rFonts w:ascii="仿宋_GB2312" w:hAnsi="仿宋_GB2312" w:cs="仿宋_GB2312" w:eastAsia="仿宋_GB2312"/>
                      <w:sz w:val="24"/>
                    </w:rPr>
                    <w:t>18. 为保障用户的登录安全及便捷，虚拟桌面需支持微信扫码登录。</w:t>
                  </w:r>
                </w:p>
                <w:p>
                  <w:pPr>
                    <w:pStyle w:val="null3"/>
                    <w:jc w:val="left"/>
                  </w:pPr>
                  <w:r>
                    <w:rPr>
                      <w:rFonts w:ascii="仿宋_GB2312" w:hAnsi="仿宋_GB2312" w:cs="仿宋_GB2312" w:eastAsia="仿宋_GB2312"/>
                      <w:sz w:val="24"/>
                    </w:rPr>
                    <w:t>19.为随时查看虚拟桌面的流量情况，支持在桌面显示上传以及下载的网络流量，便于日常的故障排查。</w:t>
                  </w:r>
                  <w:r>
                    <w:br/>
                  </w:r>
                  <w:r>
                    <w:rPr>
                      <w:rFonts w:ascii="仿宋_GB2312" w:hAnsi="仿宋_GB2312" w:cs="仿宋_GB2312" w:eastAsia="仿宋_GB2312"/>
                      <w:sz w:val="24"/>
                    </w:rPr>
                    <w:t>20.支持针对于各类外设的管控，可灵活调整管控时长以及外设种类，在保证安全的情况下灵活管理外设使用情况。</w:t>
                  </w:r>
                  <w:r>
                    <w:br/>
                  </w:r>
                  <w:r>
                    <w:rPr>
                      <w:rFonts w:ascii="仿宋_GB2312" w:hAnsi="仿宋_GB2312" w:cs="仿宋_GB2312" w:eastAsia="仿宋_GB2312"/>
                      <w:sz w:val="24"/>
                    </w:rPr>
                    <w:t>21.支持使用场景设置，不同的使用场景会显示不同的管理模块，使管理员的管理运维更加便捷，使用场景包含但不限于办公场景以及机房场景。</w:t>
                  </w:r>
                </w:p>
                <w:p>
                  <w:pPr>
                    <w:pStyle w:val="null3"/>
                    <w:jc w:val="left"/>
                  </w:pPr>
                  <w:r>
                    <w:rPr>
                      <w:rFonts w:ascii="仿宋_GB2312" w:hAnsi="仿宋_GB2312" w:cs="仿宋_GB2312" w:eastAsia="仿宋_GB2312"/>
                      <w:sz w:val="24"/>
                    </w:rPr>
                    <w:t>22. 为保障虚拟桌面的接入安全，需支持终端与用户的绑定，每个终端都有一个固定的用户，非绑定用户无法使用终端。</w:t>
                  </w:r>
                  <w:r>
                    <w:br/>
                  </w:r>
                  <w:r>
                    <w:rPr>
                      <w:rFonts w:ascii="仿宋_GB2312" w:hAnsi="仿宋_GB2312" w:cs="仿宋_GB2312" w:eastAsia="仿宋_GB2312"/>
                      <w:sz w:val="24"/>
                    </w:rPr>
                    <w:t>23.为防止用户误操作更改云终端配置，需支持桌面退出加密，用户输入管理密码后方可对终端配置进行更改。</w:t>
                  </w:r>
                  <w:r>
                    <w:br/>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云桌面电子教室系统</w:t>
                  </w:r>
                </w:p>
              </w:tc>
              <w:tc>
                <w:tcPr>
                  <w:tcW w:type="dxa" w:w="2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屏幕分享支持全屏分享和窗口分享，可以将管理端电脑画面实时传输到客户端电脑桌面。</w:t>
                  </w:r>
                  <w:r>
                    <w:br/>
                  </w:r>
                  <w:r>
                    <w:rPr>
                      <w:rFonts w:ascii="仿宋_GB2312" w:hAnsi="仿宋_GB2312" w:cs="仿宋_GB2312" w:eastAsia="仿宋_GB2312"/>
                      <w:sz w:val="24"/>
                    </w:rPr>
                    <w:t>2. 示范转播会将所选的客户端操作画面实时广播到其它接收演示的客户端电脑屏幕上。</w:t>
                  </w:r>
                  <w:r>
                    <w:br/>
                  </w:r>
                  <w:r>
                    <w:rPr>
                      <w:rFonts w:ascii="仿宋_GB2312" w:hAnsi="仿宋_GB2312" w:cs="仿宋_GB2312" w:eastAsia="仿宋_GB2312"/>
                      <w:sz w:val="24"/>
                    </w:rPr>
                    <w:t>3. 电子白板可以对把电脑桌面变成白板进行标注和讲解，包含多种画板工具，支持以桌面画面为背景以及白板、黑板和绿板。</w:t>
                  </w:r>
                  <w:r>
                    <w:br/>
                  </w:r>
                  <w:r>
                    <w:rPr>
                      <w:rFonts w:ascii="仿宋_GB2312" w:hAnsi="仿宋_GB2312" w:cs="仿宋_GB2312" w:eastAsia="仿宋_GB2312"/>
                      <w:sz w:val="24"/>
                    </w:rPr>
                    <w:t>4. 语音教学可以将管理端电脑的声音采集后实时传输到客户端并进行播放，支持采集管理电脑的麦克风和扬声器声音。</w:t>
                  </w:r>
                  <w:r>
                    <w:br/>
                  </w:r>
                  <w:r>
                    <w:rPr>
                      <w:rFonts w:ascii="仿宋_GB2312" w:hAnsi="仿宋_GB2312" w:cs="仿宋_GB2312" w:eastAsia="仿宋_GB2312"/>
                      <w:sz w:val="24"/>
                    </w:rPr>
                    <w:t>5. 视频分享，支持老师端播放视频文件同时分享到学生电脑。</w:t>
                  </w:r>
                  <w:r>
                    <w:br/>
                  </w:r>
                  <w:r>
                    <w:rPr>
                      <w:rFonts w:ascii="仿宋_GB2312" w:hAnsi="仿宋_GB2312" w:cs="仿宋_GB2312" w:eastAsia="仿宋_GB2312"/>
                      <w:sz w:val="24"/>
                    </w:rPr>
                    <w:t>6. 现场直播，支持采集老师端USB摄像头画面并直播到学生电脑。</w:t>
                  </w:r>
                  <w:r>
                    <w:br/>
                  </w:r>
                  <w:r>
                    <w:rPr>
                      <w:rFonts w:ascii="仿宋_GB2312" w:hAnsi="仿宋_GB2312" w:cs="仿宋_GB2312" w:eastAsia="仿宋_GB2312"/>
                      <w:sz w:val="24"/>
                    </w:rPr>
                    <w:t>7. 屏幕监看，可以监看学生电脑画面，可以同时监控多台电脑，支持同时监看64画面。</w:t>
                  </w:r>
                  <w:r>
                    <w:br/>
                  </w:r>
                  <w:r>
                    <w:rPr>
                      <w:rFonts w:ascii="仿宋_GB2312" w:hAnsi="仿宋_GB2312" w:cs="仿宋_GB2312" w:eastAsia="仿宋_GB2312"/>
                      <w:sz w:val="24"/>
                    </w:rPr>
                    <w:t>8. 单个遥控时可以监看单个客户端电脑桌面，同时可以远程操作客户端电脑。</w:t>
                  </w:r>
                  <w:r>
                    <w:br/>
                  </w:r>
                  <w:r>
                    <w:rPr>
                      <w:rFonts w:ascii="仿宋_GB2312" w:hAnsi="仿宋_GB2312" w:cs="仿宋_GB2312" w:eastAsia="仿宋_GB2312"/>
                      <w:sz w:val="24"/>
                    </w:rPr>
                    <w:t>9. 全体遥控时可以监看一个模板客户端电脑桌面，同时可以远程操作所有客户端电脑。</w:t>
                  </w:r>
                  <w:r>
                    <w:br/>
                  </w:r>
                  <w:r>
                    <w:rPr>
                      <w:rFonts w:ascii="仿宋_GB2312" w:hAnsi="仿宋_GB2312" w:cs="仿宋_GB2312" w:eastAsia="仿宋_GB2312"/>
                      <w:sz w:val="24"/>
                    </w:rPr>
                    <w:t>10. 随堂考试可以组织小型的课堂练习测试，可以对答题进行统计。在试题框输入试题后，设置题型和答案，客户端进行答题，同时会实时统计学生答题数据。</w:t>
                  </w:r>
                  <w:r>
                    <w:br/>
                  </w:r>
                  <w:r>
                    <w:rPr>
                      <w:rFonts w:ascii="仿宋_GB2312" w:hAnsi="仿宋_GB2312" w:cs="仿宋_GB2312" w:eastAsia="仿宋_GB2312"/>
                      <w:sz w:val="24"/>
                    </w:rPr>
                    <w:t>11. 作业管理可以管理学生提交作业，打开作业管理点击学生提交，学生电脑会显示提交作业窗口。学生提交作业完成后这里会显示提交记录。老师可以根据时间查询学生提交的作业记录，可导出记录。</w:t>
                  </w:r>
                  <w:r>
                    <w:br/>
                  </w:r>
                  <w:r>
                    <w:rPr>
                      <w:rFonts w:ascii="仿宋_GB2312" w:hAnsi="仿宋_GB2312" w:cs="仿宋_GB2312" w:eastAsia="仿宋_GB2312"/>
                      <w:sz w:val="24"/>
                    </w:rPr>
                    <w:t>12. 下发作业管理端选择需要下发的文件后会传输到客户端桌面。</w:t>
                  </w:r>
                  <w:r>
                    <w:br/>
                  </w:r>
                  <w:r>
                    <w:rPr>
                      <w:rFonts w:ascii="仿宋_GB2312" w:hAnsi="仿宋_GB2312" w:cs="仿宋_GB2312" w:eastAsia="仿宋_GB2312"/>
                      <w:sz w:val="24"/>
                    </w:rPr>
                    <w:t>13. 电子点名支持学生端输入姓名和学号，电子点名列表中将会显示点名结果，将点名结果可导出成txt文件、HTML文件。</w:t>
                  </w:r>
                  <w:r>
                    <w:br/>
                  </w:r>
                  <w:r>
                    <w:rPr>
                      <w:rFonts w:ascii="仿宋_GB2312" w:hAnsi="仿宋_GB2312" w:cs="仿宋_GB2312" w:eastAsia="仿宋_GB2312"/>
                      <w:sz w:val="24"/>
                    </w:rPr>
                    <w:t>14. 远程设置支持设置学生端屏幕分辨率、电脑名称、登录频道、终端密码。</w:t>
                  </w:r>
                  <w:r>
                    <w:br/>
                  </w:r>
                  <w:r>
                    <w:rPr>
                      <w:rFonts w:ascii="仿宋_GB2312" w:hAnsi="仿宋_GB2312" w:cs="仿宋_GB2312" w:eastAsia="仿宋_GB2312"/>
                      <w:sz w:val="24"/>
                    </w:rPr>
                    <w:t>15. 远程命令中包括启动程序、关闭程序、终端命令、打开网站、打开目录。</w:t>
                  </w:r>
                  <w:r>
                    <w:br/>
                  </w:r>
                  <w:r>
                    <w:rPr>
                      <w:rFonts w:ascii="仿宋_GB2312" w:hAnsi="仿宋_GB2312" w:cs="仿宋_GB2312" w:eastAsia="仿宋_GB2312"/>
                      <w:sz w:val="24"/>
                    </w:rPr>
                    <w:t>16. 锁屏、解锁，执行锁屏后客户端在锁屏状态下将无法操作电脑桌面。</w:t>
                  </w:r>
                  <w:r>
                    <w:br/>
                  </w:r>
                  <w:r>
                    <w:rPr>
                      <w:rFonts w:ascii="仿宋_GB2312" w:hAnsi="仿宋_GB2312" w:cs="仿宋_GB2312" w:eastAsia="仿宋_GB2312"/>
                      <w:sz w:val="24"/>
                    </w:rPr>
                    <w:t>17. 开机、关机、重启，管理端选择客户端后可以执行远程开机、关机、重启。</w:t>
                  </w:r>
                  <w:r>
                    <w:br/>
                  </w:r>
                  <w:r>
                    <w:rPr>
                      <w:rFonts w:ascii="仿宋_GB2312" w:hAnsi="仿宋_GB2312" w:cs="仿宋_GB2312" w:eastAsia="仿宋_GB2312"/>
                      <w:sz w:val="24"/>
                    </w:rPr>
                    <w:t>18. 定时任务功能可以按照设定时间计划对客户端进行开关机、锁屏解锁操作。</w:t>
                  </w:r>
                  <w:r>
                    <w:br/>
                  </w:r>
                  <w:r>
                    <w:rPr>
                      <w:rFonts w:ascii="仿宋_GB2312" w:hAnsi="仿宋_GB2312" w:cs="仿宋_GB2312" w:eastAsia="仿宋_GB2312"/>
                      <w:sz w:val="24"/>
                    </w:rPr>
                    <w:t>19. 图标管理客户区中客户端图标进行排序显示,支持对图标位置进行锁定和解锁。</w:t>
                  </w:r>
                  <w:r>
                    <w:br/>
                  </w:r>
                  <w:r>
                    <w:rPr>
                      <w:rFonts w:ascii="仿宋_GB2312" w:hAnsi="仿宋_GB2312" w:cs="仿宋_GB2312" w:eastAsia="仿宋_GB2312"/>
                      <w:sz w:val="24"/>
                    </w:rPr>
                    <w:t>20. 学生端支持面板操作，包括电子举手、消息发送、作业提交、系统设置。</w:t>
                  </w:r>
                  <w:r>
                    <w:br/>
                  </w:r>
                  <w:r>
                    <w:rPr>
                      <w:rFonts w:ascii="仿宋_GB2312" w:hAnsi="仿宋_GB2312" w:cs="仿宋_GB2312" w:eastAsia="仿宋_GB2312"/>
                      <w:sz w:val="24"/>
                    </w:rPr>
                    <w:t>21. 支持模型管理，支持保存模型和载入模型。</w:t>
                  </w:r>
                  <w:r>
                    <w:br/>
                  </w:r>
                  <w:r>
                    <w:rPr>
                      <w:rFonts w:ascii="仿宋_GB2312" w:hAnsi="仿宋_GB2312" w:cs="仿宋_GB2312" w:eastAsia="仿宋_GB2312"/>
                      <w:sz w:val="24"/>
                    </w:rPr>
                    <w:t>22. 支持班级管理，每个班级对应不同的模型，有利于多个班级上课。</w:t>
                  </w:r>
                  <w:r>
                    <w:br/>
                  </w:r>
                  <w:r>
                    <w:rPr>
                      <w:rFonts w:ascii="仿宋_GB2312" w:hAnsi="仿宋_GB2312" w:cs="仿宋_GB2312" w:eastAsia="仿宋_GB2312"/>
                      <w:sz w:val="24"/>
                    </w:rPr>
                    <w:t>23. 支持显示终端设备的电脑名、用户名、IP地址和网卡地址。</w:t>
                  </w:r>
                  <w:r>
                    <w:br/>
                  </w:r>
                  <w:r>
                    <w:rPr>
                      <w:rFonts w:ascii="仿宋_GB2312" w:hAnsi="仿宋_GB2312" w:cs="仿宋_GB2312" w:eastAsia="仿宋_GB2312"/>
                      <w:sz w:val="24"/>
                    </w:rPr>
                    <w:t>24. 支持调节管理端电脑的扬声器和麦克风声音。</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教师机</w:t>
                  </w:r>
                </w:p>
              </w:tc>
              <w:tc>
                <w:tcPr>
                  <w:tcW w:type="dxa" w:w="2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处理器</w:t>
                  </w:r>
                  <w:r>
                    <w:rPr>
                      <w:rFonts w:ascii="仿宋_GB2312" w:hAnsi="仿宋_GB2312" w:cs="仿宋_GB2312" w:eastAsia="仿宋_GB2312"/>
                      <w:sz w:val="24"/>
                    </w:rPr>
                    <w:t>:处理器采用板载设计，采用国产处理器，八核，主频2.7GHz，</w:t>
                  </w:r>
                  <w:r>
                    <w:rPr>
                      <w:rFonts w:ascii="仿宋_GB2312" w:hAnsi="仿宋_GB2312" w:cs="仿宋_GB2312" w:eastAsia="仿宋_GB2312"/>
                      <w:sz w:val="24"/>
                    </w:rPr>
                    <w:t>≥</w:t>
                  </w:r>
                  <w:r>
                    <w:rPr>
                      <w:rFonts w:ascii="仿宋_GB2312" w:hAnsi="仿宋_GB2312" w:cs="仿宋_GB2312" w:eastAsia="仿宋_GB2312"/>
                      <w:sz w:val="24"/>
                    </w:rPr>
                    <w:t>8MB二级缓存，16纳米制程，≤70W功耗；</w:t>
                  </w:r>
                  <w:r>
                    <w:br/>
                  </w:r>
                  <w:r>
                    <w:rPr>
                      <w:rFonts w:ascii="仿宋_GB2312" w:hAnsi="仿宋_GB2312" w:cs="仿宋_GB2312" w:eastAsia="仿宋_GB2312"/>
                      <w:sz w:val="24"/>
                    </w:rPr>
                    <w:t>内存</w:t>
                  </w:r>
                  <w:r>
                    <w:rPr>
                      <w:rFonts w:ascii="仿宋_GB2312" w:hAnsi="仿宋_GB2312" w:cs="仿宋_GB2312" w:eastAsia="仿宋_GB2312"/>
                      <w:sz w:val="24"/>
                    </w:rPr>
                    <w:t>:配置16GB DDR4 UDIMM内存，配置≥2个内存插槽；</w:t>
                  </w:r>
                  <w:r>
                    <w:br/>
                  </w:r>
                  <w:r>
                    <w:rPr>
                      <w:rFonts w:ascii="仿宋_GB2312" w:hAnsi="仿宋_GB2312" w:cs="仿宋_GB2312" w:eastAsia="仿宋_GB2312"/>
                      <w:sz w:val="24"/>
                    </w:rPr>
                    <w:t>显卡</w:t>
                  </w:r>
                  <w:r>
                    <w:rPr>
                      <w:rFonts w:ascii="仿宋_GB2312" w:hAnsi="仿宋_GB2312" w:cs="仿宋_GB2312" w:eastAsia="仿宋_GB2312"/>
                      <w:sz w:val="24"/>
                    </w:rPr>
                    <w:t>:配置集成显卡，支持VGA+HDMI接口，支持4K视频输出；</w:t>
                  </w:r>
                  <w:r>
                    <w:br/>
                  </w:r>
                  <w:r>
                    <w:rPr>
                      <w:rFonts w:ascii="仿宋_GB2312" w:hAnsi="仿宋_GB2312" w:cs="仿宋_GB2312" w:eastAsia="仿宋_GB2312"/>
                      <w:sz w:val="24"/>
                    </w:rPr>
                    <w:t>硬盘</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512GB M.2接口NVME协议SSD，可支持1TB SSD，支持</w:t>
                  </w:r>
                  <w:r>
                    <w:rPr>
                      <w:rFonts w:ascii="仿宋_GB2312" w:hAnsi="仿宋_GB2312" w:cs="仿宋_GB2312" w:eastAsia="仿宋_GB2312"/>
                      <w:sz w:val="24"/>
                    </w:rPr>
                    <w:t>至少</w:t>
                  </w:r>
                  <w:r>
                    <w:rPr>
                      <w:rFonts w:ascii="仿宋_GB2312" w:hAnsi="仿宋_GB2312" w:cs="仿宋_GB2312" w:eastAsia="仿宋_GB2312"/>
                      <w:sz w:val="24"/>
                    </w:rPr>
                    <w:t>2块硬盘扩展，单块容量最</w:t>
                  </w:r>
                  <w:r>
                    <w:rPr>
                      <w:rFonts w:ascii="仿宋_GB2312" w:hAnsi="仿宋_GB2312" w:cs="仿宋_GB2312" w:eastAsia="仿宋_GB2312"/>
                      <w:sz w:val="24"/>
                    </w:rPr>
                    <w:t>小</w:t>
                  </w:r>
                  <w:r>
                    <w:rPr>
                      <w:rFonts w:ascii="仿宋_GB2312" w:hAnsi="仿宋_GB2312" w:cs="仿宋_GB2312" w:eastAsia="仿宋_GB2312"/>
                      <w:sz w:val="24"/>
                    </w:rPr>
                    <w:t>2T；</w:t>
                  </w:r>
                  <w:r>
                    <w:br/>
                  </w:r>
                  <w:r>
                    <w:rPr>
                      <w:rFonts w:ascii="仿宋_GB2312" w:hAnsi="仿宋_GB2312" w:cs="仿宋_GB2312" w:eastAsia="仿宋_GB2312"/>
                      <w:sz w:val="24"/>
                    </w:rPr>
                    <w:t>光驱</w:t>
                  </w:r>
                  <w:r>
                    <w:rPr>
                      <w:rFonts w:ascii="仿宋_GB2312" w:hAnsi="仿宋_GB2312" w:cs="仿宋_GB2312" w:eastAsia="仿宋_GB2312"/>
                      <w:sz w:val="24"/>
                    </w:rPr>
                    <w:t>:无；</w:t>
                  </w:r>
                  <w:r>
                    <w:br/>
                  </w:r>
                  <w:r>
                    <w:rPr>
                      <w:rFonts w:ascii="仿宋_GB2312" w:hAnsi="仿宋_GB2312" w:cs="仿宋_GB2312" w:eastAsia="仿宋_GB2312"/>
                      <w:sz w:val="24"/>
                    </w:rPr>
                    <w:t>电源</w:t>
                  </w:r>
                  <w:r>
                    <w:rPr>
                      <w:rFonts w:ascii="仿宋_GB2312" w:hAnsi="仿宋_GB2312" w:cs="仿宋_GB2312" w:eastAsia="仿宋_GB2312"/>
                      <w:sz w:val="24"/>
                    </w:rPr>
                    <w:t>:电源功率≤180W；电源通过80PLUS认证；</w:t>
                  </w:r>
                  <w:r>
                    <w:br/>
                  </w:r>
                  <w:r>
                    <w:rPr>
                      <w:rFonts w:ascii="仿宋_GB2312" w:hAnsi="仿宋_GB2312" w:cs="仿宋_GB2312" w:eastAsia="仿宋_GB2312"/>
                      <w:sz w:val="24"/>
                    </w:rPr>
                    <w:t>网络</w:t>
                  </w:r>
                  <w:r>
                    <w:rPr>
                      <w:rFonts w:ascii="仿宋_GB2312" w:hAnsi="仿宋_GB2312" w:cs="仿宋_GB2312" w:eastAsia="仿宋_GB2312"/>
                      <w:sz w:val="24"/>
                    </w:rPr>
                    <w:t>:1个RJ45 10/100/1000自适应以太网口；</w:t>
                  </w:r>
                  <w:r>
                    <w:br/>
                  </w:r>
                  <w:r>
                    <w:rPr>
                      <w:rFonts w:ascii="仿宋_GB2312" w:hAnsi="仿宋_GB2312" w:cs="仿宋_GB2312" w:eastAsia="仿宋_GB2312"/>
                      <w:sz w:val="24"/>
                    </w:rPr>
                    <w:t>接口扩展</w:t>
                  </w:r>
                  <w:r>
                    <w:rPr>
                      <w:rFonts w:ascii="仿宋_GB2312" w:hAnsi="仿宋_GB2312" w:cs="仿宋_GB2312" w:eastAsia="仿宋_GB2312"/>
                      <w:sz w:val="24"/>
                    </w:rPr>
                    <w:t>:1个PCIe x16，2个PCIe x1扩展槽；USB接口≥8个（其中前置USB3.0数量≥4个，后置USB3.0数量≥2个，USB2.0数量≥2个），音频接口：麦克风1个，耳机1个；后端3个Audio音频接口；</w:t>
                  </w:r>
                  <w:r>
                    <w:br/>
                  </w:r>
                  <w:r>
                    <w:rPr>
                      <w:rFonts w:ascii="仿宋_GB2312" w:hAnsi="仿宋_GB2312" w:cs="仿宋_GB2312" w:eastAsia="仿宋_GB2312"/>
                      <w:sz w:val="24"/>
                    </w:rPr>
                    <w:t>显示器显示器：配置</w:t>
                  </w:r>
                  <w:r>
                    <w:rPr>
                      <w:rFonts w:ascii="仿宋_GB2312" w:hAnsi="仿宋_GB2312" w:cs="仿宋_GB2312" w:eastAsia="仿宋_GB2312"/>
                      <w:sz w:val="24"/>
                    </w:rPr>
                    <w:t>≥23.8寸LED显示器，与主机同品牌，分辨率≥1920*1080，刷新频率≥75Hz，对比度≥3000:1，视频接口VGA+HDMI；</w:t>
                  </w:r>
                  <w:r>
                    <w:br/>
                  </w:r>
                  <w:r>
                    <w:rPr>
                      <w:rFonts w:ascii="仿宋_GB2312" w:hAnsi="仿宋_GB2312" w:cs="仿宋_GB2312" w:eastAsia="仿宋_GB2312"/>
                      <w:sz w:val="24"/>
                    </w:rPr>
                    <w:t>预装国产操作系统；</w:t>
                  </w:r>
                  <w:r>
                    <w:br/>
                  </w:r>
                  <w:r>
                    <w:rPr>
                      <w:rFonts w:ascii="仿宋_GB2312" w:hAnsi="仿宋_GB2312" w:cs="仿宋_GB2312" w:eastAsia="仿宋_GB2312"/>
                      <w:sz w:val="24"/>
                    </w:rPr>
                    <w:t>国产办公软件：软件包含文字处理、表格计算、幻灯片演示三个模块，文字模块需支持章节导航、书签导航功能。</w:t>
                  </w:r>
                  <w:r>
                    <w:rPr>
                      <w:rFonts w:ascii="仿宋_GB2312" w:hAnsi="仿宋_GB2312" w:cs="仿宋_GB2312" w:eastAsia="仿宋_GB2312"/>
                      <w:sz w:val="24"/>
                    </w:rPr>
                    <w:t>“章节导航”支持显示章节内容、更改章节标题、增加节、删除节、合并节。“书签导航”支持显示书签，按照书签的名称和位置排序等，表格模块需支持合并表格，提供一键式的批量合并表格功能，可以将多个工作表、多个工作簿、以及多个工作簿中的同名工作表进行数据智能合并，产品需能在计算机教室安装，能够配合中小学《信息技术》学科教材教学，软件各模块无缝打开微软各对应模块的文档格式，全面兼容微软、WPS办公软件历史格式和最新文件格式：wps\.wpt\.doc\.docx\.et\.ett\.ppt\ .pptx\ .xls \ .xlsx \ .pdf等格式。支持通过师生现有的账号登陆云文档，实现不同操作系统下的文档操作，为教职工提供办公协作功能：50G云盘，文档协作，视频会议，即时通讯，日历，邮件，多维表等功能。正版化授权12个月</w:t>
                  </w:r>
                  <w:r>
                    <w:br/>
                  </w:r>
                  <w:r>
                    <w:rPr>
                      <w:rFonts w:ascii="仿宋_GB2312" w:hAnsi="仿宋_GB2312" w:cs="仿宋_GB2312" w:eastAsia="仿宋_GB2312"/>
                      <w:sz w:val="24"/>
                    </w:rPr>
                    <w:t>国产终端杀毒软件：支持对木马蠕虫、恶意软件、挖矿木马、勒索病毒、安全体检、软件管家、高危漏洞利用攻击等实现持续有效对抗；支持快速查杀、全盘查杀、定时查杀和一检查杀，支持修复漏洞，或根据漏洞程度、特定电脑、特定漏洞代码灵活扫描、修复、忽略等命令</w:t>
                  </w:r>
                  <w:r>
                    <w:rPr>
                      <w:rFonts w:ascii="仿宋_GB2312" w:hAnsi="仿宋_GB2312" w:cs="仿宋_GB2312" w:eastAsia="仿宋_GB2312"/>
                      <w:sz w:val="24"/>
                    </w:rPr>
                    <w:t>,终端杀毒软件正版化授权12个月</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学生桌面终端</w:t>
                  </w:r>
                </w:p>
              </w:tc>
              <w:tc>
                <w:tcPr>
                  <w:tcW w:type="dxa" w:w="2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一、云终端硬件要求</w:t>
                  </w:r>
                  <w:r>
                    <w:br/>
                  </w:r>
                  <w:r>
                    <w:rPr>
                      <w:rFonts w:ascii="仿宋_GB2312" w:hAnsi="仿宋_GB2312" w:cs="仿宋_GB2312" w:eastAsia="仿宋_GB2312"/>
                      <w:sz w:val="24"/>
                    </w:rPr>
                    <w:t>1、处理器性能不低于四核，主频不低于1.6GHz；</w:t>
                  </w:r>
                  <w:r>
                    <w:br/>
                  </w:r>
                  <w:r>
                    <w:rPr>
                      <w:rFonts w:ascii="仿宋_GB2312" w:hAnsi="仿宋_GB2312" w:cs="仿宋_GB2312" w:eastAsia="仿宋_GB2312"/>
                      <w:sz w:val="24"/>
                    </w:rPr>
                    <w:t>2、要求配置内存容量</w:t>
                  </w:r>
                  <w:r>
                    <w:rPr>
                      <w:rFonts w:ascii="仿宋_GB2312" w:hAnsi="仿宋_GB2312" w:cs="仿宋_GB2312" w:eastAsia="仿宋_GB2312"/>
                      <w:sz w:val="24"/>
                    </w:rPr>
                    <w:t>≥</w:t>
                  </w:r>
                  <w:r>
                    <w:rPr>
                      <w:rFonts w:ascii="仿宋_GB2312" w:hAnsi="仿宋_GB2312" w:cs="仿宋_GB2312" w:eastAsia="仿宋_GB2312"/>
                      <w:sz w:val="24"/>
                    </w:rPr>
                    <w:t>1GB，配置存储空间</w:t>
                  </w:r>
                  <w:r>
                    <w:rPr>
                      <w:rFonts w:ascii="仿宋_GB2312" w:hAnsi="仿宋_GB2312" w:cs="仿宋_GB2312" w:eastAsia="仿宋_GB2312"/>
                      <w:sz w:val="24"/>
                    </w:rPr>
                    <w:t>≥</w:t>
                  </w:r>
                  <w:r>
                    <w:rPr>
                      <w:rFonts w:ascii="仿宋_GB2312" w:hAnsi="仿宋_GB2312" w:cs="仿宋_GB2312" w:eastAsia="仿宋_GB2312"/>
                      <w:sz w:val="24"/>
                    </w:rPr>
                    <w:t>8GB；</w:t>
                  </w:r>
                  <w:r>
                    <w:br/>
                  </w:r>
                  <w:r>
                    <w:rPr>
                      <w:rFonts w:ascii="仿宋_GB2312" w:hAnsi="仿宋_GB2312" w:cs="仿宋_GB2312" w:eastAsia="仿宋_GB2312"/>
                      <w:sz w:val="24"/>
                    </w:rPr>
                    <w:t>3、配置USB 2.0 接口≥4 个，≥1 个百兆网口，≥1 对音频输入输出口，≥1个VGA接口，≥1个HDMI接口。</w:t>
                  </w:r>
                  <w:r>
                    <w:br/>
                  </w:r>
                  <w:r>
                    <w:rPr>
                      <w:rFonts w:ascii="仿宋_GB2312" w:hAnsi="仿宋_GB2312" w:cs="仿宋_GB2312" w:eastAsia="仿宋_GB2312"/>
                      <w:sz w:val="24"/>
                    </w:rPr>
                    <w:t>4、整机无风扇散热，采用全金属一体化成型框架制作，边角采用弧形制作，表面无尖锐边缘或凸起。</w:t>
                  </w:r>
                  <w:r>
                    <w:br/>
                  </w:r>
                  <w:r>
                    <w:rPr>
                      <w:rFonts w:ascii="仿宋_GB2312" w:hAnsi="仿宋_GB2312" w:cs="仿宋_GB2312" w:eastAsia="仿宋_GB2312"/>
                      <w:sz w:val="24"/>
                    </w:rPr>
                    <w:t>5、为方便管理人员快速的排查和定位故障，云终端上应当配置不少于5个状态指示灯，可通过观察终端状态指示灯的状况可以快速判断如虚拟机连接情况、服务器连接情况、设备电源情况、网络状态等。</w:t>
                  </w:r>
                  <w:r>
                    <w:br/>
                  </w:r>
                  <w:r>
                    <w:rPr>
                      <w:rFonts w:ascii="仿宋_GB2312" w:hAnsi="仿宋_GB2312" w:cs="仿宋_GB2312" w:eastAsia="仿宋_GB2312"/>
                      <w:sz w:val="24"/>
                    </w:rPr>
                    <w:t>6、为简化终端管理，要求所有终端必须配置Micro-SD卡接口≥1个，当终端系统出现故障时，可以通过Micro-SD卡快速恢复出厂设置。</w:t>
                  </w:r>
                  <w:r>
                    <w:br/>
                  </w:r>
                  <w:r>
                    <w:rPr>
                      <w:rFonts w:ascii="仿宋_GB2312" w:hAnsi="仿宋_GB2312" w:cs="仿宋_GB2312" w:eastAsia="仿宋_GB2312"/>
                      <w:sz w:val="24"/>
                    </w:rPr>
                    <w:t>7、为了提高账号登录的安全性，支持管理员配置用户账号在云终端首次登陆后是否与登录的终端绑定，绑定后的账号只能在所绑定的终端登录使用，同时其他用户账号也无法在该云终端上登陆云桌面，以加强云桌面的安全性。</w:t>
                  </w:r>
                  <w:r>
                    <w:br/>
                  </w:r>
                  <w:r>
                    <w:rPr>
                      <w:rFonts w:ascii="仿宋_GB2312" w:hAnsi="仿宋_GB2312" w:cs="仿宋_GB2312" w:eastAsia="仿宋_GB2312"/>
                      <w:sz w:val="24"/>
                    </w:rPr>
                    <w:t xml:space="preserve">8、云终端需要支持网络唤醒和加电自启动功能，方便管理员使用。 </w:t>
                  </w:r>
                  <w:r>
                    <w:br/>
                  </w:r>
                  <w:r>
                    <w:rPr>
                      <w:rFonts w:ascii="仿宋_GB2312" w:hAnsi="仿宋_GB2312" w:cs="仿宋_GB2312" w:eastAsia="仿宋_GB2312"/>
                      <w:sz w:val="24"/>
                    </w:rPr>
                    <w:t>9、终端客户端软件支持填写主备两个或以上的云桌面访问地址，实现业务访问冗余，当主访问地址出现故障时可自动切换至备用地址访问云桌面。</w:t>
                  </w:r>
                  <w:r>
                    <w:br/>
                  </w:r>
                  <w:r>
                    <w:rPr>
                      <w:rFonts w:ascii="仿宋_GB2312" w:hAnsi="仿宋_GB2312" w:cs="仿宋_GB2312" w:eastAsia="仿宋_GB2312"/>
                      <w:sz w:val="24"/>
                    </w:rPr>
                    <w:t>10、支持屏幕广播重定向，可将教师端的屏幕广播数据直接广播到到云终端本地，同时支持在云终端本地配置界面可直接对广播接收频道进行配置，无需登录到虚拟机内修改。</w:t>
                  </w:r>
                  <w:r>
                    <w:br/>
                  </w:r>
                  <w:r>
                    <w:rPr>
                      <w:rFonts w:ascii="仿宋_GB2312" w:hAnsi="仿宋_GB2312" w:cs="仿宋_GB2312" w:eastAsia="仿宋_GB2312"/>
                      <w:sz w:val="24"/>
                    </w:rPr>
                    <w:t>11、为保证数据的安全性，终端本身仅呈现业务工作界面，所有的计算、存储均由云服务器端完成，本地不对数据存储。支持桌面漫游功能，可以在任意一台云终端上访问不通账户的虚拟桌面。</w:t>
                  </w:r>
                  <w:r>
                    <w:br/>
                  </w:r>
                  <w:r>
                    <w:rPr>
                      <w:rFonts w:ascii="仿宋_GB2312" w:hAnsi="仿宋_GB2312" w:cs="仿宋_GB2312" w:eastAsia="仿宋_GB2312"/>
                      <w:sz w:val="24"/>
                    </w:rPr>
                    <w:t>12、虚拟桌面出现蓝屏，死机等异常情况时，用户可以使用快捷键一键强制重启虚拟桌面，无需管理员在后台维护。</w:t>
                  </w:r>
                  <w:r>
                    <w:br/>
                  </w:r>
                  <w:r>
                    <w:rPr>
                      <w:rFonts w:ascii="仿宋_GB2312" w:hAnsi="仿宋_GB2312" w:cs="仿宋_GB2312" w:eastAsia="仿宋_GB2312"/>
                      <w:sz w:val="24"/>
                    </w:rPr>
                    <w:t>13、为方便管理人员后期维护，无需任何第三方软件，即可对云终端进行编号管理,此编号与终端一一对应，虚拟机登录终端后该编号自动显示在虚拟机桌面上，修改或更换模板后并不会改变此编号。</w:t>
                  </w:r>
                  <w:r>
                    <w:br/>
                  </w:r>
                  <w:r>
                    <w:rPr>
                      <w:rFonts w:ascii="仿宋_GB2312" w:hAnsi="仿宋_GB2312" w:cs="仿宋_GB2312" w:eastAsia="仿宋_GB2312"/>
                      <w:sz w:val="24"/>
                    </w:rPr>
                    <w:t>14、支持云终端配置联动关机策略，可实现与PC使用一样，打开操作系统“开始”菜单，点击“关机”按钮，云终端和操作系统则会一体化的关闭，无需多余的操作步骤；</w:t>
                  </w:r>
                  <w:r>
                    <w:br/>
                  </w:r>
                  <w:r>
                    <w:rPr>
                      <w:rFonts w:ascii="仿宋_GB2312" w:hAnsi="仿宋_GB2312" w:cs="仿宋_GB2312" w:eastAsia="仿宋_GB2312"/>
                      <w:sz w:val="24"/>
                    </w:rPr>
                    <w:t>15、支持云终端配置联动注销策略，可实现与PC使用一样，打开操作系统“开始”菜单，点击“注销”按钮，云终端当前登录的账号也会联动注销到登录界面，无需多余的操作步骤；</w:t>
                  </w:r>
                  <w:r>
                    <w:br/>
                  </w:r>
                  <w:r>
                    <w:rPr>
                      <w:rFonts w:ascii="仿宋_GB2312" w:hAnsi="仿宋_GB2312" w:cs="仿宋_GB2312" w:eastAsia="仿宋_GB2312"/>
                      <w:sz w:val="24"/>
                    </w:rPr>
                    <w:t>16、支持云终端显示当前使用的虚拟桌面上行和下行流量，用户可以通过这两个数值直观判断终端流量使用情况，管理员可在终端配置显示或不显示流量情况。</w:t>
                  </w:r>
                  <w:r>
                    <w:br/>
                  </w:r>
                  <w:r>
                    <w:rPr>
                      <w:rFonts w:ascii="仿宋_GB2312" w:hAnsi="仿宋_GB2312" w:cs="仿宋_GB2312" w:eastAsia="仿宋_GB2312"/>
                      <w:sz w:val="24"/>
                    </w:rPr>
                    <w:t>17、为减少管理员部署工作量，提高部署及维护效率，要求通过终端管理软件集中管理终端，可以设置终端编号、网络配置、终端分辨率、广播配置、自动登录设置等。</w:t>
                  </w:r>
                  <w:r>
                    <w:br/>
                  </w:r>
                  <w:r>
                    <w:rPr>
                      <w:rFonts w:ascii="仿宋_GB2312" w:hAnsi="仿宋_GB2312" w:cs="仿宋_GB2312" w:eastAsia="仿宋_GB2312"/>
                      <w:sz w:val="24"/>
                    </w:rPr>
                    <w:t>18、支持管理员通过终端管理软件控制用户能否退出虚拟桌面，同时当终端管理密码忘记时，可通过终端管理软件重新下发管理密码。</w:t>
                  </w:r>
                  <w:r>
                    <w:br/>
                  </w:r>
                  <w:r>
                    <w:rPr>
                      <w:rFonts w:ascii="仿宋_GB2312" w:hAnsi="仿宋_GB2312" w:cs="仿宋_GB2312" w:eastAsia="仿宋_GB2312"/>
                      <w:sz w:val="24"/>
                    </w:rPr>
                    <w:t>19、可根据用户需求，支持通过终端管理软件对云终端进行分组管理，对不同组内的云终端进行单台或批量唤醒、关闭及重启终端等操作时，各组内的终端互不影响。</w:t>
                  </w:r>
                  <w:r>
                    <w:br/>
                  </w:r>
                  <w:r>
                    <w:rPr>
                      <w:rFonts w:ascii="仿宋_GB2312" w:hAnsi="仿宋_GB2312" w:cs="仿宋_GB2312" w:eastAsia="仿宋_GB2312"/>
                      <w:sz w:val="24"/>
                    </w:rPr>
                    <w:t>20、支持云桌面自动登录功能，用户开启云终端后，无需任何操作即可自动登录云桌面，管理员可通过终端本地设置或者终端管理软件统一设置两种方式配置此功能。</w:t>
                  </w:r>
                  <w:r>
                    <w:br/>
                  </w:r>
                  <w:r>
                    <w:rPr>
                      <w:rFonts w:ascii="仿宋_GB2312" w:hAnsi="仿宋_GB2312" w:cs="仿宋_GB2312" w:eastAsia="仿宋_GB2312"/>
                      <w:sz w:val="24"/>
                    </w:rPr>
                    <w:t>21、可通过终端管理软件对云终端进行单台或批量升级、配置更新等操作，升级或配置更新后，无需再次重复配置云终端（如网络地址、分辨率、服务器连接地址、编号等）</w:t>
                  </w:r>
                  <w:r>
                    <w:br/>
                  </w:r>
                  <w:r>
                    <w:rPr>
                      <w:rFonts w:ascii="仿宋_GB2312" w:hAnsi="仿宋_GB2312" w:cs="仿宋_GB2312" w:eastAsia="仿宋_GB2312"/>
                      <w:sz w:val="24"/>
                    </w:rPr>
                    <w:t>22、部署模式支持通过读取U盘内配置文件和手动配置两种模式，以完成用户名，密码，网络接口地址以及虚拟桌面平台的接入地址等信息的配置。</w:t>
                  </w:r>
                  <w:r>
                    <w:br/>
                  </w:r>
                  <w:r>
                    <w:rPr>
                      <w:rFonts w:ascii="仿宋_GB2312" w:hAnsi="仿宋_GB2312" w:cs="仿宋_GB2312" w:eastAsia="仿宋_GB2312"/>
                      <w:sz w:val="24"/>
                    </w:rPr>
                    <w:t>23、为了简化使用，云终端需要支持本地、AD域等多种情况下的单点登录，云终端开机后不需要再次输入用户名和密码，可直接自动进入到windows桌面。</w:t>
                  </w:r>
                  <w:r>
                    <w:br/>
                  </w:r>
                  <w:r>
                    <w:rPr>
                      <w:rFonts w:ascii="仿宋_GB2312" w:hAnsi="仿宋_GB2312" w:cs="仿宋_GB2312" w:eastAsia="仿宋_GB2312"/>
                      <w:sz w:val="24"/>
                    </w:rPr>
                    <w:t>24、背挂架;为保证美观耐用，必须配套显示器背挂架，施工时将终端背挂于显示器。</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显示器</w:t>
                  </w:r>
                </w:p>
              </w:tc>
              <w:tc>
                <w:tcPr>
                  <w:tcW w:type="dxa" w:w="2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不小于</w:t>
                  </w:r>
                  <w:r>
                    <w:rPr>
                      <w:rFonts w:ascii="仿宋_GB2312" w:hAnsi="仿宋_GB2312" w:cs="仿宋_GB2312" w:eastAsia="仿宋_GB2312"/>
                      <w:sz w:val="24"/>
                    </w:rPr>
                    <w:t>21.5寸显示器</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键盘鼠标</w:t>
                  </w:r>
                </w:p>
              </w:tc>
              <w:tc>
                <w:tcPr>
                  <w:tcW w:type="dxa" w:w="2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USB口键盘、鼠标</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教师桌椅</w:t>
                  </w:r>
                </w:p>
              </w:tc>
              <w:tc>
                <w:tcPr>
                  <w:tcW w:type="dxa" w:w="22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桌身采用</w:t>
                  </w:r>
                  <w:r>
                    <w:rPr>
                      <w:rFonts w:ascii="仿宋_GB2312" w:hAnsi="仿宋_GB2312" w:cs="仿宋_GB2312" w:eastAsia="仿宋_GB2312"/>
                      <w:sz w:val="24"/>
                    </w:rPr>
                    <w:t>≥</w:t>
                  </w:r>
                  <w:r>
                    <w:rPr>
                      <w:rFonts w:ascii="仿宋_GB2312" w:hAnsi="仿宋_GB2312" w:cs="仿宋_GB2312" w:eastAsia="仿宋_GB2312"/>
                      <w:sz w:val="24"/>
                    </w:rPr>
                    <w:t>18MM高密度双贴面板，台面采用</w:t>
                  </w:r>
                  <w:r>
                    <w:rPr>
                      <w:rFonts w:ascii="仿宋_GB2312" w:hAnsi="仿宋_GB2312" w:cs="仿宋_GB2312" w:eastAsia="仿宋_GB2312"/>
                      <w:sz w:val="24"/>
                    </w:rPr>
                    <w:t>≥</w:t>
                  </w:r>
                  <w:r>
                    <w:rPr>
                      <w:rFonts w:ascii="仿宋_GB2312" w:hAnsi="仿宋_GB2312" w:cs="仿宋_GB2312" w:eastAsia="仿宋_GB2312"/>
                      <w:sz w:val="24"/>
                    </w:rPr>
                    <w:t>25MM高密度防火板1600MM长*600MM 宽*720MM ;高档旋转靠背椅。</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学生桌椅</w:t>
                  </w:r>
                </w:p>
              </w:tc>
              <w:tc>
                <w:tcPr>
                  <w:tcW w:type="dxa" w:w="2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1400x600*750mm</w:t>
                  </w:r>
                  <w:r>
                    <w:br/>
                  </w:r>
                  <w:r>
                    <w:rPr>
                      <w:rFonts w:ascii="仿宋_GB2312" w:hAnsi="仿宋_GB2312" w:cs="仿宋_GB2312" w:eastAsia="仿宋_GB2312"/>
                      <w:sz w:val="24"/>
                    </w:rPr>
                    <w:t>桌身采用</w:t>
                  </w:r>
                  <w:r>
                    <w:rPr>
                      <w:rFonts w:ascii="仿宋_GB2312" w:hAnsi="仿宋_GB2312" w:cs="仿宋_GB2312" w:eastAsia="仿宋_GB2312"/>
                      <w:sz w:val="24"/>
                    </w:rPr>
                    <w:t>≥</w:t>
                  </w:r>
                  <w:r>
                    <w:rPr>
                      <w:rFonts w:ascii="仿宋_GB2312" w:hAnsi="仿宋_GB2312" w:cs="仿宋_GB2312" w:eastAsia="仿宋_GB2312"/>
                      <w:sz w:val="24"/>
                    </w:rPr>
                    <w:t>18MM高密度双贴面板，台面采用</w:t>
                  </w:r>
                  <w:r>
                    <w:rPr>
                      <w:rFonts w:ascii="仿宋_GB2312" w:hAnsi="仿宋_GB2312" w:cs="仿宋_GB2312" w:eastAsia="仿宋_GB2312"/>
                      <w:sz w:val="24"/>
                    </w:rPr>
                    <w:t>≥</w:t>
                  </w:r>
                  <w:r>
                    <w:rPr>
                      <w:rFonts w:ascii="仿宋_GB2312" w:hAnsi="仿宋_GB2312" w:cs="仿宋_GB2312" w:eastAsia="仿宋_GB2312"/>
                      <w:sz w:val="24"/>
                    </w:rPr>
                    <w:t>25MM高密度防火板，每张桌子带两个配套使用的不锈钢圆凳。键盘、鼠标置于桌面，桌心有专门预留走线孔，其桌面下部有挡板，可使内部隐藏走线，更加安全、美观。</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服务器</w:t>
                  </w:r>
                </w:p>
                <w:p>
                  <w:pPr>
                    <w:pStyle w:val="null3"/>
                    <w:jc w:val="center"/>
                  </w:pPr>
                  <w:r>
                    <w:rPr>
                      <w:rFonts w:ascii="仿宋_GB2312" w:hAnsi="仿宋_GB2312" w:cs="仿宋_GB2312" w:eastAsia="仿宋_GB2312"/>
                      <w:sz w:val="24"/>
                    </w:rPr>
                    <w:t>机柜</w:t>
                  </w:r>
                </w:p>
              </w:tc>
              <w:tc>
                <w:tcPr>
                  <w:tcW w:type="dxa" w:w="22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24u标准服务器机柜</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交换机</w:t>
                  </w:r>
                </w:p>
              </w:tc>
              <w:tc>
                <w:tcPr>
                  <w:tcW w:type="dxa" w:w="2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所投产品交换容量</w:t>
                  </w:r>
                  <w:r>
                    <w:rPr>
                      <w:rFonts w:ascii="仿宋_GB2312" w:hAnsi="仿宋_GB2312" w:cs="仿宋_GB2312" w:eastAsia="仿宋_GB2312"/>
                      <w:sz w:val="24"/>
                    </w:rPr>
                    <w:t>≥</w:t>
                  </w:r>
                  <w:r>
                    <w:rPr>
                      <w:rFonts w:ascii="仿宋_GB2312" w:hAnsi="仿宋_GB2312" w:cs="仿宋_GB2312" w:eastAsia="仿宋_GB2312"/>
                      <w:sz w:val="24"/>
                    </w:rPr>
                    <w:t>336Gbps,包转发率</w:t>
                  </w:r>
                  <w:r>
                    <w:rPr>
                      <w:rFonts w:ascii="仿宋_GB2312" w:hAnsi="仿宋_GB2312" w:cs="仿宋_GB2312" w:eastAsia="仿宋_GB2312"/>
                      <w:sz w:val="24"/>
                    </w:rPr>
                    <w:t>≥</w:t>
                  </w:r>
                  <w:r>
                    <w:rPr>
                      <w:rFonts w:ascii="仿宋_GB2312" w:hAnsi="仿宋_GB2312" w:cs="仿宋_GB2312" w:eastAsia="仿宋_GB2312"/>
                      <w:sz w:val="24"/>
                    </w:rPr>
                    <w:t>126Mpps</w:t>
                  </w:r>
                  <w:r>
                    <w:br/>
                  </w:r>
                  <w:r>
                    <w:rPr>
                      <w:rFonts w:ascii="仿宋_GB2312" w:hAnsi="仿宋_GB2312" w:cs="仿宋_GB2312" w:eastAsia="仿宋_GB2312"/>
                      <w:sz w:val="24"/>
                    </w:rPr>
                    <w:t>2. 所投产品固化10/100/1000M以太网端口24，固化1G SFP光接口4个，配置6个千兆单模光模块</w:t>
                  </w:r>
                  <w:r>
                    <w:br/>
                  </w:r>
                  <w:r>
                    <w:rPr>
                      <w:rFonts w:ascii="仿宋_GB2312" w:hAnsi="仿宋_GB2312" w:cs="仿宋_GB2312" w:eastAsia="仿宋_GB2312"/>
                      <w:sz w:val="24"/>
                    </w:rPr>
                    <w:t>3. 所投产品支持POE和POE+,同时可POE供电端口24个，POE输出功率</w:t>
                  </w:r>
                  <w:r>
                    <w:rPr>
                      <w:rFonts w:ascii="仿宋_GB2312" w:hAnsi="仿宋_GB2312" w:cs="仿宋_GB2312" w:eastAsia="仿宋_GB2312"/>
                      <w:sz w:val="24"/>
                    </w:rPr>
                    <w:t>≥</w:t>
                  </w:r>
                  <w:r>
                    <w:rPr>
                      <w:rFonts w:ascii="仿宋_GB2312" w:hAnsi="仿宋_GB2312" w:cs="仿宋_GB2312" w:eastAsia="仿宋_GB2312"/>
                      <w:sz w:val="24"/>
                    </w:rPr>
                    <w:t>370W</w:t>
                  </w:r>
                  <w:r>
                    <w:br/>
                  </w:r>
                  <w:r>
                    <w:rPr>
                      <w:rFonts w:ascii="仿宋_GB2312" w:hAnsi="仿宋_GB2312" w:cs="仿宋_GB2312" w:eastAsia="仿宋_GB2312"/>
                      <w:sz w:val="24"/>
                    </w:rPr>
                    <w:t>4. 所投产品面板自带一键查看PoE供电状态功能的LED Mode按钮，轻按即可查看设备当前的通信状态和供电状态。</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稳压电源</w:t>
                  </w:r>
                </w:p>
              </w:tc>
              <w:tc>
                <w:tcPr>
                  <w:tcW w:type="dxa" w:w="2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1.输入电压：160-250V</w:t>
                  </w:r>
                  <w:r>
                    <w:br/>
                  </w:r>
                  <w:r>
                    <w:rPr>
                      <w:rFonts w:ascii="仿宋_GB2312" w:hAnsi="仿宋_GB2312" w:cs="仿宋_GB2312" w:eastAsia="仿宋_GB2312"/>
                      <w:sz w:val="24"/>
                    </w:rPr>
                    <w:t>2.输出电压：220V±3%</w:t>
                  </w:r>
                  <w:r>
                    <w:br/>
                  </w:r>
                  <w:r>
                    <w:rPr>
                      <w:rFonts w:ascii="仿宋_GB2312" w:hAnsi="仿宋_GB2312" w:cs="仿宋_GB2312" w:eastAsia="仿宋_GB2312"/>
                      <w:sz w:val="24"/>
                    </w:rPr>
                    <w:t>3.相数：单相</w:t>
                  </w:r>
                  <w:r>
                    <w:br/>
                  </w:r>
                  <w:r>
                    <w:rPr>
                      <w:rFonts w:ascii="仿宋_GB2312" w:hAnsi="仿宋_GB2312" w:cs="仿宋_GB2312" w:eastAsia="仿宋_GB2312"/>
                      <w:sz w:val="24"/>
                    </w:rPr>
                    <w:t>4.频率：50～60Hz</w:t>
                  </w:r>
                  <w:r>
                    <w:br/>
                  </w:r>
                  <w:r>
                    <w:rPr>
                      <w:rFonts w:ascii="仿宋_GB2312" w:hAnsi="仿宋_GB2312" w:cs="仿宋_GB2312" w:eastAsia="仿宋_GB2312"/>
                      <w:sz w:val="24"/>
                    </w:rPr>
                    <w:t>5.调整时间:&lt;0.5秒</w:t>
                  </w:r>
                  <w:r>
                    <w:br/>
                  </w:r>
                  <w:r>
                    <w:rPr>
                      <w:rFonts w:ascii="仿宋_GB2312" w:hAnsi="仿宋_GB2312" w:cs="仿宋_GB2312" w:eastAsia="仿宋_GB2312"/>
                      <w:sz w:val="24"/>
                    </w:rPr>
                    <w:t>6.额定输出电流：40A</w:t>
                  </w:r>
                  <w:r>
                    <w:br/>
                  </w:r>
                  <w:r>
                    <w:rPr>
                      <w:rFonts w:ascii="仿宋_GB2312" w:hAnsi="仿宋_GB2312" w:cs="仿宋_GB2312" w:eastAsia="仿宋_GB2312"/>
                      <w:sz w:val="24"/>
                    </w:rPr>
                    <w:t>7.环境温度：-5℃～40℃</w:t>
                  </w:r>
                  <w:r>
                    <w:br/>
                  </w:r>
                  <w:r>
                    <w:rPr>
                      <w:rFonts w:ascii="仿宋_GB2312" w:hAnsi="仿宋_GB2312" w:cs="仿宋_GB2312" w:eastAsia="仿宋_GB2312"/>
                      <w:sz w:val="24"/>
                    </w:rPr>
                    <w:t>8.温升：&lt;60℃</w:t>
                  </w:r>
                  <w:r>
                    <w:br/>
                  </w:r>
                  <w:r>
                    <w:rPr>
                      <w:rFonts w:ascii="仿宋_GB2312" w:hAnsi="仿宋_GB2312" w:cs="仿宋_GB2312" w:eastAsia="仿宋_GB2312"/>
                      <w:sz w:val="24"/>
                    </w:rPr>
                    <w:t>9.相对湿度：低于90%</w:t>
                  </w:r>
                  <w:r>
                    <w:br/>
                  </w:r>
                  <w:r>
                    <w:rPr>
                      <w:rFonts w:ascii="仿宋_GB2312" w:hAnsi="仿宋_GB2312" w:cs="仿宋_GB2312" w:eastAsia="仿宋_GB2312"/>
                      <w:sz w:val="24"/>
                    </w:rPr>
                    <w:t>10.波形失真：无附加失真</w:t>
                  </w:r>
                  <w:r>
                    <w:br/>
                  </w:r>
                  <w:r>
                    <w:rPr>
                      <w:rFonts w:ascii="仿宋_GB2312" w:hAnsi="仿宋_GB2312" w:cs="仿宋_GB2312" w:eastAsia="仿宋_GB2312"/>
                      <w:sz w:val="24"/>
                    </w:rPr>
                    <w:t>11.效率：&gt;90%</w:t>
                  </w:r>
                  <w:r>
                    <w:br/>
                  </w:r>
                  <w:r>
                    <w:rPr>
                      <w:rFonts w:ascii="仿宋_GB2312" w:hAnsi="仿宋_GB2312" w:cs="仿宋_GB2312" w:eastAsia="仿宋_GB2312"/>
                      <w:sz w:val="24"/>
                    </w:rPr>
                    <w:t>12.耐压：符合部颁标准</w:t>
                  </w:r>
                  <w:r>
                    <w:br/>
                  </w:r>
                  <w:r>
                    <w:rPr>
                      <w:rFonts w:ascii="仿宋_GB2312" w:hAnsi="仿宋_GB2312" w:cs="仿宋_GB2312" w:eastAsia="仿宋_GB2312"/>
                      <w:sz w:val="24"/>
                    </w:rPr>
                    <w:t>13.负载功率因素：≥0.8</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网线</w:t>
                  </w:r>
                </w:p>
              </w:tc>
              <w:tc>
                <w:tcPr>
                  <w:tcW w:type="dxa" w:w="2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超六类专业网线</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辅材</w:t>
                  </w:r>
                </w:p>
              </w:tc>
              <w:tc>
                <w:tcPr>
                  <w:tcW w:type="dxa" w:w="2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电源线、控制线、穿线管、接插件等整套辅材及小设备、配件</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技术服务费</w:t>
                  </w:r>
                </w:p>
              </w:tc>
              <w:tc>
                <w:tcPr>
                  <w:tcW w:type="dxa" w:w="22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符合国家标准</w:t>
                  </w:r>
                  <w:r>
                    <w:br/>
                  </w:r>
                  <w:r>
                    <w:rPr>
                      <w:rFonts w:ascii="仿宋_GB2312" w:hAnsi="仿宋_GB2312" w:cs="仿宋_GB2312" w:eastAsia="仿宋_GB2312"/>
                      <w:sz w:val="24"/>
                    </w:rPr>
                    <w:t>语音机房线路铺设及设备安装调试及培训</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自合同签订生效之日起30个日历日完成供货、安装及调试。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西安高新区第五学校</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全部产品交货至指定地点并验收合格交付使用后，乙方须向甲方出具合法有效的完税发票， 甲方进行支付结算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1、本项目验收费用，由乙方自行承担。 2、产品到达甲方指定地点后，组织现场开箱请点验货。所到产品的型号和数量必须与合同一致，甲方和乙方共同签署到货验收单。未收到货验收单的货物不得擅自开箱安装。 3、乙方保证合同所有产品是全新的(包括零部件)，其规格参数及配件不低于(符合)本项目招投标文件的要求。 4、安装完成，乙方进行自测并形成自检报告，出现的问题限期整改。自检最终通过后，乙方提出验收申请，甲方组织相关人员进行最终验收。 5、产品从通过最终验收之日起进入保修期。</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1、乙方对其所提供设备负责备品配件的供应,长期提供维修服务，并提供技术咨询等服务。质保期内应无偿负责的维修和替换等工作。超出质保期只收取维修所需原设备、材料成本费用。 2、服务响应时限:7X24小时服务，提供售后服务电话(应具有:固定电话、移动电话、传真)。 3、派专人对学校提供售后服务，并每月定期对所提供的产品等进行巡检，做好巡检记录 4、维修工作时间不大于 24小时，更换工作时间不大于 72 小时。 5、若乙方未按照合同规定的售后服务要求执行，甲方有权自行选择第三方进行维护和修理，所产生的费用将乙方来承担。 6、质保期：不少于36个月。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1、违约责任与解决争议的方法按《中华人民共和国民法典》中的相关条款执行。 2、未按照采购文件、响应文件及合同约定执行，采购人有权终止合同，并对供方违约行为进行追究，同时按《中华人民共和国政府采购法》的有关规定进行处罚。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一、需要落实的政府采购政策：（1）《政府采购促进中小企业发展管理办法》（财库〔2020〕46号）； （2）《财政部司法部关于政府采购支持监狱企业发展有关问题的通知》（财库〔2014〕68 号）； （3）《国务院办公厅关于建立政府强制采购节能产品制度的通知》（国发办〔2007〕51号）； （4）《三部门联合发布关于促进残疾人就业政府采购政策的通知》（财库〔2017〕141号）； （5）《财政部发展改革委生态环境部市场监管总局关于调整优化节能产品、环境标志产品政府采购执行机制的通知》（财库〔2019〕9号）； （6）陕西省财政厅关于印发《陕西省中小企业政府采购信用融资办法》（陕财办采〔2018〕23号）； （7）《财政部农业农村部国家乡村振兴局关于运用政府采购政策支持乡村产业振兴的通知》（财库〔2021〕19号）；（8）《财政部农业农村部国家 乡村振兴局 中华全国供销合作总社关于印发&lt;关于深入开展政府采购脱贫地区农副产品工作推进乡村产业振兴的实施意见&gt;的通知》（财库〔2021〕20 号）；（9）《陕西省财政厅关于进一步加强政府绿色采购有关问题的通知》（陕财办采〔2021〕29 号）； （10）《财政部关于在政府采购活动中落实平等对待内外资企业有关政策的通知》（财 库〔2021〕35 号）；（11）陕西省财政厅《关于加快推进我省中小企业政府采购信用融资工作的通知》（陕财办采〔2020〕15 号）；（12）《关于进一步加大政府采购支持中小企业力度的通知》（财库〔2022〕19号）；（13）如有最新颁布的政府采购政策，按最新的文件执行。二、供应商务必在开标截止时间30分钟前，通过项目电子化交易系统进行签到，如未进行签到，产生的一起后果由供应商自行承担。三、报价说明：报价包含全部成本、利润、税金和风险，最终成交价格的分项价格以第一次报价与最终报价下浮变化比例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法人或者其他组织提供营业执照等证明文件， 自然人提供身份证件，供应商需在项目电子化 交易系统中按要求上传相应证明文件并进行电 子签章</w:t>
            </w:r>
          </w:p>
        </w:tc>
        <w:tc>
          <w:tcPr>
            <w:tcW w:type="dxa" w:w="1661"/>
          </w:tcPr>
          <w:p>
            <w:pPr>
              <w:pStyle w:val="null3"/>
            </w:pPr>
            <w:r>
              <w:rPr>
                <w:rFonts w:ascii="仿宋_GB2312" w:hAnsi="仿宋_GB2312" w:cs="仿宋_GB2312" w:eastAsia="仿宋_GB2312"/>
              </w:rPr>
              <w:t>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身份证明：法定代表人授权书（法定代表人直接参加磋商，须提供法定代表人身份证明）注：被授权人参与磋商时，须提供被授权人近六个月内任意一个月在本单位缴纳的社保证明；</w:t>
            </w:r>
          </w:p>
        </w:tc>
        <w:tc>
          <w:tcPr>
            <w:tcW w:type="dxa" w:w="1661"/>
          </w:tcPr>
          <w:p>
            <w:pPr>
              <w:pStyle w:val="null3"/>
            </w:pPr>
            <w:r>
              <w:rPr>
                <w:rFonts w:ascii="仿宋_GB2312" w:hAnsi="仿宋_GB2312" w:cs="仿宋_GB2312" w:eastAsia="仿宋_GB2312"/>
              </w:rPr>
              <w:t>相关资格证明文件.docx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相关资格证明文件.docx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本项目不接受联合体响应；</w:t>
            </w:r>
          </w:p>
        </w:tc>
        <w:tc>
          <w:tcPr>
            <w:tcW w:type="dxa" w:w="1661"/>
          </w:tcPr>
          <w:p>
            <w:pPr>
              <w:pStyle w:val="null3"/>
            </w:pPr>
            <w:r>
              <w:rPr>
                <w:rFonts w:ascii="仿宋_GB2312" w:hAnsi="仿宋_GB2312" w:cs="仿宋_GB2312" w:eastAsia="仿宋_GB2312"/>
              </w:rPr>
              <w:t>相关资格证明文件.docx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供应商不得为“信用中国”网站（www.creditch ina.gov.cn）中列入失信被执行人和重大税收违法失信主体名单的供应商，不得为中国政府采购网（www.ccgp.gov.cn）政府采购严重违法失信行为记录名单中被财政部门禁止参加政府采购活动的供应商。以开标当天查询截图为准；</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磋商响应文件内容齐全、无遗漏必须响应内容</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磋商响应第一次报价表及分项报价表.docx 产品技术参数表 技术及商务响应.docx 中小企业声明函 残疾人福利性单位声明函 商务应答表 相关资格证明文件.docx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产品技术参数表 磋商响应第一次报价表及分项报价表.docx 技术及商务响应.docx 商务应答表 相关资格证明文件.docx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技术及商务响应.docx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磋商响应第一次报价表及分项报价表.docx 技术及商务响应.docx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技术及商务响应.docx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响应产品内容齐全，数量准确无缺漏项，完全满足竞争性磋商文件采购需求得20分，每有一项负偏离扣0.5分，扣完为止。评审依据包括但不限于产品检测报告、产品彩页、产品说明书、官网功能截图或相关技术资料、技术指标偏差表等，并经磋商小组审定方可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主要产品来源渠道</w:t>
            </w:r>
          </w:p>
        </w:tc>
        <w:tc>
          <w:tcPr>
            <w:tcW w:type="dxa" w:w="2492"/>
          </w:tcPr>
          <w:p>
            <w:pPr>
              <w:pStyle w:val="null3"/>
            </w:pPr>
            <w:r>
              <w:rPr>
                <w:rFonts w:ascii="仿宋_GB2312" w:hAnsi="仿宋_GB2312" w:cs="仿宋_GB2312" w:eastAsia="仿宋_GB2312"/>
              </w:rPr>
              <w:t>主要产品进货渠道正常，提供所响应主要产品（智慧黑板、云服务器、虚拟化平台软件、学生桌面终端、显示器）来源渠道合法的证明文件（包括但不限于销售协议、代理协议、原厂授权等），根据所投产品来源渠道证明文件齐全完整度进行综合评审。 产品来源渠道供应链完整齐全，可追溯性清晰，得（2-3]分； 产品来源渠道供应链不够完整，部分具有可追溯性，得（0-2]分； 未提供相关内容不得分。备注：“（”不包含本数；“］”包含本数。</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结合本项目实际情况，提供质量保证方案，方案包括①产品性能②使用寿命③使用效果。 二、评审标准 1、完整性：方案必须全面，对评审内容中的各项要求有详细描述；2、针对性：切合本项目实际情况，提出步骤清晰、合理的方案。 三、赋分标准（满分9分）1、产品性能：每完全满足一个评审标准得1.5分，方案缺漏得1分，满分3 分；2、使用寿命:每完全满足一个评审标准得1.5分，方案缺漏得1分，满分3 分；3、使用效果：每完全满足一个评审标准得1.5分，方案缺漏得1分，满分3分。未提供方案得0分 （缺漏是指：内容粗略、逻辑混乱、描述过于简单、与项目特点不匹配、凭空编造、逻辑漏洞、出现常识性错误、存在不适用项目实际情况的情形或只有标题没有实质性内容等）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供应商针对本项目提供完整、合理、详细的实施方案，从而实现保质保量按期供货、完工。方案包含①供货及物流运输②安装及调试③应急措施。 二、评审标准 1、完整性：方案必须全面，对评审内容中的各项要求有详细描述；2、可实施性：切合本标段实际情况，提出步骤清晰、合理的方案。 三、赋分依据（满分9分） 1、供货及物流运输：每完全满足一个评审标准得1.5分，方案缺漏得1分，满分3分；2、安装及调试:每完全满足一个评审标准得 1.5分，方案缺漏得1分，满分3分；3、应急措施：每完全满足一个评审标准得1.5分，方案缺漏得1分，满分3分。未提供方案得0分。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人员保障方案</w:t>
            </w:r>
          </w:p>
        </w:tc>
        <w:tc>
          <w:tcPr>
            <w:tcW w:type="dxa" w:w="2492"/>
          </w:tcPr>
          <w:p>
            <w:pPr>
              <w:pStyle w:val="null3"/>
            </w:pPr>
            <w:r>
              <w:rPr>
                <w:rFonts w:ascii="仿宋_GB2312" w:hAnsi="仿宋_GB2312" w:cs="仿宋_GB2312" w:eastAsia="仿宋_GB2312"/>
              </w:rPr>
              <w:t>一、评审内容 针对本项目提供人员保障方案。方案包含①管理机构②岗位职责制度③专业技术人员投入。 二、评审标准 1、完整性：方案必须全面，对评审内容中的各项要求有详细描述；2、可实施性：切合本标段实际情况，提出步骤清晰、合理的方案；3、针对性：方案能够紧扣标段实际情况，内容科学合理。 三、赋分依据（满分9分） 1、管理机构：每完全满足一个评审标准得1.5分，方案缺漏得1分，满分3分； 2、岗位职责制度:每完全满足一个评审标准得1.5分，方案缺漏得1分，满分3分；3、专业技术人员投入：每完全满足一个评审标准得1.5分，方案缺漏得1分，满分3分。未提供方案得0分。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根据项目实际需求，提供针对本项目的售后服务方案，方案内容包含：1、售后服务承诺2、售后服务内容3、应急措施4、维修管理响应时间5、响应速度及响应方式。 二、评审标准 1、切合本项目实际情况，方案内容齐全，对招标文件中各项要求有详细描述及其他内容的补充；2、切合本项目实际情况，叙述清楚，符合客观实际情况；3、方案内容符合项目实际特点，内容科学、针对性强； 三、赋分标准（满分15分） 1、售后服务承诺：每完全满足一个评审标准得1分，方案缺漏得0.5分，满分3 分；2、售后服务内容：每完全满足一个评审标准得 1分，方案缺漏得0.5分，满分 3 分；3、应急措施：每完全满足一个评审标准得1分，方案缺漏得0.5分，满分3分；4、维修管理响应时间：每完全满足一个评审标准得1分，方案缺漏得0.5分，满分3 分；5、响应速度及响应方式：每完全满足一个评审标准得1分，方案缺漏得0.5分，满分3分。未提供方案得0分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一、评审内容：提供供应商2022年08月01日至今类似项目业绩； 二、评审标准及赋分标准：需提供类似业绩证明文件，以提供标明合同买卖双方、货物名称及数量的销售合同为准（复印件加盖公章），每提供一个业绩证明得1分，满分3分。(以合同签订时间为准）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响应产品为“环境标志产品政府采购品目清单”“节能产品政府采购品目清单”内的，应提供该产品的中国环境标志产品认证证书、中国节能认证；中国环境标志产品认证证书、中国节能认证需由国家确定的认证机构出具且处于有效期内。除“计算机、平板”为强制节能产品外，每提供一个得0.5分，满分2分。（备注：以加盖供应商公章的证明材料复印件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技术及商务响应.docx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实质性满足磋商文件要求且最终报价最低的磋商总报价为磋商基准价，其价格分为满分30分。 磋商总报价得分=（磋商基准价/磋商总报价）*30分 根据相关规定，对符合要求小型和微型企业、残疾人企业、监狱企业制造（生产）产品的价格给予10%的扣除，用扣除后的价格参与评审。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磋商响应第一次报价表及分项报价表.docx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详见附件：磋商响应第一次报价表及分项报价表.docx</w:t>
      </w:r>
    </w:p>
    <w:p>
      <w:pPr>
        <w:pStyle w:val="null3"/>
        <w:ind w:firstLine="960"/>
      </w:pPr>
      <w:r>
        <w:rPr>
          <w:rFonts w:ascii="仿宋_GB2312" w:hAnsi="仿宋_GB2312" w:cs="仿宋_GB2312" w:eastAsia="仿宋_GB2312"/>
        </w:rPr>
        <w:t>详见附件：相关资格证明文件.docx</w:t>
      </w:r>
    </w:p>
    <w:p>
      <w:pPr>
        <w:pStyle w:val="null3"/>
        <w:ind w:firstLine="960"/>
      </w:pPr>
      <w:r>
        <w:rPr>
          <w:rFonts w:ascii="仿宋_GB2312" w:hAnsi="仿宋_GB2312" w:cs="仿宋_GB2312" w:eastAsia="仿宋_GB2312"/>
        </w:rPr>
        <w:t>详见附件：技术及商务响应.docx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