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版本号：JC2025-CG0502(25)20250813001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高新区教育体育局社区教育项目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JC2025-CG0502(25)</w:t>
      </w:r>
      <w:r>
        <w:br/>
      </w:r>
      <w:r>
        <w:br/>
      </w:r>
      <w:r>
        <w:br/>
      </w:r>
    </w:p>
    <w:p>
      <w:pPr>
        <w:pStyle w:val="null3"/>
        <w:jc w:val="center"/>
        <w:outlineLvl w:val="2"/>
      </w:pPr>
      <w:r>
        <w:rPr>
          <w:rFonts w:ascii="仿宋_GB2312" w:hAnsi="仿宋_GB2312" w:cs="仿宋_GB2312" w:eastAsia="仿宋_GB2312"/>
          <w:sz w:val="28"/>
          <w:b/>
        </w:rPr>
        <w:t>西安高新技术产业开发区教育体育局</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西安高新技术产业开发区教育体育局</w:t>
      </w:r>
      <w:r>
        <w:rPr>
          <w:rFonts w:ascii="仿宋_GB2312" w:hAnsi="仿宋_GB2312" w:cs="仿宋_GB2312" w:eastAsia="仿宋_GB2312"/>
        </w:rPr>
        <w:t>委托，拟对</w:t>
      </w:r>
      <w:r>
        <w:rPr>
          <w:rFonts w:ascii="仿宋_GB2312" w:hAnsi="仿宋_GB2312" w:cs="仿宋_GB2312" w:eastAsia="仿宋_GB2312"/>
        </w:rPr>
        <w:t>高新区教育体育局社区教育项目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高新区教育体育局社区教育项目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落实省市社区教育相关文件精神，进一步推进社区教育服务体系、丰富社区教育活动内容，推动我区社区教育高质量发展。本次采购主要内容为：1.社区教育课程体系建设工作；2.社区教育平台建设工作；3.区级社区教育特色活动品牌培育工作；4.开展社区教育业务指导与队伍建设工作；5.社区教育研究与宣传工作。（具体详见采购内容及竞争性磋商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应授权合法的人员参加磋商全过程：法定代表人直接参加磋商的，须出具法定代表人身份证明及身份证，法定代表人委托代理人参加磋商的，须出具法定代表人授权委托书及身份证，并提供法定代表人或被授权人开标前三个月内任意一个月在本单位缴纳的社保证明材料；</w:t>
      </w:r>
    </w:p>
    <w:p>
      <w:pPr>
        <w:pStyle w:val="null3"/>
      </w:pPr>
      <w:r>
        <w:rPr>
          <w:rFonts w:ascii="仿宋_GB2312" w:hAnsi="仿宋_GB2312" w:cs="仿宋_GB2312" w:eastAsia="仿宋_GB2312"/>
        </w:rPr>
        <w:t>3、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4、非联合体磋商：本项目不接受联合体磋商。单位负责人为同一人或者存在直接控股、管理关系的不同单位不得同时参加。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西安高新区成章路丝路创智谷4号楼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029-81155062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17392954351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以成交价作为基数，按照原《国家计委关于印发&lt;招标代理服务收费管理暂行办法&gt;的通知》（计价格[2002]1980号）及《国家发展改革委办公厅关于招标代理服务收费有关问题的通知》（发改价格[2003]857号）文件的通知标准进行计算。3.服务费可以采取银行转账或现金等方式缴纳。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西安高新技术产业开发区教育体育局</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国家相应的标准、规范；3、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落实省市社区教育相关文件精神，进一步推进社区教育服务体系、丰富社区教育活动内容，推动我区社区教育高质量发展。本次采购主要内容为：1.社区教育课程体系建设工作；2.社区教育平台建设工作；3.区级社区教育特色活动品牌培育工作；4.开展社区教育业务指导与队伍建设工作；5.社区教育研究与宣传工作。（具体详见采购内容及竞争性磋商文件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高新区教育体育局社区教育项目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标的名称：高新区教育体育局社区教育项目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服务要求：</w:t>
            </w:r>
          </w:p>
          <w:p>
            <w:pPr>
              <w:pStyle w:val="null3"/>
            </w:pPr>
            <w:r>
              <w:rPr>
                <w:rFonts w:ascii="仿宋_GB2312" w:hAnsi="仿宋_GB2312" w:cs="仿宋_GB2312" w:eastAsia="仿宋_GB2312"/>
                <w:sz w:val="18"/>
                <w:color w:val="000000"/>
              </w:rPr>
              <w:t>一、指导思想</w:t>
            </w:r>
          </w:p>
          <w:p>
            <w:pPr>
              <w:pStyle w:val="null3"/>
              <w:ind w:firstLine="400"/>
            </w:pPr>
            <w:r>
              <w:rPr>
                <w:rFonts w:ascii="仿宋_GB2312" w:hAnsi="仿宋_GB2312" w:cs="仿宋_GB2312" w:eastAsia="仿宋_GB2312"/>
                <w:sz w:val="18"/>
                <w:color w:val="000000"/>
              </w:rPr>
              <w:t>社区教育作为终身教育事业的重要组成部分，是社区建设、社区治理和积极应对人口老龄化问题的重要内容，也是满足群众对终身学习多样化需求的重要途径，是构建学习型社会的基础性重要教育支撑，对于推动高质量发展、创造高品质生活具有重大意义。</w:t>
            </w:r>
          </w:p>
          <w:p>
            <w:pPr>
              <w:pStyle w:val="null3"/>
              <w:ind w:firstLine="400"/>
            </w:pPr>
            <w:r>
              <w:rPr>
                <w:rFonts w:ascii="仿宋_GB2312" w:hAnsi="仿宋_GB2312" w:cs="仿宋_GB2312" w:eastAsia="仿宋_GB2312"/>
                <w:sz w:val="18"/>
                <w:color w:val="000000"/>
              </w:rPr>
              <w:t>本次社区教育工作以办百姓满意的社区教育为宗旨，坚持立足社区、依靠社区、服务社区，积极完善社区教育管理体制、运行机制和教育培训模式，持续健全社区教育网络体系，推动社区教育数字化创新发展，有力提升社区教育内涵质量，不断增强社区教育服务全区经济社会发展和人民美好生活需要能力，为我区高水平学习型社会建设提供高质量社区教育保障。</w:t>
            </w:r>
          </w:p>
          <w:p>
            <w:pPr>
              <w:pStyle w:val="null3"/>
            </w:pPr>
            <w:r>
              <w:rPr>
                <w:rFonts w:ascii="仿宋_GB2312" w:hAnsi="仿宋_GB2312" w:cs="仿宋_GB2312" w:eastAsia="仿宋_GB2312"/>
                <w:sz w:val="18"/>
                <w:color w:val="000000"/>
              </w:rPr>
              <w:t>二、服务</w:t>
            </w:r>
            <w:r>
              <w:rPr>
                <w:rFonts w:ascii="仿宋_GB2312" w:hAnsi="仿宋_GB2312" w:cs="仿宋_GB2312" w:eastAsia="仿宋_GB2312"/>
                <w:sz w:val="18"/>
                <w:color w:val="000000"/>
              </w:rPr>
              <w:t>内容</w:t>
            </w:r>
          </w:p>
          <w:p>
            <w:pPr>
              <w:pStyle w:val="null3"/>
              <w:ind w:firstLine="400"/>
            </w:pPr>
            <w:r>
              <w:rPr>
                <w:rFonts w:ascii="仿宋_GB2312" w:hAnsi="仿宋_GB2312" w:cs="仿宋_GB2312" w:eastAsia="仿宋_GB2312"/>
                <w:sz w:val="18"/>
                <w:color w:val="000000"/>
              </w:rPr>
              <w:t>为了落实省市社区教育相关文件精神，进一步推进社区教育服务体系、丰富社区教育活动内容，推动我区社区教育高质量发展。本次采购主要内容为：1.社区教育课程体系建设工作；2.社区教育平台建设工作；3.区级社区教育特色活动品牌培育工作；4.开展社区教育业务指导与队伍建设工作；5.社区教育研究与宣传工作等内容。</w:t>
            </w:r>
          </w:p>
          <w:p>
            <w:pPr>
              <w:pStyle w:val="null3"/>
            </w:pPr>
            <w:r>
              <w:rPr>
                <w:rFonts w:ascii="仿宋_GB2312" w:hAnsi="仿宋_GB2312" w:cs="仿宋_GB2312" w:eastAsia="仿宋_GB2312"/>
                <w:sz w:val="18"/>
                <w:color w:val="000000"/>
              </w:rPr>
              <w:t>三、工作目标</w:t>
            </w:r>
          </w:p>
          <w:p>
            <w:pPr>
              <w:pStyle w:val="null3"/>
              <w:ind w:firstLine="400"/>
            </w:pPr>
            <w:r>
              <w:rPr>
                <w:rFonts w:ascii="仿宋_GB2312" w:hAnsi="仿宋_GB2312" w:cs="仿宋_GB2312" w:eastAsia="仿宋_GB2312"/>
                <w:sz w:val="18"/>
                <w:color w:val="000000"/>
              </w:rPr>
              <w:t>1、根据我区社区教育体系发展的实际，开展社区教育课程体系建设，并开展示范性的课程建设工作。</w:t>
            </w:r>
          </w:p>
          <w:p>
            <w:pPr>
              <w:pStyle w:val="null3"/>
              <w:ind w:firstLine="400"/>
            </w:pPr>
            <w:r>
              <w:rPr>
                <w:rFonts w:ascii="仿宋_GB2312" w:hAnsi="仿宋_GB2312" w:cs="仿宋_GB2312" w:eastAsia="仿宋_GB2312"/>
                <w:sz w:val="18"/>
                <w:color w:val="000000"/>
              </w:rPr>
              <w:t>2、根据我区社区教育体系发展的实际，开展社区教育平台的建设标准规范等建设工作，并开展示范性平台的建设工作。</w:t>
            </w:r>
          </w:p>
          <w:p>
            <w:pPr>
              <w:pStyle w:val="null3"/>
              <w:ind w:firstLine="400"/>
            </w:pPr>
            <w:r>
              <w:rPr>
                <w:rFonts w:ascii="仿宋_GB2312" w:hAnsi="仿宋_GB2312" w:cs="仿宋_GB2312" w:eastAsia="仿宋_GB2312"/>
                <w:sz w:val="18"/>
                <w:color w:val="000000"/>
              </w:rPr>
              <w:t>3、根据我区社区教育发展的实际，开展区级社区教育品牌培育与打造工作。</w:t>
            </w:r>
          </w:p>
          <w:p>
            <w:pPr>
              <w:pStyle w:val="null3"/>
              <w:ind w:firstLine="400"/>
            </w:pPr>
            <w:r>
              <w:rPr>
                <w:rFonts w:ascii="仿宋_GB2312" w:hAnsi="仿宋_GB2312" w:cs="仿宋_GB2312" w:eastAsia="仿宋_GB2312"/>
                <w:sz w:val="18"/>
                <w:color w:val="000000"/>
              </w:rPr>
              <w:t>4、根据我区社区教育开展的实际，开展社区教育业务指导与队伍建设工作。</w:t>
            </w:r>
          </w:p>
          <w:p>
            <w:pPr>
              <w:pStyle w:val="null3"/>
              <w:jc w:val="both"/>
            </w:pPr>
            <w:r>
              <w:rPr>
                <w:rFonts w:ascii="仿宋_GB2312" w:hAnsi="仿宋_GB2312" w:cs="仿宋_GB2312" w:eastAsia="仿宋_GB2312"/>
                <w:sz w:val="18"/>
                <w:color w:val="000000"/>
              </w:rPr>
              <w:t xml:space="preserve">   5、根据我区社区教育开展的实际，开展社区教育的研究与宣传工作。</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rPr>
              <w:t>商务要求：</w:t>
            </w:r>
          </w:p>
          <w:p>
            <w:pPr>
              <w:pStyle w:val="null3"/>
              <w:jc w:val="left"/>
            </w:pPr>
            <w:r>
              <w:rPr>
                <w:rFonts w:ascii="仿宋_GB2312" w:hAnsi="仿宋_GB2312" w:cs="仿宋_GB2312" w:eastAsia="仿宋_GB2312"/>
                <w:sz w:val="18"/>
              </w:rPr>
              <w:t>一、服务期：自合同签订之日起120日历天。</w:t>
            </w:r>
          </w:p>
          <w:p>
            <w:pPr>
              <w:pStyle w:val="null3"/>
              <w:jc w:val="left"/>
            </w:pPr>
            <w:r>
              <w:rPr>
                <w:rFonts w:ascii="仿宋_GB2312" w:hAnsi="仿宋_GB2312" w:cs="仿宋_GB2312" w:eastAsia="仿宋_GB2312"/>
                <w:sz w:val="18"/>
              </w:rPr>
              <w:t>二、服务地点：西安市高新区辖区范围内。</w:t>
            </w:r>
          </w:p>
          <w:p>
            <w:pPr>
              <w:pStyle w:val="null3"/>
              <w:jc w:val="left"/>
            </w:pPr>
            <w:r>
              <w:rPr>
                <w:rFonts w:ascii="仿宋_GB2312" w:hAnsi="仿宋_GB2312" w:cs="仿宋_GB2312" w:eastAsia="仿宋_GB2312"/>
                <w:sz w:val="18"/>
              </w:rPr>
              <w:t>三、付款方式：1、中标单位出具合法有效的完税发票，支付合同总价款的40%；2、合同期满，提交项目服务报告，并经考核合格后，出具合法有效的完税发票，支付合同总价款的60%。3、支付方式：银行转账。4、结算方式：乙方应于甲方每次付款前向甲方开具等额发票，持服务合同、发票，与甲方结算。5、每次付款前，乙方应向甲方提交付款申请，因乙方原因导致甲方支付延期的，甲方不承担违约责任。</w:t>
            </w:r>
          </w:p>
          <w:p>
            <w:pPr>
              <w:pStyle w:val="null3"/>
              <w:jc w:val="left"/>
            </w:pPr>
            <w:r>
              <w:rPr>
                <w:rFonts w:ascii="仿宋_GB2312" w:hAnsi="仿宋_GB2312" w:cs="仿宋_GB2312" w:eastAsia="仿宋_GB2312"/>
                <w:sz w:val="18"/>
              </w:rPr>
              <w:t>四、验收：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国家相应的标准、规范；3、验收过程中所产生的费用由供应商承担。4、提供的相关服务均应符合本项目采购需求、政府采购合同等约定，并符合国家或行业相关规范。</w:t>
            </w:r>
          </w:p>
          <w:p>
            <w:pPr>
              <w:pStyle w:val="null3"/>
              <w:jc w:val="both"/>
            </w:pPr>
            <w:r>
              <w:rPr>
                <w:rFonts w:ascii="仿宋_GB2312" w:hAnsi="仿宋_GB2312" w:cs="仿宋_GB2312" w:eastAsia="仿宋_GB2312"/>
                <w:sz w:val="18"/>
              </w:rPr>
              <w:t>备注：商务要求为实质性条款，不允许负偏离。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西安市高新区辖区范围内。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服务后进行自检，自检合格后邀请甲方进行验收。甲方确认乙方的自检内容后，组织乙方(必要时请有关专家)进行最终验收，验收时乙方应派员参加，共同对验收结果进行确认，并在验收单上签字。验收不合格的，乙方应当在7日内进行整改或调整，并重新提交甲方验收。2、验收依据：采购文件、响应文件、澄清表(函)；政府采购合同及附件文本；国家相应的标准、规范；3、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中标单位出具合法有效的完税发票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合同期满，提交项目服务报告，并经考核合格后，出具合法有效的完税发票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合同总价款20%的违约金。同时，政府采购监管部门有权依据《中华人民共和国政府采购法》及相关法律法规对乙方的违法行为进行相应的处罚。3、合同争议的最终解决方式为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并提供法定代表人或被授权人开标前三个月内任意一个月在本单位缴纳的社保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商务要求偏离表 技术要求偏离表 服务方案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服务期、服务地点</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技术要求偏离表 服务方案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供应商资格证明文件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对本项目的采购需求理解与定位</w:t>
            </w:r>
          </w:p>
        </w:tc>
        <w:tc>
          <w:tcPr>
            <w:tcW w:type="dxa" w:w="2492"/>
          </w:tcPr>
          <w:p>
            <w:pPr>
              <w:pStyle w:val="null3"/>
            </w:pPr>
            <w:r>
              <w:rPr>
                <w:rFonts w:ascii="仿宋_GB2312" w:hAnsi="仿宋_GB2312" w:cs="仿宋_GB2312" w:eastAsia="仿宋_GB2312"/>
              </w:rPr>
              <w:t>（1）需求理解（0-6分）一、评审内容：①项目的实施背景理解；②工作目的目标理解。二、评审标准：1、完整性：内容全面，对评审内容中的各项要求有详细描述；2、可行性：切合本项目实际情况，提出步骤清晰的方案；3、针对性：紧扣项目实际情况需求，内容切实合理。三、赋分标准：①项目的实施背景理解：每完全满足一个评审标准得1分，满分3分；②工作目的目标理解：每完全满足一个评审标准得1分，满分3分。（2）根据理解定位，做出的服务标准及服务优势说明，每一项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①总体框架及计划；②技术思路及方法；③关键点、重难点分析；④服务理念及特色。二、评审标准：1、完整性：内容全面，对评审内容中的各项要求有详细描述；2、可行性：切合本项目实际情况，提出步骤清晰的方案；3、针对性：紧扣项目实际情况需求，内容切实合理；4、专业性：逻辑性强，具有技术含量、技术水准。三、赋分标准：①总体框架及计划：每完全满足一个评审标准得1分，满分4分；②技术思路及方法：每完全满足一个评审标准得1分，满分4分；③关键点、重难点分析：每完全满足一个评审标准得1分，满分4分；④服务理念及特色：每完全满足一个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0-9分）一、评审内容：①具有针对本项目质量管理制度；②质量保障措施；③内部管控流程合理。二、评审标准：1、完整性：内容全面，对评审内容中的各项要求有详细描述；2、可行性：切合本标段实际情况，提出步骤清晰的方案；3、针对性：紧扣项目实际情况需求，内容切实合理。三、赋分标准：①具有针对本项目质量管理制度：每完全满足一个评审标准得1分，满分3分；②质量保障措施：每完全满足一个评审标准得1分，满分3分；③内部管控流程：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的保障措施；②突发状况应急预案。二、评审标准：1、完整性：内容全面，对评审内容中的各项要求有详细描述；2、可行性：切合本项目实际情况，提出步骤清晰的方案；3、针对性：紧扣项目实际情况需求，内容切实合理。三、赋分标准：①进度的保障措施：每完全满足一个评审标准得1分，满分3分；②突发状况应急预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组织架构及职责划分。二、赋分标准：1、组织架构完整，岗位设置合理、明确，提供拟派团队的组织架构图、岗位分工说明及具体的项目组成员名单的，得6分；2、组织架构较为完整，岗位设置较为合理，提供拟派团队的组织架构图、岗位分工说明及具体的项目组成员名单的，得5分；3、组织架构、岗位设置能够基本满足本项目采购要求，提供拟派团队的组织架构图或岗位分工说明或具体的项目组成员名单的，得4分；4、组织架构、岗位设置不够合理的，得3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设立专人负责制，拟派项目专职负责人每提供1人得1.0分，本项最高得4.0分。2、拟派项目讲师中每提供1人的高级职称证书得2分，本项最高得14分。3、拟派团队总人数8人或以上得3.0分；6-7人得2.0分；4-5人得1.0分；其余不得分。（以磋商响应文件中学历证书、职称证书及该成员在供应商任职的相关证明资料扫描件为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具有切实可行的后续服务方案及承诺。1、明确服务范围得2分；2、方案描述具体可行的得2分，不够具体的得1分；3、明确响应时间得1分；4、提供后期服务联系人及联系方式得1分。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①人员培训考核方案；②考核管理制度。二、评审标准：1、完整性：内容全面，对评审内容中的各项要求有详细描述；2、可行性：切合本项目实际情况，提出步骤清晰的方案；3、针对性：紧扣项目实际情况需求，内容切实合理。三、赋分标准：①人员培训考核方案：每完全满足一个评审标准得1分，满分3分；②考核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月1日（以中标（成交）通知书或合同签订时间为准）至今具有类似项目业绩，每提供一项得2分，满分8分。（以磋商响应文件中合同或合同关键页（必须含封面、内容、签订时间、盖章签字页等信息）或中标（成交）通知书加盖公章的扫描件为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 中小企业声明函 残疾人福利性单位声明函 标的清单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