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版本号：ZCTH2025-08-09920250908002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空调采购项目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ZCTH2025-08-099</w:t>
      </w:r>
      <w:r>
        <w:br/>
      </w:r>
      <w:r>
        <w:br/>
      </w:r>
      <w:r>
        <w:br/>
      </w:r>
    </w:p>
    <w:p>
      <w:pPr>
        <w:pStyle w:val="null3"/>
        <w:jc w:val="center"/>
        <w:outlineLvl w:val="2"/>
      </w:pPr>
      <w:r>
        <w:rPr>
          <w:rFonts w:ascii="仿宋_GB2312" w:hAnsi="仿宋_GB2312" w:cs="仿宋_GB2312" w:eastAsia="仿宋_GB2312"/>
          <w:sz w:val="28"/>
          <w:b/>
        </w:rPr>
        <w:t>西安高新区第三初级中学</w:t>
      </w:r>
    </w:p>
    <w:p>
      <w:pPr>
        <w:pStyle w:val="null3"/>
        <w:jc w:val="center"/>
        <w:outlineLvl w:val="2"/>
      </w:pPr>
      <w:r>
        <w:rPr>
          <w:rFonts w:ascii="仿宋_GB2312" w:hAnsi="仿宋_GB2312" w:cs="仿宋_GB2312" w:eastAsia="仿宋_GB2312"/>
          <w:sz w:val="28"/>
          <w:b/>
        </w:rPr>
        <w:t>陕西中诚天和项目管理有限公司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西安高新区第三初级中学</w:t>
      </w:r>
      <w:r>
        <w:rPr>
          <w:rFonts w:ascii="仿宋_GB2312" w:hAnsi="仿宋_GB2312" w:cs="仿宋_GB2312" w:eastAsia="仿宋_GB2312"/>
        </w:rPr>
        <w:t>委托，拟对</w:t>
      </w:r>
      <w:r>
        <w:rPr>
          <w:rFonts w:ascii="仿宋_GB2312" w:hAnsi="仿宋_GB2312" w:cs="仿宋_GB2312" w:eastAsia="仿宋_GB2312"/>
        </w:rPr>
        <w:t>空调采购项目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ZCTH2025-08-099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空调采购项目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西安高新区第三初级中学对空调进行采购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1、基本资格条件承诺函：供应商提供《基本资格条件承诺函》</w:t>
      </w:r>
    </w:p>
    <w:p>
      <w:pPr>
        <w:pStyle w:val="null3"/>
      </w:pPr>
      <w:r>
        <w:rPr>
          <w:rFonts w:ascii="仿宋_GB2312" w:hAnsi="仿宋_GB2312" w:cs="仿宋_GB2312" w:eastAsia="仿宋_GB2312"/>
        </w:rPr>
        <w:t>2、营业执照：具有独立承担民事责任能力的法人、其他组织或自然人，提供合法有效的统一社会信用代码营业执照（事业单位提供法人证书，自然人提供身份证）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3、法定代表人授权书：非法定代表人参加投标的，须提供法定代表人委托授权书和被授权人开标前连续三个月的社会保障资金缴纳证明，法定代表人参加投标时，须提供法定代表人身份证明</w:t>
      </w:r>
    </w:p>
    <w:p>
      <w:pPr>
        <w:pStyle w:val="null3"/>
      </w:pPr>
      <w:r>
        <w:rPr>
          <w:rFonts w:ascii="仿宋_GB2312" w:hAnsi="仿宋_GB2312" w:cs="仿宋_GB2312" w:eastAsia="仿宋_GB2312"/>
        </w:rPr>
        <w:t>4、本项目不接受联合体投标：本项目不接受联合体投标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西安高新区第三初级中学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西安高新技术产业开发区科技三路以南,高新路以东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西安高新区第三初级中学经办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029-89280128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黄静宜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029-81882499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采购包1：610,426.00元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“两匹挂机”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 [2003]857号通 知规定，由成交供应商支付代理服务费。 2、支付方式：成交供应商应在领取通知书的同时，支付本项目代理服务费。收款账户如下：收款单位：陕西中诚天和项目管理有限公司； 开户银行：中国建设银行股份有限公司西安高新自贸区支行； 银行账号：61050110066700001164。注：代理服务费不足陆仟元按陆仟元整收取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西安高新区第三初级中学</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西安高新区第三初级中学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西安高新区第三初级中学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陕西中诚天和项目管理有限公司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满足采购需求，符合国家相关行业标准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联系人：冯妮</w:t>
      </w:r>
    </w:p>
    <w:p>
      <w:pPr>
        <w:pStyle w:val="null3"/>
      </w:pPr>
      <w:r>
        <w:rPr>
          <w:rFonts w:ascii="仿宋_GB2312" w:hAnsi="仿宋_GB2312" w:cs="仿宋_GB2312" w:eastAsia="仿宋_GB2312"/>
        </w:rPr>
        <w:t>联系电话：029-81882499</w:t>
      </w:r>
    </w:p>
    <w:p>
      <w:pPr>
        <w:pStyle w:val="null3"/>
      </w:pPr>
      <w:r>
        <w:rPr>
          <w:rFonts w:ascii="仿宋_GB2312" w:hAnsi="仿宋_GB2312" w:cs="仿宋_GB2312" w:eastAsia="仿宋_GB2312"/>
        </w:rPr>
        <w:t>地址：西安市高新区锦业一路52号宝德云谷国际B栋14层1406-6室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西安高新区第三初级中学对空调进行采购，“两匹挂机”为本项目的核心产品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610,426.00</w:t>
      </w:r>
    </w:p>
    <w:p>
      <w:pPr>
        <w:pStyle w:val="null3"/>
      </w:pPr>
      <w:r>
        <w:rPr>
          <w:rFonts w:ascii="仿宋_GB2312" w:hAnsi="仿宋_GB2312" w:cs="仿宋_GB2312" w:eastAsia="仿宋_GB2312"/>
        </w:rPr>
        <w:t>采购包最高限价（元）: 610,426.00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空调采购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610,426.00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标的名称：空调采购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两匹挂机（104套）</w:t>
            </w:r>
          </w:p>
          <w:p>
            <w:pPr>
              <w:pStyle w:val="null3"/>
            </w:pPr>
            <w:r>
              <w:rPr>
                <w:rFonts w:ascii="仿宋_GB2312" w:hAnsi="仿宋_GB2312" w:cs="仿宋_GB2312" w:eastAsia="仿宋_GB2312"/>
              </w:rPr>
              <w:t>制冷量≥5050（600-6210）W</w:t>
            </w:r>
          </w:p>
          <w:p>
            <w:pPr>
              <w:pStyle w:val="null3"/>
            </w:pPr>
            <w:r>
              <w:rPr>
                <w:rFonts w:ascii="仿宋_GB2312" w:hAnsi="仿宋_GB2312" w:cs="仿宋_GB2312" w:eastAsia="仿宋_GB2312"/>
              </w:rPr>
              <w:t>制冷功率：≤1460（180-2430）W</w:t>
            </w:r>
          </w:p>
          <w:p>
            <w:pPr>
              <w:pStyle w:val="null3"/>
            </w:pPr>
            <w:r>
              <w:rPr>
                <w:rFonts w:ascii="仿宋_GB2312" w:hAnsi="仿宋_GB2312" w:cs="仿宋_GB2312" w:eastAsia="仿宋_GB2312"/>
              </w:rPr>
              <w:t>制热量：≥6680（750-8110）W+1200W(PTC)</w:t>
            </w:r>
          </w:p>
          <w:p>
            <w:pPr>
              <w:pStyle w:val="null3"/>
            </w:pPr>
            <w:r>
              <w:rPr>
                <w:rFonts w:ascii="仿宋_GB2312" w:hAnsi="仿宋_GB2312" w:cs="仿宋_GB2312" w:eastAsia="仿宋_GB2312"/>
              </w:rPr>
              <w:t>制热功率：≤2080W</w:t>
            </w:r>
          </w:p>
          <w:p>
            <w:pPr>
              <w:pStyle w:val="null3"/>
            </w:pPr>
            <w:r>
              <w:rPr>
                <w:rFonts w:ascii="仿宋_GB2312" w:hAnsi="仿宋_GB2312" w:cs="仿宋_GB2312" w:eastAsia="仿宋_GB2312"/>
              </w:rPr>
              <w:t>循环风量：≥1000m³/h</w:t>
            </w:r>
          </w:p>
          <w:p>
            <w:pPr>
              <w:pStyle w:val="null3"/>
            </w:pPr>
            <w:r>
              <w:rPr>
                <w:rFonts w:ascii="仿宋_GB2312" w:hAnsi="仿宋_GB2312" w:cs="仿宋_GB2312" w:eastAsia="仿宋_GB2312"/>
              </w:rPr>
              <w:t>室内机噪音：≤44dB</w:t>
            </w:r>
          </w:p>
          <w:p>
            <w:pPr>
              <w:pStyle w:val="null3"/>
            </w:pPr>
            <w:r>
              <w:rPr>
                <w:rFonts w:ascii="仿宋_GB2312" w:hAnsi="仿宋_GB2312" w:cs="仿宋_GB2312" w:eastAsia="仿宋_GB2312"/>
              </w:rPr>
              <w:t>室外机噪音：≤53dB</w:t>
            </w:r>
          </w:p>
          <w:p>
            <w:pPr>
              <w:pStyle w:val="null3"/>
            </w:pPr>
            <w:r>
              <w:rPr>
                <w:rFonts w:ascii="仿宋_GB2312" w:hAnsi="仿宋_GB2312" w:cs="仿宋_GB2312" w:eastAsia="仿宋_GB2312"/>
              </w:rPr>
              <w:t>制冷剂类型：R32</w:t>
            </w:r>
          </w:p>
          <w:p>
            <w:pPr>
              <w:pStyle w:val="null3"/>
            </w:pPr>
            <w:r>
              <w:rPr>
                <w:rFonts w:ascii="仿宋_GB2312" w:hAnsi="仿宋_GB2312" w:cs="仿宋_GB2312" w:eastAsia="仿宋_GB2312"/>
              </w:rPr>
              <w:t>APF≥3.82</w:t>
            </w:r>
          </w:p>
          <w:p>
            <w:pPr>
              <w:pStyle w:val="null3"/>
            </w:pPr>
            <w:r>
              <w:rPr>
                <w:rFonts w:ascii="仿宋_GB2312" w:hAnsi="仿宋_GB2312" w:cs="仿宋_GB2312" w:eastAsia="仿宋_GB2312"/>
              </w:rPr>
              <w:t>电源性能：220V/50HZ</w:t>
            </w:r>
          </w:p>
          <w:p>
            <w:pPr>
              <w:pStyle w:val="null3"/>
            </w:pPr>
            <w:r>
              <w:rPr>
                <w:rFonts w:ascii="仿宋_GB2312" w:hAnsi="仿宋_GB2312" w:cs="仿宋_GB2312" w:eastAsia="仿宋_GB2312"/>
              </w:rPr>
              <w:t>以上参数要求需逐条响应并提供证明材料。</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漏电保护器（104个）</w:t>
            </w:r>
          </w:p>
          <w:p>
            <w:pPr>
              <w:pStyle w:val="null3"/>
            </w:pPr>
            <w:r>
              <w:rPr>
                <w:rFonts w:ascii="仿宋_GB2312" w:hAnsi="仿宋_GB2312" w:cs="仿宋_GB2312" w:eastAsia="仿宋_GB2312"/>
              </w:rPr>
              <w:t>2P</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支架（104台）</w:t>
            </w:r>
          </w:p>
          <w:p>
            <w:pPr>
              <w:pStyle w:val="null3"/>
            </w:pPr>
            <w:r>
              <w:rPr>
                <w:rFonts w:ascii="仿宋_GB2312" w:hAnsi="仿宋_GB2312" w:cs="仿宋_GB2312" w:eastAsia="仿宋_GB2312"/>
              </w:rPr>
              <w:t>角铁</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加长铜管（573米）</w:t>
            </w:r>
          </w:p>
          <w:p>
            <w:pPr>
              <w:pStyle w:val="null3"/>
            </w:pPr>
            <w:r>
              <w:rPr>
                <w:rFonts w:ascii="仿宋_GB2312" w:hAnsi="仿宋_GB2312" w:cs="仿宋_GB2312" w:eastAsia="仿宋_GB2312"/>
              </w:rPr>
              <w:t>规格：9.52/15.88mm</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打孔（104个）</w:t>
            </w:r>
          </w:p>
          <w:p>
            <w:pPr>
              <w:pStyle w:val="null3"/>
            </w:pPr>
            <w:r>
              <w:rPr>
                <w:rFonts w:ascii="仿宋_GB2312" w:hAnsi="仿宋_GB2312" w:cs="仿宋_GB2312" w:eastAsia="仿宋_GB2312"/>
              </w:rPr>
              <w:t>Φ50</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拆旧机（34套）</w:t>
            </w:r>
          </w:p>
          <w:p>
            <w:pPr>
              <w:pStyle w:val="null3"/>
            </w:pPr>
            <w:r>
              <w:rPr>
                <w:rFonts w:ascii="仿宋_GB2312" w:hAnsi="仿宋_GB2312" w:cs="仿宋_GB2312" w:eastAsia="仿宋_GB2312"/>
              </w:rPr>
              <w:t>拆旧机及搬运至库房</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高空作业（104套）</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售后服务要求:</w:t>
            </w:r>
          </w:p>
          <w:p>
            <w:pPr>
              <w:pStyle w:val="null3"/>
            </w:pPr>
            <w:r>
              <w:rPr>
                <w:rFonts w:ascii="仿宋_GB2312" w:hAnsi="仿宋_GB2312" w:cs="仿宋_GB2312" w:eastAsia="仿宋_GB2312"/>
              </w:rPr>
              <w:t>1、派专人对学校提供售后服务，并每月定期对所提供的软硬件设备、材料等进行巡检，做好巡检记录;</w:t>
            </w:r>
            <w:r>
              <w:br/>
            </w:r>
            <w:r>
              <w:rPr>
                <w:rFonts w:ascii="仿宋_GB2312" w:hAnsi="仿宋_GB2312" w:cs="仿宋_GB2312" w:eastAsia="仿宋_GB2312"/>
              </w:rPr>
              <w:t xml:space="preserve"> 2、货物(产品)的现场安装、调试和启动监督;</w:t>
            </w:r>
            <w:r>
              <w:br/>
            </w:r>
            <w:r>
              <w:rPr>
                <w:rFonts w:ascii="仿宋_GB2312" w:hAnsi="仿宋_GB2312" w:cs="仿宋_GB2312" w:eastAsia="仿宋_GB2312"/>
              </w:rPr>
              <w:t xml:space="preserve"> 3、就货物的安装、启动、运行及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并制作维护使用手册；</w:t>
            </w:r>
          </w:p>
          <w:p>
            <w:pPr>
              <w:pStyle w:val="null3"/>
            </w:pPr>
            <w:r>
              <w:rPr>
                <w:rFonts w:ascii="仿宋_GB2312" w:hAnsi="仿宋_GB2312" w:cs="仿宋_GB2312" w:eastAsia="仿宋_GB2312"/>
              </w:rPr>
              <w:t>4、质保期自采购人在货物质量验收单(终验)上签字之日起计算，质保费用计入总价;</w:t>
            </w:r>
            <w:r>
              <w:br/>
            </w:r>
            <w:r>
              <w:rPr>
                <w:rFonts w:ascii="仿宋_GB2312" w:hAnsi="仿宋_GB2312" w:cs="仿宋_GB2312" w:eastAsia="仿宋_GB2312"/>
              </w:rPr>
              <w:t xml:space="preserve"> 5、乙方对其所提供软硬件设备、材料等负责备品配件的供应，长期提供维修服务，并提供技术咨询等服务。质保期内应无偿负责的维修和替换等工作。超出质保期只收取维修所需原设备、材料成本费用；</w:t>
            </w:r>
            <w:r>
              <w:br/>
            </w:r>
            <w:r>
              <w:rPr>
                <w:rFonts w:ascii="仿宋_GB2312" w:hAnsi="仿宋_GB2312" w:cs="仿宋_GB2312" w:eastAsia="仿宋_GB2312"/>
              </w:rPr>
              <w:t xml:space="preserve"> 6、服务响应时限:7*24小时服务，提供售后服务电话(应具有:固定电话、移动电话、传真);</w:t>
            </w:r>
            <w:r>
              <w:br/>
            </w:r>
            <w:r>
              <w:rPr>
                <w:rFonts w:ascii="仿宋_GB2312" w:hAnsi="仿宋_GB2312" w:cs="仿宋_GB2312" w:eastAsia="仿宋_GB2312"/>
              </w:rPr>
              <w:t xml:space="preserve"> 7、成交供应商在接到采购人通知后维修工作时间不大于 24小时，更换工作时间不大于 72 小时；</w:t>
            </w:r>
            <w:r>
              <w:br/>
            </w:r>
            <w:r>
              <w:rPr>
                <w:rFonts w:ascii="仿宋_GB2312" w:hAnsi="仿宋_GB2312" w:cs="仿宋_GB2312" w:eastAsia="仿宋_GB2312"/>
              </w:rPr>
              <w:t xml:space="preserve"> 8、若乙方未按照合同规定的售后服务要求执行，甲方有权自行选择第三方进行维护和修理，所产生的费用将由乙方支付；</w:t>
            </w:r>
            <w:r>
              <w:br/>
            </w:r>
            <w:r>
              <w:rPr>
                <w:rFonts w:ascii="仿宋_GB2312" w:hAnsi="仿宋_GB2312" w:cs="仿宋_GB2312" w:eastAsia="仿宋_GB2312"/>
              </w:rPr>
              <w:t xml:space="preserve"> 9、在质保期内更换系统中部件(包括软件和硬件)，其保修期应相应延长；</w:t>
            </w:r>
          </w:p>
          <w:p>
            <w:pPr>
              <w:pStyle w:val="null3"/>
            </w:pPr>
            <w:r>
              <w:rPr>
                <w:rFonts w:ascii="仿宋_GB2312" w:hAnsi="仿宋_GB2312" w:cs="仿宋_GB2312" w:eastAsia="仿宋_GB2312"/>
              </w:rPr>
              <w:t>10、所有货物服务方式均为成交供应商上门服务，即由成交供应商派员到货物使用现场维修，由此产生的一切费用均由成交供应商承担；</w:t>
            </w:r>
            <w:r>
              <w:br/>
            </w:r>
            <w:r>
              <w:rPr>
                <w:rFonts w:ascii="仿宋_GB2312" w:hAnsi="仿宋_GB2312" w:cs="仿宋_GB2312" w:eastAsia="仿宋_GB2312"/>
              </w:rPr>
              <w:t xml:space="preserve"> 11、质保期结束后的货物维修、维护由双方协商再定;</w:t>
            </w:r>
            <w:r>
              <w:br/>
            </w:r>
            <w:r>
              <w:rPr>
                <w:rFonts w:ascii="仿宋_GB2312" w:hAnsi="仿宋_GB2312" w:cs="仿宋_GB2312" w:eastAsia="仿宋_GB2312"/>
              </w:rPr>
              <w:t xml:space="preserve"> 12、质保期:不少于 36个月。</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交货、验收要求：</w:t>
            </w:r>
          </w:p>
          <w:p>
            <w:pPr>
              <w:pStyle w:val="null3"/>
            </w:pPr>
            <w:r>
              <w:rPr>
                <w:rFonts w:ascii="仿宋_GB2312" w:hAnsi="仿宋_GB2312" w:cs="仿宋_GB2312" w:eastAsia="仿宋_GB2312"/>
              </w:rPr>
              <w:t>1、硬件设备到达甲方指定地点后，组织现场开箱清点验货。所到设备的型号和数量必须与合同一致，甲方和乙方共同签署到货验收单。未签收到货验收单的货物不得擅自开箱安装。</w:t>
            </w:r>
            <w:r>
              <w:br/>
            </w:r>
            <w:r>
              <w:rPr>
                <w:rFonts w:ascii="仿宋_GB2312" w:hAnsi="仿宋_GB2312" w:cs="仿宋_GB2312" w:eastAsia="仿宋_GB2312"/>
              </w:rPr>
              <w:t xml:space="preserve"> 2、乙方保证合同所有设备是全新的(包括零部件)，其规格参数及配件不低于(符合)本项目招标文件和投标文件的要求。</w:t>
            </w:r>
            <w:r>
              <w:br/>
            </w:r>
            <w:r>
              <w:rPr>
                <w:rFonts w:ascii="仿宋_GB2312" w:hAnsi="仿宋_GB2312" w:cs="仿宋_GB2312" w:eastAsia="仿宋_GB2312"/>
              </w:rPr>
              <w:t xml:space="preserve"> 3、安装完成，乙方进行自测并形成自测报告(软硬件)，出现的问题限期整改。自检最终通过后，乙方提出验收申请，甲方组织相关人员进行最终验收。</w:t>
            </w:r>
            <w:r>
              <w:br/>
            </w:r>
            <w:r>
              <w:rPr>
                <w:rFonts w:ascii="仿宋_GB2312" w:hAnsi="仿宋_GB2312" w:cs="仿宋_GB2312" w:eastAsia="仿宋_GB2312"/>
              </w:rPr>
              <w:t xml:space="preserve"> 4、设备采购从通过最终验收之日起进入保修期，提供原厂保修升级。</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自合同签订生效之日起20个日历日完成供货、安装及调试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西安高新区第三初级中学指定地点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全部产品交货至指定地点并验收合格交付使用，且向采购人出具合法有效的完税发票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1、硬件设备到达甲方指定地点后，组织现场开箱清点验货。所到设备的型号和数量必须与合同一致，甲方和乙方共同签署到货验收单。未签收到货验收单的货物不得擅自开箱安装。 2、乙方保证合同所有设备是全新的(包括零部件)，其规格参数及配件不低于(符合)本项目招标文件和投标文件的要求。 3、安装完成，乙方进行自测并形成自测报告(软硬件)，出现的问题限期整改。自检最终通过后，乙方提出验收申请，甲方组织相关人员进行最终验收。 4、设备采购从通过最终验收之日起进入保修期，提供原厂保修升级。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不少于 36个月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未按合同要求提供货物或质量不能满足技术要求，甲方会同监督机构有权终止合同，对乙方违约行为进行追究，同时按政府采购法的有关规定进行相应的处罚。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1.各供应商应根据“陕西省 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2.为顺利推进政府采购电子化交易平台应用工作，供应商需要在线提交所有通过电子化交易平台实施的政府采购项目的响应文件，中标供应商在结果公告发布5个工作日内提供纸质版文件2份。 递交文件地点：西安市高新区锦业一路52号宝德云谷国际B座14层1406-6室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供应商提供《基本资格条件承诺函》。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供应商提供《基本资格条件承诺函》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非法定代表人参加投标的，须提供法定代表人委托授权书和被授权人开标前连续三个月的社会保障资金缴纳证明，法定代表人参加投标时，须提供法定代表人身份证明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本项目不专门面向中小企业采购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投标文件初审审查</w:t>
            </w:r>
          </w:p>
        </w:tc>
        <w:tc>
          <w:tcPr>
            <w:tcW w:type="dxa" w:w="3322"/>
          </w:tcPr>
          <w:p>
            <w:pPr>
              <w:pStyle w:val="null3"/>
            </w:pPr>
            <w:r>
              <w:rPr>
                <w:rFonts w:ascii="仿宋_GB2312" w:hAnsi="仿宋_GB2312" w:cs="仿宋_GB2312" w:eastAsia="仿宋_GB2312"/>
              </w:rPr>
              <w:t>据招标文件规定，从投标文件的有效性、完整性和对招标文件的响应程度进行审查。出现下列情况之一者（但不限于），不得进入最终报价环节：（1）投标人的投标报价超过采购预算或最高限价的；（2）投标文件是否按招标文件要求的数量、语言、计量单位、报价货币及签字盖章；（3）无投标有效期或有效期达不到招标文件要求的；（4）投标文件附加了采购人难以接受的条件或条款的；（5）投标文件未实质性响应招标文件要求的； （6）不符合法律、法规和招标文件中规定的其他实质性要求的（7）本项目采购的“两匹挂机”产品属于节能产品政府采购品目清单中应强制采购的产品范围，供应商应当提供国家确定的认证机构出具的、处于有效期之内的节能产品认证证书，否则作无效投标处理。</w:t>
            </w:r>
          </w:p>
        </w:tc>
        <w:tc>
          <w:tcPr>
            <w:tcW w:type="dxa" w:w="1661"/>
          </w:tcPr>
          <w:p>
            <w:pPr>
              <w:pStyle w:val="null3"/>
            </w:pPr>
            <w:r>
              <w:rPr>
                <w:rFonts w:ascii="仿宋_GB2312" w:hAnsi="仿宋_GB2312" w:cs="仿宋_GB2312" w:eastAsia="仿宋_GB2312"/>
              </w:rPr>
              <w:t>开标一览表 投标函 技术指标偏离表.docx 投标文件封面 商务要求偏差表.docx 其他证明文件.docx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根据投标人针对本项目编写的实施方案（包含但不限于①服务流程方案、②产品质量保障措施、③供货组织安排、④安装、调试及验收计划进度方案、⑤人员安排方案、⑥物力调配及保障措施等）进行计分： 二、评审标准： 1、完善性：方案必须全面，对评审内容中的各项要求有详细阐述； 2、可实施性：切合本项目实际情况，提出步骤清晰、合理的方案； 3、针对性：方案能够紧扣项目实际情况，内容科学合理。 上述 6 项评审内容全部满足评审标准得 18 分，评审内容缺项每项扣 3 分，每有一项评审内容存在缺陷，根据缺陷程度扣（0-3）分，扣完为止。 说明：缺陷是指内容没有结合项目实际需求、虽有内容但不完善、内容表述前后不一致、方案无明确具体的内容、凭空编造、前后不一致、前后逻辑错误、涉及的规范及标准错误、地点区域错误、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投标人提供的产品对采购内容中“两匹挂机”相应技术指标的响应程度。投标人在投标方案中应对每项响应指标作出具体说明（提供相应的证明材料,包括但不限于测试报告或功能截图等）。不能仅在偏离表中描述为“响应”，否则对应指标项视为不响应； 完全符合、响应招标文件要求，没有负偏离计10分，每负偏离一项扣1分，扣完为止。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安装方案</w:t>
            </w:r>
          </w:p>
        </w:tc>
        <w:tc>
          <w:tcPr>
            <w:tcW w:type="dxa" w:w="2492"/>
          </w:tcPr>
          <w:p>
            <w:pPr>
              <w:pStyle w:val="null3"/>
            </w:pPr>
            <w:r>
              <w:rPr>
                <w:rFonts w:ascii="仿宋_GB2312" w:hAnsi="仿宋_GB2312" w:cs="仿宋_GB2312" w:eastAsia="仿宋_GB2312"/>
              </w:rPr>
              <w:t>一、评审内容：根据投标人针对本项目编写的安装方案（包含但不限于①现场设备材料管理方案、②现场安全保证及环境保护措施、③安装组织方案、④临时用电措施等）进行计分： 二、评审标准： 1、完善性：方案必须全面，对评审内容中的各项要求有详细阐述； 2、可实施性：切合本项目实际情况，提出步骤清晰、合理的方案； 3、针对性：方案能够紧扣项目实际情况，内容科学合理。 上述 4 项评审内容全部满足评审标准得 12 分，评审内容缺项每项扣 3 分，每有一项评审内容存在缺陷，根据缺陷程度扣（0-3）分，扣完为止。 说明：缺陷是指内容没有结合项目实际需求、虽有内容但不完善、内容表述前后不一致、方案无明确具体的内容、凭空编造、前后不一致、前后逻辑错误、涉及的规范及标准错误、地点区域错误、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根据投标人针对本项目编写的培训方案（包含但不限于①维护保养培训方案、②简易维修培训方案、③培训时间安排、④人员安排方案、⑤培训方式等）进行计分： 二、评审标准 1、完整性：内容必须全面，对评审内容中的要求有详细描述； 2、针对性：内容能够紧扣项目实际情况，内容科学合理且具有前瞻性。 上述 5项评审内容全部满足评审标准得 10分，评审内容缺项每项扣 1 分，每有一项评审内容存在缺陷，根据缺陷程度扣（0-2）分，扣完为止。 说明：缺陷是指内容没有结合项目实际需求、虽有内容但不完善、内容表述前后不一致、方案无明确具体的内容、凭空编造、前后不一致、前后逻辑错误、涉及的规范及标准错误、地点区域错误、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根据投标人针对本项目编写的售后服务方案（包含但不限于①服务质量承诺、②专职售后服务人员名单及职责、③处理特殊情况的响应时间及方案、④质保期外的售后服务方案等）进行计分： 二、评审标准 1、完整性：内容必须全面，对评审内容中的要求有详细描述； 2、针对性：内容能够紧扣项目实际情况，内容科学合理且具有前瞻性。 上述 4 项评审内容全部满足评审标准得 8分，评审内容缺项每项扣 1 分，每有一项评审内容存在缺陷，根据缺陷程度扣（0-2）分，扣完为止。 说明：缺陷是指内容没有结合项目实际需求、虽有内容但不完善、内容表述前后不一致、方案无明确具体的内容、凭空编造、前后不一致、前后逻辑错误、涉及的规范及标准错误、地点区域错误、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类似项目业绩（以签订日期自2022年1月1日至今的合同为准，投标人需提供相关业绩合同的关键页（包括合同首页、服务内容、合同金额、合同签页），如果提供的是框架合同，同时需提供框架合同项下的订单或结算单据或单项合同的扫描件加盖公章装订在投标文件中），每提供一份计 2 分，计满 10 分为止。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针对本项目的特点和需求等内容提供增值服务承诺（例如：清洗滤网、空调外挂机遮阳服务、配件免费更换等增值服务）。每提供一项承诺，得 1 分，满分 2分。无承诺不得分。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其他证明文件.docx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有效投标人的最低报价（落实政府采购政策进行价格调整的，以调整后的价格计算）为评标基准价得 30分，其他各投标人的报价得分按下列公式计算：（评标基准价/投标报价）×30％×100。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详见附件：技术指标偏离表.docx</w:t>
      </w:r>
    </w:p>
    <w:p>
      <w:pPr>
        <w:pStyle w:val="null3"/>
        <w:ind w:firstLine="960"/>
      </w:pPr>
      <w:r>
        <w:rPr>
          <w:rFonts w:ascii="仿宋_GB2312" w:hAnsi="仿宋_GB2312" w:cs="仿宋_GB2312" w:eastAsia="仿宋_GB2312"/>
        </w:rPr>
        <w:t>详见附件：商务要求偏差表.docx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