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795CF">
      <w:pPr>
        <w:jc w:val="center"/>
        <w:rPr>
          <w:rFonts w:hint="eastAsia" w:ascii="宋体" w:hAnsi="宋体" w:cs="宋体"/>
          <w:b/>
          <w:color w:val="auto"/>
          <w:spacing w:val="-20"/>
          <w:sz w:val="58"/>
          <w:szCs w:val="58"/>
        </w:rPr>
      </w:pPr>
    </w:p>
    <w:p w14:paraId="7F9F3C1E">
      <w:pPr>
        <w:jc w:val="center"/>
        <w:rPr>
          <w:rFonts w:hint="eastAsia" w:ascii="宋体" w:hAnsi="宋体" w:cs="宋体"/>
          <w:b/>
          <w:color w:val="auto"/>
          <w:spacing w:val="-20"/>
          <w:sz w:val="58"/>
          <w:szCs w:val="58"/>
        </w:rPr>
      </w:pPr>
    </w:p>
    <w:p w14:paraId="191F6903">
      <w:pPr>
        <w:jc w:val="center"/>
        <w:rPr>
          <w:rFonts w:hint="eastAsia" w:ascii="宋体" w:hAnsi="宋体" w:cs="宋体"/>
          <w:b/>
          <w:color w:val="auto"/>
          <w:spacing w:val="-20"/>
          <w:sz w:val="58"/>
          <w:szCs w:val="58"/>
        </w:rPr>
      </w:pPr>
    </w:p>
    <w:p w14:paraId="098FF1DF">
      <w:pPr>
        <w:jc w:val="center"/>
        <w:rPr>
          <w:rFonts w:ascii="宋体" w:hAnsi="宋体" w:cs="宋体"/>
          <w:b/>
          <w:color w:val="auto"/>
          <w:spacing w:val="-20"/>
          <w:sz w:val="52"/>
          <w:szCs w:val="52"/>
        </w:rPr>
      </w:pPr>
      <w:r>
        <w:rPr>
          <w:rFonts w:hint="eastAsia" w:ascii="宋体" w:hAnsi="宋体" w:cs="宋体"/>
          <w:b/>
          <w:color w:val="auto"/>
          <w:spacing w:val="-20"/>
          <w:sz w:val="52"/>
          <w:szCs w:val="52"/>
        </w:rPr>
        <w:t>西安高新区第三初级中学空调采购项目</w:t>
      </w:r>
    </w:p>
    <w:p w14:paraId="41A94289">
      <w:pPr>
        <w:spacing w:line="800" w:lineRule="exact"/>
        <w:jc w:val="center"/>
        <w:rPr>
          <w:rFonts w:ascii="宋体" w:hAnsi="宋体" w:cs="宋体"/>
          <w:b/>
          <w:color w:val="auto"/>
          <w:sz w:val="72"/>
          <w:szCs w:val="72"/>
        </w:rPr>
      </w:pPr>
      <w:r>
        <w:rPr>
          <w:rFonts w:hint="eastAsia" w:ascii="宋体" w:hAnsi="宋体" w:cs="宋体"/>
          <w:b/>
          <w:color w:val="auto"/>
          <w:sz w:val="72"/>
          <w:szCs w:val="72"/>
        </w:rPr>
        <w:t>供 货 合 同</w:t>
      </w:r>
    </w:p>
    <w:p w14:paraId="2F339A90">
      <w:pPr>
        <w:spacing w:line="800" w:lineRule="exact"/>
        <w:jc w:val="center"/>
        <w:rPr>
          <w:rFonts w:hint="eastAsia" w:ascii="宋体" w:hAnsi="宋体" w:cs="宋体"/>
          <w:b/>
          <w:color w:val="auto"/>
          <w:sz w:val="36"/>
          <w:szCs w:val="36"/>
        </w:rPr>
      </w:pPr>
    </w:p>
    <w:p w14:paraId="619D0C99">
      <w:pPr>
        <w:spacing w:line="800" w:lineRule="exact"/>
        <w:jc w:val="center"/>
        <w:rPr>
          <w:rFonts w:ascii="宋体" w:hAnsi="宋体" w:cs="宋体"/>
          <w:b/>
          <w:color w:val="auto"/>
          <w:sz w:val="36"/>
          <w:szCs w:val="36"/>
        </w:rPr>
      </w:pPr>
      <w:r>
        <w:rPr>
          <w:rFonts w:hint="eastAsia" w:ascii="宋体" w:hAnsi="宋体" w:cs="宋体"/>
          <w:b/>
          <w:color w:val="auto"/>
          <w:sz w:val="36"/>
          <w:szCs w:val="36"/>
        </w:rPr>
        <w:t>招标编号：</w:t>
      </w:r>
    </w:p>
    <w:p w14:paraId="6C018AD8">
      <w:pPr>
        <w:jc w:val="center"/>
        <w:rPr>
          <w:rFonts w:ascii="宋体" w:hAnsi="宋体" w:cs="宋体"/>
          <w:color w:val="auto"/>
          <w:sz w:val="30"/>
          <w:szCs w:val="30"/>
        </w:rPr>
      </w:pPr>
    </w:p>
    <w:p w14:paraId="15DF882A">
      <w:pPr>
        <w:jc w:val="center"/>
        <w:rPr>
          <w:rFonts w:ascii="宋体" w:hAnsi="宋体" w:cs="宋体"/>
          <w:color w:val="auto"/>
          <w:sz w:val="30"/>
          <w:szCs w:val="30"/>
        </w:rPr>
      </w:pPr>
    </w:p>
    <w:p w14:paraId="7415F8D6">
      <w:pPr>
        <w:jc w:val="center"/>
        <w:rPr>
          <w:rFonts w:ascii="宋体" w:hAnsi="宋体" w:cs="宋体"/>
          <w:color w:val="auto"/>
          <w:sz w:val="30"/>
          <w:szCs w:val="30"/>
        </w:rPr>
      </w:pPr>
    </w:p>
    <w:p w14:paraId="14B41060">
      <w:pPr>
        <w:jc w:val="center"/>
        <w:rPr>
          <w:rFonts w:ascii="宋体" w:hAnsi="宋体" w:cs="宋体"/>
          <w:color w:val="auto"/>
          <w:sz w:val="30"/>
          <w:szCs w:val="30"/>
        </w:rPr>
      </w:pPr>
    </w:p>
    <w:p w14:paraId="4B3C3A2D">
      <w:pPr>
        <w:jc w:val="center"/>
        <w:rPr>
          <w:rFonts w:ascii="宋体" w:hAnsi="宋体" w:cs="宋体"/>
          <w:color w:val="auto"/>
          <w:sz w:val="30"/>
          <w:szCs w:val="30"/>
        </w:rPr>
      </w:pPr>
    </w:p>
    <w:p w14:paraId="6CBB45D0">
      <w:pPr>
        <w:jc w:val="center"/>
        <w:rPr>
          <w:rFonts w:ascii="宋体" w:hAnsi="宋体" w:cs="宋体"/>
          <w:color w:val="auto"/>
          <w:sz w:val="30"/>
          <w:szCs w:val="30"/>
        </w:rPr>
      </w:pPr>
    </w:p>
    <w:p w14:paraId="164A8BF0">
      <w:pPr>
        <w:ind w:firstLine="2080" w:firstLineChars="650"/>
        <w:rPr>
          <w:rFonts w:hint="eastAsia" w:ascii="宋体" w:hAnsi="宋体" w:eastAsia="宋体" w:cs="宋体"/>
          <w:color w:val="auto"/>
          <w:sz w:val="32"/>
          <w:szCs w:val="32"/>
          <w:lang w:eastAsia="zh-CN"/>
        </w:rPr>
      </w:pPr>
      <w:r>
        <w:rPr>
          <w:rFonts w:hint="eastAsia" w:ascii="宋体" w:hAnsi="宋体" w:cs="宋体"/>
          <w:color w:val="auto"/>
          <w:sz w:val="32"/>
          <w:szCs w:val="32"/>
        </w:rPr>
        <w:t>甲  方：</w:t>
      </w:r>
      <w:r>
        <w:rPr>
          <w:rFonts w:hint="eastAsia" w:ascii="宋体" w:hAnsi="宋体" w:cs="宋体"/>
          <w:color w:val="auto"/>
          <w:sz w:val="32"/>
          <w:szCs w:val="32"/>
          <w:lang w:eastAsia="zh-CN"/>
        </w:rPr>
        <w:t>西安高新区第三初级中学</w:t>
      </w:r>
    </w:p>
    <w:p w14:paraId="1C1D62BA">
      <w:pPr>
        <w:tabs>
          <w:tab w:val="left" w:pos="480"/>
        </w:tabs>
        <w:ind w:firstLine="640" w:firstLineChars="200"/>
        <w:rPr>
          <w:rFonts w:ascii="宋体" w:hAnsi="宋体" w:cs="宋体"/>
          <w:color w:val="auto"/>
          <w:sz w:val="32"/>
          <w:szCs w:val="32"/>
        </w:rPr>
      </w:pPr>
      <w:r>
        <w:rPr>
          <w:rFonts w:hint="eastAsia" w:ascii="宋体" w:hAnsi="宋体" w:cs="宋体"/>
          <w:color w:val="auto"/>
          <w:sz w:val="32"/>
          <w:szCs w:val="32"/>
        </w:rPr>
        <w:t xml:space="preserve">         乙  方：</w:t>
      </w:r>
    </w:p>
    <w:p w14:paraId="23105159">
      <w:pPr>
        <w:rPr>
          <w:rFonts w:ascii="宋体" w:hAnsi="宋体" w:cs="宋体"/>
          <w:color w:val="auto"/>
          <w:sz w:val="32"/>
          <w:szCs w:val="32"/>
        </w:rPr>
      </w:pPr>
      <w:r>
        <w:rPr>
          <w:rFonts w:hint="eastAsia" w:ascii="宋体" w:hAnsi="宋体" w:cs="宋体"/>
          <w:color w:val="auto"/>
          <w:sz w:val="32"/>
          <w:szCs w:val="32"/>
        </w:rPr>
        <w:t xml:space="preserve">            </w:t>
      </w:r>
    </w:p>
    <w:p w14:paraId="06E4EF62">
      <w:pPr>
        <w:jc w:val="center"/>
        <w:rPr>
          <w:rFonts w:ascii="宋体" w:hAnsi="宋体" w:cs="宋体"/>
          <w:color w:val="auto"/>
          <w:sz w:val="30"/>
          <w:szCs w:val="30"/>
        </w:rPr>
      </w:pPr>
    </w:p>
    <w:p w14:paraId="2D62D354">
      <w:pPr>
        <w:jc w:val="center"/>
        <w:rPr>
          <w:rFonts w:ascii="宋体" w:hAnsi="宋体" w:cs="宋体"/>
          <w:color w:val="auto"/>
          <w:sz w:val="32"/>
          <w:szCs w:val="32"/>
        </w:rPr>
      </w:pPr>
      <w:r>
        <w:rPr>
          <w:rFonts w:hint="eastAsia" w:ascii="宋体" w:hAnsi="宋体" w:cs="宋体"/>
          <w:color w:val="auto"/>
          <w:sz w:val="32"/>
          <w:szCs w:val="32"/>
        </w:rPr>
        <w:t>XXXX年 XXX月</w:t>
      </w:r>
    </w:p>
    <w:p w14:paraId="7FF74FA0">
      <w:pPr>
        <w:spacing w:line="360" w:lineRule="auto"/>
        <w:ind w:firstLine="480" w:firstLineChars="200"/>
        <w:rPr>
          <w:rFonts w:hint="eastAsia" w:ascii="宋体" w:hAnsi="宋体" w:cs="宋体"/>
          <w:color w:val="auto"/>
          <w:sz w:val="24"/>
        </w:rPr>
      </w:pPr>
    </w:p>
    <w:p w14:paraId="7B11FC5D">
      <w:pPr>
        <w:spacing w:line="360" w:lineRule="auto"/>
        <w:ind w:firstLine="480" w:firstLineChars="200"/>
        <w:rPr>
          <w:rFonts w:hint="eastAsia" w:ascii="宋体" w:hAnsi="宋体" w:cs="宋体"/>
          <w:color w:val="auto"/>
          <w:sz w:val="24"/>
        </w:rPr>
      </w:pPr>
    </w:p>
    <w:p w14:paraId="0858ABEF">
      <w:pPr>
        <w:spacing w:line="360" w:lineRule="auto"/>
        <w:jc w:val="center"/>
        <w:rPr>
          <w:rFonts w:ascii="宋体" w:hAnsi="宋体" w:cs="宋体"/>
          <w:b/>
          <w:color w:val="auto"/>
          <w:sz w:val="32"/>
          <w:szCs w:val="32"/>
        </w:rPr>
      </w:pPr>
      <w:r>
        <w:rPr>
          <w:rFonts w:hint="eastAsia" w:ascii="宋体" w:hAnsi="宋体" w:cs="宋体"/>
          <w:b/>
          <w:color w:val="auto"/>
          <w:sz w:val="32"/>
          <w:szCs w:val="32"/>
        </w:rPr>
        <w:t>供 货 合 同</w:t>
      </w:r>
    </w:p>
    <w:p w14:paraId="145C7B68">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甲方：</w:t>
      </w:r>
      <w:r>
        <w:rPr>
          <w:rFonts w:hint="eastAsia" w:ascii="宋体" w:hAnsi="宋体" w:cs="宋体"/>
          <w:color w:val="auto"/>
          <w:sz w:val="24"/>
          <w:lang w:eastAsia="zh-CN"/>
        </w:rPr>
        <w:t>西安高新区第三初级中学</w:t>
      </w:r>
    </w:p>
    <w:p w14:paraId="4BC54B1A">
      <w:pPr>
        <w:spacing w:line="360" w:lineRule="auto"/>
        <w:ind w:firstLine="480" w:firstLineChars="200"/>
        <w:rPr>
          <w:rFonts w:ascii="宋体" w:hAnsi="宋体" w:cs="宋体"/>
          <w:color w:val="auto"/>
          <w:sz w:val="24"/>
        </w:rPr>
      </w:pPr>
      <w:r>
        <w:rPr>
          <w:rFonts w:hint="eastAsia" w:ascii="宋体" w:hAnsi="宋体" w:cs="宋体"/>
          <w:color w:val="auto"/>
          <w:sz w:val="24"/>
        </w:rPr>
        <w:t>住所地：</w:t>
      </w:r>
      <w:r>
        <w:rPr>
          <w:rFonts w:hint="eastAsia" w:ascii="宋体" w:hAnsi="宋体" w:cs="宋体"/>
          <w:color w:val="auto"/>
          <w:sz w:val="24"/>
          <w:lang w:val="en-US" w:eastAsia="zh-CN"/>
        </w:rPr>
        <w:t>西安高新技术产业开发区科技三路以南,高新路以东</w:t>
      </w:r>
    </w:p>
    <w:p w14:paraId="47C1B4B3">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联系人</w:t>
      </w:r>
      <w:r>
        <w:rPr>
          <w:rFonts w:hint="eastAsia" w:ascii="宋体" w:hAnsi="宋体" w:cs="宋体"/>
          <w:color w:val="auto"/>
          <w:sz w:val="24"/>
        </w:rPr>
        <w:t>：</w:t>
      </w:r>
    </w:p>
    <w:p w14:paraId="65239ED9">
      <w:pPr>
        <w:spacing w:line="360" w:lineRule="auto"/>
        <w:ind w:firstLine="480" w:firstLineChars="200"/>
        <w:rPr>
          <w:rFonts w:ascii="宋体" w:hAnsi="宋体" w:cs="宋体"/>
          <w:color w:val="auto"/>
          <w:sz w:val="24"/>
        </w:rPr>
      </w:pPr>
      <w:r>
        <w:rPr>
          <w:rFonts w:hint="eastAsia" w:ascii="宋体" w:hAnsi="宋体" w:cs="宋体"/>
          <w:color w:val="auto"/>
          <w:sz w:val="24"/>
        </w:rPr>
        <w:t>联系方式：029-89280128</w:t>
      </w:r>
    </w:p>
    <w:p w14:paraId="2BF1E0A5">
      <w:pPr>
        <w:spacing w:line="360" w:lineRule="auto"/>
        <w:ind w:firstLine="480" w:firstLineChars="200"/>
        <w:rPr>
          <w:rFonts w:hint="eastAsia" w:ascii="宋体" w:hAnsi="宋体" w:cs="宋体"/>
          <w:color w:val="auto"/>
          <w:sz w:val="24"/>
        </w:rPr>
      </w:pPr>
    </w:p>
    <w:p w14:paraId="3E3E642F">
      <w:pPr>
        <w:spacing w:line="360" w:lineRule="auto"/>
        <w:ind w:firstLine="480" w:firstLineChars="200"/>
        <w:rPr>
          <w:rFonts w:hint="eastAsia" w:ascii="宋体" w:hAnsi="宋体" w:cs="宋体"/>
          <w:color w:val="auto"/>
          <w:sz w:val="24"/>
        </w:rPr>
      </w:pPr>
      <w:r>
        <w:rPr>
          <w:rFonts w:hint="eastAsia" w:ascii="宋体" w:hAnsi="宋体" w:cs="宋体"/>
          <w:color w:val="auto"/>
          <w:sz w:val="24"/>
        </w:rPr>
        <w:t>乙方：</w:t>
      </w:r>
    </w:p>
    <w:p w14:paraId="78A1E9D3">
      <w:pPr>
        <w:spacing w:line="360" w:lineRule="auto"/>
        <w:ind w:firstLine="480" w:firstLineChars="200"/>
        <w:rPr>
          <w:rFonts w:ascii="宋体" w:hAnsi="宋体" w:cs="宋体"/>
          <w:color w:val="auto"/>
          <w:sz w:val="24"/>
        </w:rPr>
      </w:pPr>
      <w:r>
        <w:rPr>
          <w:rFonts w:hint="eastAsia" w:ascii="宋体" w:hAnsi="宋体" w:cs="宋体"/>
          <w:color w:val="auto"/>
          <w:sz w:val="24"/>
        </w:rPr>
        <w:t>住所地：</w:t>
      </w:r>
    </w:p>
    <w:p w14:paraId="34BB7489">
      <w:pPr>
        <w:spacing w:line="360" w:lineRule="auto"/>
        <w:ind w:firstLine="480" w:firstLineChars="200"/>
        <w:rPr>
          <w:rFonts w:ascii="宋体" w:hAnsi="宋体" w:cs="宋体"/>
          <w:color w:val="auto"/>
          <w:sz w:val="24"/>
        </w:rPr>
      </w:pPr>
      <w:r>
        <w:rPr>
          <w:rFonts w:hint="eastAsia" w:ascii="宋体" w:hAnsi="宋体" w:cs="宋体"/>
          <w:color w:val="auto"/>
          <w:sz w:val="24"/>
        </w:rPr>
        <w:t>法定代表人：</w:t>
      </w:r>
    </w:p>
    <w:p w14:paraId="7C7BED20">
      <w:pPr>
        <w:spacing w:line="360" w:lineRule="auto"/>
        <w:ind w:firstLine="480" w:firstLineChars="200"/>
        <w:rPr>
          <w:rFonts w:ascii="宋体" w:hAnsi="宋体" w:cs="宋体"/>
          <w:color w:val="auto"/>
          <w:sz w:val="24"/>
        </w:rPr>
      </w:pPr>
      <w:r>
        <w:rPr>
          <w:rFonts w:hint="eastAsia" w:ascii="宋体" w:hAnsi="宋体" w:cs="宋体"/>
          <w:color w:val="auto"/>
          <w:sz w:val="24"/>
        </w:rPr>
        <w:t>联系方式：</w:t>
      </w:r>
    </w:p>
    <w:p w14:paraId="35B807C9">
      <w:pPr>
        <w:spacing w:line="360" w:lineRule="auto"/>
        <w:ind w:firstLine="480" w:firstLineChars="200"/>
        <w:rPr>
          <w:rFonts w:ascii="宋体" w:hAnsi="宋体" w:cs="宋体"/>
          <w:color w:val="auto"/>
          <w:sz w:val="24"/>
        </w:rPr>
      </w:pPr>
      <w:r>
        <w:rPr>
          <w:rFonts w:hint="eastAsia" w:ascii="宋体" w:hAnsi="宋体" w:cs="宋体"/>
          <w:color w:val="auto"/>
          <w:sz w:val="24"/>
          <w:lang w:eastAsia="zh-CN"/>
        </w:rPr>
        <w:t>西安高新区第三初级中学</w:t>
      </w:r>
      <w:r>
        <w:rPr>
          <w:rFonts w:hint="eastAsia" w:ascii="宋体" w:hAnsi="宋体" w:cs="宋体"/>
          <w:color w:val="auto"/>
          <w:sz w:val="24"/>
        </w:rPr>
        <w:t>（以下简称甲方）所需本合同项目下的</w:t>
      </w:r>
      <w:r>
        <w:rPr>
          <w:rFonts w:hint="eastAsia" w:ascii="宋体" w:hAnsi="宋体" w:cs="宋体"/>
          <w:color w:val="auto"/>
          <w:sz w:val="24"/>
          <w:lang w:val="en-US" w:eastAsia="zh-CN"/>
        </w:rPr>
        <w:t>空调</w:t>
      </w:r>
      <w:r>
        <w:rPr>
          <w:rFonts w:hint="eastAsia" w:ascii="宋体" w:hAnsi="宋体" w:cs="宋体"/>
          <w:color w:val="auto"/>
          <w:sz w:val="24"/>
        </w:rPr>
        <w:t>设备，确定</w:t>
      </w:r>
      <w:r>
        <w:rPr>
          <w:rFonts w:hint="eastAsia" w:ascii="宋体" w:hAnsi="宋体" w:cs="宋体"/>
          <w:color w:val="auto"/>
          <w:sz w:val="24"/>
          <w:u w:val="single"/>
          <w:lang w:val="en-US" w:eastAsia="zh-CN"/>
        </w:rPr>
        <w:t xml:space="preserve">                </w:t>
      </w:r>
      <w:r>
        <w:rPr>
          <w:rFonts w:hint="eastAsia" w:ascii="宋体" w:hAnsi="宋体" w:cs="宋体"/>
          <w:color w:val="auto"/>
          <w:sz w:val="24"/>
        </w:rPr>
        <w:t>（以下简称乙方）为成交供应商。依据《中华人民共和国政府采购法》、《中华人民共和国民法典》以及招标文件、中标供应商投标文件正本和澄清表（函）、中标通知书，经甲、乙双方协商确认，达成如下条款。</w:t>
      </w:r>
    </w:p>
    <w:p w14:paraId="6E378BCB">
      <w:pPr>
        <w:tabs>
          <w:tab w:val="left" w:pos="480"/>
        </w:tabs>
        <w:spacing w:line="360" w:lineRule="auto"/>
        <w:rPr>
          <w:rFonts w:ascii="宋体" w:hAnsi="宋体" w:cs="宋体"/>
          <w:b/>
          <w:color w:val="auto"/>
          <w:sz w:val="24"/>
        </w:rPr>
      </w:pPr>
      <w:r>
        <w:rPr>
          <w:rFonts w:hint="eastAsia" w:ascii="宋体" w:hAnsi="宋体" w:cs="宋体"/>
          <w:b/>
          <w:color w:val="auto"/>
          <w:sz w:val="24"/>
        </w:rPr>
        <w:t>一、合同标的物内容及数量</w:t>
      </w:r>
      <w:r>
        <w:rPr>
          <w:rFonts w:hint="eastAsia" w:ascii="宋体" w:hAnsi="宋体" w:cs="宋体"/>
          <w:color w:val="auto"/>
          <w:sz w:val="24"/>
        </w:rPr>
        <w:t>（以投标文件正本和澄清表〈函〉为准）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68"/>
        <w:gridCol w:w="1285"/>
        <w:gridCol w:w="1543"/>
        <w:gridCol w:w="1027"/>
        <w:gridCol w:w="769"/>
        <w:gridCol w:w="1027"/>
        <w:gridCol w:w="1027"/>
        <w:gridCol w:w="936"/>
      </w:tblGrid>
      <w:tr w14:paraId="522A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2CEFA0F0">
            <w:pPr>
              <w:tabs>
                <w:tab w:val="left" w:pos="480"/>
              </w:tabs>
              <w:spacing w:line="360" w:lineRule="auto"/>
              <w:jc w:val="center"/>
              <w:rPr>
                <w:rFonts w:ascii="宋体" w:hAnsi="宋体" w:cs="宋体"/>
                <w:color w:val="auto"/>
                <w:sz w:val="24"/>
              </w:rPr>
            </w:pPr>
            <w:r>
              <w:rPr>
                <w:rFonts w:hint="eastAsia" w:ascii="宋体" w:hAnsi="宋体" w:cs="宋体"/>
                <w:color w:val="auto"/>
                <w:sz w:val="24"/>
              </w:rPr>
              <w:t>序号</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07108D83">
            <w:pPr>
              <w:tabs>
                <w:tab w:val="left" w:pos="480"/>
              </w:tabs>
              <w:spacing w:line="360" w:lineRule="auto"/>
              <w:jc w:val="center"/>
              <w:rPr>
                <w:rFonts w:ascii="宋体" w:hAnsi="宋体" w:cs="宋体"/>
                <w:color w:val="auto"/>
                <w:sz w:val="24"/>
              </w:rPr>
            </w:pPr>
            <w:r>
              <w:rPr>
                <w:rFonts w:hint="eastAsia" w:ascii="宋体" w:hAnsi="宋体" w:cs="宋体"/>
                <w:color w:val="auto"/>
                <w:sz w:val="24"/>
              </w:rPr>
              <w:t>货物名称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79CE3E7">
            <w:pPr>
              <w:tabs>
                <w:tab w:val="left" w:pos="480"/>
              </w:tabs>
              <w:spacing w:line="360" w:lineRule="auto"/>
              <w:jc w:val="center"/>
              <w:rPr>
                <w:rFonts w:ascii="宋体" w:hAnsi="宋体" w:cs="宋体"/>
                <w:color w:val="auto"/>
                <w:sz w:val="24"/>
              </w:rPr>
            </w:pPr>
            <w:r>
              <w:rPr>
                <w:rFonts w:hint="eastAsia" w:ascii="宋体" w:hAnsi="宋体" w:cs="宋体"/>
                <w:color w:val="auto"/>
                <w:sz w:val="24"/>
              </w:rPr>
              <w:t>型号规格</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80EED0A">
            <w:pPr>
              <w:tabs>
                <w:tab w:val="left" w:pos="480"/>
              </w:tabs>
              <w:spacing w:line="360" w:lineRule="auto"/>
              <w:jc w:val="center"/>
              <w:rPr>
                <w:rFonts w:ascii="宋体" w:hAnsi="宋体" w:cs="宋体"/>
                <w:color w:val="auto"/>
                <w:sz w:val="24"/>
              </w:rPr>
            </w:pPr>
            <w:r>
              <w:rPr>
                <w:rFonts w:hint="eastAsia" w:ascii="宋体" w:hAnsi="宋体" w:cs="宋体"/>
                <w:color w:val="auto"/>
                <w:sz w:val="24"/>
              </w:rPr>
              <w:t>生产厂家</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E812DDC">
            <w:pPr>
              <w:tabs>
                <w:tab w:val="left" w:pos="480"/>
              </w:tabs>
              <w:spacing w:line="360" w:lineRule="auto"/>
              <w:jc w:val="center"/>
              <w:rPr>
                <w:rFonts w:ascii="宋体" w:hAnsi="宋体" w:cs="宋体"/>
                <w:color w:val="auto"/>
                <w:sz w:val="24"/>
              </w:rPr>
            </w:pPr>
            <w:r>
              <w:rPr>
                <w:rFonts w:hint="eastAsia" w:ascii="宋体" w:hAnsi="宋体" w:cs="宋体"/>
                <w:color w:val="auto"/>
                <w:sz w:val="24"/>
              </w:rPr>
              <w:t>产地</w:t>
            </w:r>
          </w:p>
        </w:tc>
        <w:tc>
          <w:tcPr>
            <w:tcW w:w="769" w:type="dxa"/>
            <w:tcBorders>
              <w:top w:val="single" w:color="auto" w:sz="4" w:space="0"/>
              <w:left w:val="single" w:color="auto" w:sz="4" w:space="0"/>
              <w:bottom w:val="single" w:color="auto" w:sz="4" w:space="0"/>
              <w:right w:val="single" w:color="auto" w:sz="4" w:space="0"/>
            </w:tcBorders>
            <w:noWrap w:val="0"/>
            <w:vAlign w:val="center"/>
          </w:tcPr>
          <w:p w14:paraId="099A7E45">
            <w:pPr>
              <w:tabs>
                <w:tab w:val="left" w:pos="480"/>
              </w:tabs>
              <w:spacing w:line="360" w:lineRule="auto"/>
              <w:jc w:val="center"/>
              <w:rPr>
                <w:rFonts w:ascii="宋体" w:hAnsi="宋体" w:cs="宋体"/>
                <w:color w:val="auto"/>
                <w:sz w:val="24"/>
              </w:rPr>
            </w:pPr>
            <w:r>
              <w:rPr>
                <w:rFonts w:hint="eastAsia" w:ascii="宋体" w:hAnsi="宋体" w:cs="宋体"/>
                <w:color w:val="auto"/>
                <w:sz w:val="24"/>
              </w:rPr>
              <w:t>数量</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47CB757">
            <w:pPr>
              <w:tabs>
                <w:tab w:val="left" w:pos="480"/>
              </w:tabs>
              <w:spacing w:line="360" w:lineRule="auto"/>
              <w:jc w:val="center"/>
              <w:rPr>
                <w:rFonts w:ascii="宋体" w:hAnsi="宋体" w:cs="宋体"/>
                <w:color w:val="auto"/>
                <w:sz w:val="24"/>
              </w:rPr>
            </w:pPr>
            <w:r>
              <w:rPr>
                <w:rFonts w:hint="eastAsia" w:ascii="宋体" w:hAnsi="宋体" w:cs="宋体"/>
                <w:color w:val="auto"/>
                <w:sz w:val="24"/>
              </w:rPr>
              <w:t>单价</w:t>
            </w:r>
          </w:p>
          <w:p w14:paraId="241649E3">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98DA5B4">
            <w:pPr>
              <w:tabs>
                <w:tab w:val="left" w:pos="480"/>
              </w:tabs>
              <w:spacing w:line="360" w:lineRule="auto"/>
              <w:jc w:val="center"/>
              <w:rPr>
                <w:rFonts w:ascii="宋体" w:hAnsi="宋体" w:cs="宋体"/>
                <w:color w:val="auto"/>
                <w:sz w:val="24"/>
              </w:rPr>
            </w:pPr>
            <w:r>
              <w:rPr>
                <w:rFonts w:hint="eastAsia" w:ascii="宋体" w:hAnsi="宋体" w:cs="宋体"/>
                <w:color w:val="auto"/>
                <w:sz w:val="24"/>
              </w:rPr>
              <w:t>总价</w:t>
            </w:r>
          </w:p>
          <w:p w14:paraId="674E592C">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5F4FA8CE">
            <w:pPr>
              <w:tabs>
                <w:tab w:val="left" w:pos="480"/>
              </w:tabs>
              <w:spacing w:line="360" w:lineRule="auto"/>
              <w:rPr>
                <w:rFonts w:ascii="宋体" w:hAnsi="宋体" w:cs="宋体"/>
                <w:color w:val="auto"/>
                <w:sz w:val="24"/>
              </w:rPr>
            </w:pPr>
            <w:r>
              <w:rPr>
                <w:rFonts w:hint="eastAsia" w:ascii="宋体" w:hAnsi="宋体" w:cs="宋体"/>
                <w:color w:val="auto"/>
                <w:sz w:val="24"/>
              </w:rPr>
              <w:t>质保期（年）</w:t>
            </w:r>
          </w:p>
        </w:tc>
      </w:tr>
      <w:tr w14:paraId="4184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64A429F1">
            <w:pPr>
              <w:tabs>
                <w:tab w:val="left" w:pos="480"/>
              </w:tabs>
              <w:spacing w:line="360" w:lineRule="auto"/>
              <w:jc w:val="center"/>
              <w:rPr>
                <w:rFonts w:ascii="宋体" w:hAnsi="宋体" w:cs="宋体"/>
                <w:color w:val="auto"/>
                <w:sz w:val="24"/>
              </w:rPr>
            </w:pPr>
            <w:r>
              <w:rPr>
                <w:rFonts w:hint="eastAsia" w:ascii="宋体" w:hAnsi="宋体" w:cs="宋体"/>
                <w:color w:val="auto"/>
                <w:sz w:val="24"/>
              </w:rPr>
              <w:t>1</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46DABF29">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754019AB">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26BDD684">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ACAB5DC">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E42529E">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5F2C7A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E274E04">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16AABD57">
            <w:pPr>
              <w:tabs>
                <w:tab w:val="left" w:pos="480"/>
              </w:tabs>
              <w:spacing w:line="360" w:lineRule="auto"/>
              <w:jc w:val="center"/>
              <w:rPr>
                <w:rFonts w:ascii="宋体" w:hAnsi="宋体" w:cs="宋体"/>
                <w:color w:val="auto"/>
                <w:sz w:val="24"/>
              </w:rPr>
            </w:pPr>
          </w:p>
        </w:tc>
      </w:tr>
      <w:tr w14:paraId="1FE3F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22EB51B7">
            <w:pPr>
              <w:tabs>
                <w:tab w:val="left" w:pos="480"/>
              </w:tabs>
              <w:spacing w:line="360" w:lineRule="auto"/>
              <w:jc w:val="center"/>
              <w:rPr>
                <w:rFonts w:ascii="宋体" w:hAnsi="宋体" w:cs="宋体"/>
                <w:color w:val="auto"/>
                <w:sz w:val="24"/>
              </w:rPr>
            </w:pPr>
            <w:r>
              <w:rPr>
                <w:rFonts w:hint="eastAsia" w:ascii="宋体" w:hAnsi="宋体" w:cs="宋体"/>
                <w:color w:val="auto"/>
                <w:sz w:val="24"/>
              </w:rPr>
              <w:t>2</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201B640A">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B06B4C7">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1A87CF23">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1634DBD6">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0FC5AC7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E6C12A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331D7CD">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3A1213CD">
            <w:pPr>
              <w:tabs>
                <w:tab w:val="left" w:pos="480"/>
              </w:tabs>
              <w:spacing w:line="360" w:lineRule="auto"/>
              <w:jc w:val="center"/>
              <w:rPr>
                <w:rFonts w:ascii="宋体" w:hAnsi="宋体" w:cs="宋体"/>
                <w:color w:val="auto"/>
                <w:sz w:val="24"/>
              </w:rPr>
            </w:pPr>
          </w:p>
        </w:tc>
      </w:tr>
      <w:tr w14:paraId="186A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3B88E642">
            <w:pPr>
              <w:tabs>
                <w:tab w:val="left" w:pos="480"/>
              </w:tabs>
              <w:spacing w:line="360" w:lineRule="auto"/>
              <w:jc w:val="center"/>
              <w:rPr>
                <w:rFonts w:ascii="宋体" w:hAnsi="宋体" w:cs="宋体"/>
                <w:color w:val="auto"/>
                <w:sz w:val="24"/>
              </w:rPr>
            </w:pPr>
            <w:r>
              <w:rPr>
                <w:rFonts w:hint="eastAsia" w:ascii="宋体" w:hAnsi="宋体" w:cs="宋体"/>
                <w:color w:val="auto"/>
                <w:sz w:val="24"/>
              </w:rPr>
              <w:t>3</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306FF0A9">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63CC7469">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858B979">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70D92CB">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B6893D0">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5603585">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212C383">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7811C245">
            <w:pPr>
              <w:tabs>
                <w:tab w:val="left" w:pos="480"/>
              </w:tabs>
              <w:spacing w:line="360" w:lineRule="auto"/>
              <w:jc w:val="center"/>
              <w:rPr>
                <w:rFonts w:ascii="宋体" w:hAnsi="宋体" w:cs="宋体"/>
                <w:color w:val="auto"/>
                <w:sz w:val="24"/>
              </w:rPr>
            </w:pPr>
          </w:p>
        </w:tc>
      </w:tr>
      <w:tr w14:paraId="0657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280" w:type="dxa"/>
            <w:gridSpan w:val="9"/>
            <w:tcBorders>
              <w:top w:val="single" w:color="auto" w:sz="4" w:space="0"/>
              <w:left w:val="single" w:color="auto" w:sz="4" w:space="0"/>
              <w:bottom w:val="single" w:color="auto" w:sz="4" w:space="0"/>
              <w:right w:val="single" w:color="auto" w:sz="4" w:space="0"/>
            </w:tcBorders>
            <w:noWrap w:val="0"/>
            <w:vAlign w:val="top"/>
          </w:tcPr>
          <w:p w14:paraId="2974F954">
            <w:pPr>
              <w:tabs>
                <w:tab w:val="left" w:pos="480"/>
              </w:tabs>
              <w:spacing w:line="360" w:lineRule="auto"/>
              <w:jc w:val="left"/>
              <w:rPr>
                <w:rFonts w:ascii="宋体" w:hAnsi="宋体" w:cs="宋体"/>
                <w:color w:val="auto"/>
                <w:sz w:val="24"/>
              </w:rPr>
            </w:pPr>
            <w:r>
              <w:rPr>
                <w:rFonts w:hint="eastAsia" w:ascii="宋体" w:hAnsi="宋体" w:cs="宋体"/>
                <w:color w:val="auto"/>
                <w:sz w:val="28"/>
                <w:szCs w:val="28"/>
              </w:rPr>
              <w:t>货物价款合计（大写）：</w:t>
            </w:r>
            <w:r>
              <w:rPr>
                <w:rFonts w:hint="eastAsia" w:ascii="宋体" w:hAnsi="宋体" w:cs="宋体"/>
                <w:color w:val="auto"/>
                <w:sz w:val="24"/>
                <w:u w:val="single"/>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8"/>
                <w:szCs w:val="28"/>
              </w:rPr>
              <w:t>元）</w:t>
            </w:r>
          </w:p>
        </w:tc>
      </w:tr>
    </w:tbl>
    <w:p w14:paraId="4B70DAB8">
      <w:pPr>
        <w:tabs>
          <w:tab w:val="left" w:pos="480"/>
        </w:tabs>
        <w:spacing w:line="360" w:lineRule="auto"/>
        <w:rPr>
          <w:rFonts w:ascii="宋体" w:hAnsi="宋体" w:cs="宋体"/>
          <w:color w:val="auto"/>
          <w:sz w:val="24"/>
        </w:rPr>
      </w:pPr>
    </w:p>
    <w:p w14:paraId="32CB278D">
      <w:pPr>
        <w:tabs>
          <w:tab w:val="left" w:pos="480"/>
        </w:tabs>
        <w:spacing w:line="360" w:lineRule="auto"/>
        <w:rPr>
          <w:rFonts w:ascii="宋体" w:hAnsi="宋体" w:cs="宋体"/>
          <w:b/>
          <w:color w:val="auto"/>
          <w:sz w:val="24"/>
        </w:rPr>
      </w:pPr>
      <w:r>
        <w:rPr>
          <w:rFonts w:hint="eastAsia" w:ascii="宋体" w:hAnsi="宋体" w:cs="宋体"/>
          <w:b/>
          <w:color w:val="auto"/>
          <w:sz w:val="24"/>
        </w:rPr>
        <w:t>二、合同价款</w:t>
      </w:r>
    </w:p>
    <w:p w14:paraId="3C0D84E2">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（一）合同总价款为人民币（大写）</w:t>
      </w:r>
      <w:r>
        <w:rPr>
          <w:rFonts w:hint="eastAsia" w:ascii="宋体" w:hAnsi="宋体" w:cs="宋体"/>
          <w:color w:val="auto"/>
          <w:sz w:val="24"/>
          <w:u w:val="single"/>
          <w:lang w:val="en-US" w:eastAsia="zh-CN"/>
        </w:rPr>
        <w:t xml:space="preserve">             </w:t>
      </w:r>
      <w:r>
        <w:rPr>
          <w:rFonts w:hint="eastAsia" w:ascii="宋体" w:hAnsi="宋体" w:cs="宋体"/>
          <w:color w:val="auto"/>
          <w:sz w:val="24"/>
        </w:rPr>
        <w:t>（¥</w:t>
      </w:r>
      <w:r>
        <w:rPr>
          <w:rFonts w:hint="eastAsia" w:ascii="宋体" w:hAnsi="宋体" w:cs="宋体"/>
          <w:color w:val="auto"/>
          <w:sz w:val="24"/>
          <w:u w:val="single"/>
          <w:lang w:val="en-US" w:eastAsia="zh-CN"/>
        </w:rPr>
        <w:t xml:space="preserve">       </w:t>
      </w:r>
      <w:r>
        <w:rPr>
          <w:rFonts w:hint="eastAsia" w:ascii="宋体" w:hAnsi="宋体" w:cs="宋体"/>
          <w:color w:val="auto"/>
          <w:sz w:val="24"/>
        </w:rPr>
        <w:t>元）。</w:t>
      </w:r>
    </w:p>
    <w:p w14:paraId="2076D522">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（二）合同总价包括：货物费、原厂维修保养服务费、运输费（含保险费）、装卸、安装调试费、检测验收、培训、技术服务及其它全部费用。</w:t>
      </w:r>
    </w:p>
    <w:p w14:paraId="3734D521">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（三）合同总价一次性包死，不受市场价格变化因素的影响。</w:t>
      </w:r>
    </w:p>
    <w:p w14:paraId="33948049">
      <w:pPr>
        <w:tabs>
          <w:tab w:val="left" w:pos="480"/>
        </w:tabs>
        <w:spacing w:line="360" w:lineRule="auto"/>
        <w:rPr>
          <w:rFonts w:ascii="宋体" w:hAnsi="宋体" w:cs="宋体"/>
          <w:b/>
          <w:color w:val="auto"/>
          <w:sz w:val="24"/>
        </w:rPr>
      </w:pPr>
      <w:r>
        <w:rPr>
          <w:rFonts w:hint="eastAsia" w:ascii="宋体" w:hAnsi="宋体" w:cs="宋体"/>
          <w:b/>
          <w:color w:val="auto"/>
          <w:sz w:val="24"/>
        </w:rPr>
        <w:t>三、款项结算</w:t>
      </w:r>
    </w:p>
    <w:p w14:paraId="04456B10">
      <w:pPr>
        <w:widowControl/>
        <w:tabs>
          <w:tab w:val="left" w:pos="480"/>
        </w:tabs>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（一）全部产品交货至指定地点并验收合格交付使用，且向采购人出具合法有效的完税发票，达到付款条件起 30 日内，支付合同总金额的100.00%。</w:t>
      </w:r>
    </w:p>
    <w:p w14:paraId="1D741C36">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）支付方式：银行转账。</w:t>
      </w:r>
    </w:p>
    <w:p w14:paraId="3CC3228C">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）结算方式：</w:t>
      </w:r>
    </w:p>
    <w:p w14:paraId="2C13EB8B">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货物结算：乙方持货物验收合格单，</w:t>
      </w:r>
      <w:r>
        <w:rPr>
          <w:rFonts w:hint="eastAsia" w:ascii="宋体" w:hAnsi="宋体" w:cs="宋体"/>
          <w:color w:val="auto"/>
          <w:sz w:val="24"/>
          <w:highlight w:val="none"/>
        </w:rPr>
        <w:t>合法有效的完税发票</w:t>
      </w:r>
      <w:bookmarkStart w:id="1" w:name="_GoBack"/>
      <w:bookmarkEnd w:id="1"/>
      <w:r>
        <w:rPr>
          <w:rFonts w:hint="eastAsia" w:ascii="宋体" w:hAnsi="宋体" w:cs="宋体"/>
          <w:color w:val="auto"/>
          <w:sz w:val="24"/>
        </w:rPr>
        <w:t>，中标通知书、供货合同，与甲方结算。</w:t>
      </w:r>
    </w:p>
    <w:p w14:paraId="38673860">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四、交货条件：</w:t>
      </w:r>
    </w:p>
    <w:p w14:paraId="1A7FB57D">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（一）交货地点：</w:t>
      </w:r>
      <w:r>
        <w:rPr>
          <w:rFonts w:hint="eastAsia" w:ascii="宋体" w:hAnsi="宋体" w:cs="宋体"/>
          <w:color w:val="auto"/>
          <w:sz w:val="24"/>
          <w:lang w:eastAsia="zh-CN"/>
        </w:rPr>
        <w:t>西安高新区第三初级中学</w:t>
      </w:r>
      <w:r>
        <w:rPr>
          <w:rFonts w:hint="eastAsia" w:ascii="宋体" w:hAnsi="宋体" w:cs="宋体"/>
          <w:color w:val="auto"/>
          <w:sz w:val="24"/>
        </w:rPr>
        <w:t>指定地点。</w:t>
      </w:r>
    </w:p>
    <w:p w14:paraId="1941F66F">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（二）交货期：</w:t>
      </w:r>
    </w:p>
    <w:p w14:paraId="06939340">
      <w:pPr>
        <w:tabs>
          <w:tab w:val="left" w:pos="480"/>
        </w:tabs>
        <w:spacing w:line="360" w:lineRule="auto"/>
        <w:jc w:val="left"/>
        <w:rPr>
          <w:rFonts w:ascii="宋体" w:hAnsi="宋体" w:cs="宋体"/>
          <w:color w:val="auto"/>
          <w:sz w:val="24"/>
        </w:rPr>
      </w:pPr>
      <w:r>
        <w:rPr>
          <w:rFonts w:hint="eastAsia" w:ascii="宋体" w:hAnsi="宋体" w:cs="宋体"/>
          <w:color w:val="auto"/>
          <w:sz w:val="24"/>
        </w:rPr>
        <w:t xml:space="preserve">    1、交货期：自合同签订生效之日起20个日历日完成供货、安装及调试。</w:t>
      </w:r>
    </w:p>
    <w:p w14:paraId="443C5523">
      <w:pPr>
        <w:tabs>
          <w:tab w:val="left" w:pos="480"/>
        </w:tabs>
        <w:spacing w:line="360" w:lineRule="auto"/>
        <w:ind w:firstLine="480"/>
        <w:jc w:val="lef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质保期：</w:t>
      </w:r>
      <w:r>
        <w:rPr>
          <w:rFonts w:hint="eastAsia" w:ascii="宋体" w:hAnsi="宋体" w:cs="宋体"/>
          <w:color w:val="auto"/>
          <w:sz w:val="24"/>
          <w:u w:val="single"/>
          <w:lang w:val="en-US" w:eastAsia="zh-CN"/>
        </w:rPr>
        <w:t>不少于 36个月</w:t>
      </w:r>
      <w:r>
        <w:rPr>
          <w:rFonts w:hint="eastAsia" w:ascii="宋体" w:hAnsi="宋体" w:cs="宋体"/>
          <w:color w:val="auto"/>
          <w:sz w:val="24"/>
        </w:rPr>
        <w:t>。</w:t>
      </w:r>
    </w:p>
    <w:p w14:paraId="030A86D9">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五、运输</w:t>
      </w:r>
    </w:p>
    <w:p w14:paraId="0FA13D4C">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（一）运输由乙方负责，运杂费已包含在合同总价内，包括从货物供应地点至交货地点所含的运输费、装卸费、仓储费、保险费等全部费用。</w:t>
      </w:r>
    </w:p>
    <w:p w14:paraId="758F86F7">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（二）运输方式由乙方自行选择，但必须保证按期交货。</w:t>
      </w:r>
    </w:p>
    <w:p w14:paraId="68E98AB8">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（三）因运输产生的一切风险及质量问题均由乙方承担。</w:t>
      </w:r>
    </w:p>
    <w:p w14:paraId="45ACF932">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六、质量保证</w:t>
      </w:r>
    </w:p>
    <w:p w14:paraId="56F5328D">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乙方所供货物必须执行下列条款：</w:t>
      </w:r>
    </w:p>
    <w:p w14:paraId="0482EF8A">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（一）保证技术指标先进、产品全新、质量性能可靠、进货渠道正常，配置合理，全面满足招标文件要求。</w:t>
      </w:r>
    </w:p>
    <w:p w14:paraId="1C571D14">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（二）符合国家有关规范要求和标准，确保达到最佳运行状态，对于由于产品设计、工艺或材料的缺陷而产生的质量问题负责。</w:t>
      </w:r>
    </w:p>
    <w:p w14:paraId="42C14646">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（三）具有良好的外观，适合安装场所的使用。</w:t>
      </w:r>
    </w:p>
    <w:p w14:paraId="2F7091F7">
      <w:pPr>
        <w:spacing w:line="360" w:lineRule="auto"/>
        <w:rPr>
          <w:rFonts w:ascii="宋体" w:hAnsi="宋体" w:cs="宋体"/>
          <w:b/>
          <w:color w:val="auto"/>
          <w:sz w:val="24"/>
        </w:rPr>
      </w:pPr>
      <w:r>
        <w:rPr>
          <w:rFonts w:hint="eastAsia" w:ascii="宋体" w:hAnsi="宋体" w:cs="宋体"/>
          <w:b/>
          <w:color w:val="auto"/>
          <w:sz w:val="24"/>
        </w:rPr>
        <w:t>七、售后服务</w:t>
      </w:r>
    </w:p>
    <w:p w14:paraId="62BDA46B">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1、派专人对学校提供售后服务，并每月定期对所提供的软硬件设备、材料等进行巡检，做好巡检记录</w:t>
      </w:r>
      <w:r>
        <w:rPr>
          <w:rFonts w:hint="eastAsia" w:ascii="宋体" w:hAnsi="宋体" w:cs="宋体"/>
          <w:color w:val="auto"/>
          <w:sz w:val="24"/>
          <w:lang w:eastAsia="zh-CN"/>
        </w:rPr>
        <w:t>；</w:t>
      </w:r>
    </w:p>
    <w:p w14:paraId="7BBB2148">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2、货物(产品)的现场安装、调试和启动监督</w:t>
      </w:r>
      <w:r>
        <w:rPr>
          <w:rFonts w:hint="eastAsia" w:ascii="宋体" w:hAnsi="宋体" w:cs="宋体"/>
          <w:color w:val="auto"/>
          <w:sz w:val="24"/>
          <w:lang w:eastAsia="zh-CN"/>
        </w:rPr>
        <w:t>；</w:t>
      </w:r>
    </w:p>
    <w:p w14:paraId="27169F6C">
      <w:pPr>
        <w:tabs>
          <w:tab w:val="left" w:pos="480"/>
        </w:tabs>
        <w:spacing w:line="360" w:lineRule="auto"/>
        <w:ind w:firstLine="480" w:firstLineChars="200"/>
        <w:jc w:val="left"/>
        <w:rPr>
          <w:rFonts w:hint="eastAsia" w:ascii="宋体" w:hAnsi="宋体" w:eastAsia="宋体" w:cs="宋体"/>
          <w:color w:val="auto"/>
          <w:sz w:val="24"/>
          <w:lang w:eastAsia="zh-CN"/>
        </w:rPr>
      </w:pPr>
      <w:r>
        <w:rPr>
          <w:rFonts w:hint="eastAsia" w:ascii="宋体" w:hAnsi="宋体" w:cs="宋体"/>
          <w:color w:val="auto"/>
          <w:sz w:val="24"/>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r>
        <w:rPr>
          <w:rFonts w:hint="eastAsia" w:ascii="宋体" w:hAnsi="宋体" w:cs="宋体"/>
          <w:color w:val="auto"/>
          <w:sz w:val="24"/>
          <w:lang w:eastAsia="zh-CN"/>
        </w:rPr>
        <w:t>；</w:t>
      </w:r>
    </w:p>
    <w:p w14:paraId="1AA137B9">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4、质保期自采购人在货物质量验收单(终验)上签字之日起计算，质保费用计入总价</w:t>
      </w:r>
      <w:r>
        <w:rPr>
          <w:rFonts w:hint="eastAsia" w:ascii="宋体" w:hAnsi="宋体" w:cs="宋体"/>
          <w:color w:val="auto"/>
          <w:sz w:val="24"/>
          <w:lang w:eastAsia="zh-CN"/>
        </w:rPr>
        <w:t>；</w:t>
      </w:r>
    </w:p>
    <w:p w14:paraId="2FD01185">
      <w:pPr>
        <w:tabs>
          <w:tab w:val="left" w:pos="480"/>
        </w:tabs>
        <w:spacing w:line="360" w:lineRule="auto"/>
        <w:ind w:firstLine="480" w:firstLineChars="200"/>
        <w:jc w:val="left"/>
        <w:rPr>
          <w:rFonts w:hint="eastAsia" w:ascii="宋体" w:hAnsi="宋体" w:eastAsia="宋体" w:cs="宋体"/>
          <w:color w:val="auto"/>
          <w:sz w:val="24"/>
          <w:lang w:eastAsia="zh-CN"/>
        </w:rPr>
      </w:pPr>
      <w:r>
        <w:rPr>
          <w:rFonts w:hint="eastAsia" w:ascii="宋体" w:hAnsi="宋体" w:cs="宋体"/>
          <w:color w:val="auto"/>
          <w:sz w:val="24"/>
        </w:rPr>
        <w:t>5、乙方对其所提供软硬件设备、材料等负责备品配件的供应，长期提供维修服务，并提供技术咨询等服务。质保期内应无偿负责的维修和替换等工作。超出质保期只收取维修所需原设备、材料成本费用</w:t>
      </w:r>
      <w:r>
        <w:rPr>
          <w:rFonts w:hint="eastAsia" w:ascii="宋体" w:hAnsi="宋体" w:cs="宋体"/>
          <w:color w:val="auto"/>
          <w:sz w:val="24"/>
          <w:lang w:eastAsia="zh-CN"/>
        </w:rPr>
        <w:t>；</w:t>
      </w:r>
    </w:p>
    <w:p w14:paraId="591E77FB">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6、服务响应时限:7*24小时服务，提供售后服务电话(应具有:固定电话、移动电话、传真)</w:t>
      </w:r>
      <w:r>
        <w:rPr>
          <w:rFonts w:hint="eastAsia" w:ascii="宋体" w:hAnsi="宋体" w:cs="宋体"/>
          <w:color w:val="auto"/>
          <w:sz w:val="24"/>
          <w:lang w:eastAsia="zh-CN"/>
        </w:rPr>
        <w:t>；</w:t>
      </w:r>
    </w:p>
    <w:p w14:paraId="3AFF6D9E">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7、成交供应商在接到采购人通知后维修工作时间不大于 24小时，更换工作时间不大于 72 小时</w:t>
      </w:r>
      <w:r>
        <w:rPr>
          <w:rFonts w:hint="eastAsia" w:ascii="宋体" w:hAnsi="宋体" w:cs="宋体"/>
          <w:color w:val="auto"/>
          <w:sz w:val="24"/>
          <w:lang w:eastAsia="zh-CN"/>
        </w:rPr>
        <w:t>；</w:t>
      </w:r>
    </w:p>
    <w:p w14:paraId="7232BBDB">
      <w:pPr>
        <w:tabs>
          <w:tab w:val="left" w:pos="480"/>
        </w:tabs>
        <w:spacing w:line="360" w:lineRule="auto"/>
        <w:ind w:firstLine="480" w:firstLineChars="200"/>
        <w:jc w:val="left"/>
        <w:rPr>
          <w:rFonts w:hint="eastAsia" w:ascii="宋体" w:hAnsi="宋体" w:eastAsia="宋体" w:cs="宋体"/>
          <w:color w:val="auto"/>
          <w:sz w:val="24"/>
          <w:lang w:eastAsia="zh-CN"/>
        </w:rPr>
      </w:pPr>
      <w:r>
        <w:rPr>
          <w:rFonts w:hint="eastAsia" w:ascii="宋体" w:hAnsi="宋体" w:cs="宋体"/>
          <w:color w:val="auto"/>
          <w:sz w:val="24"/>
        </w:rPr>
        <w:t>8、若乙方未按照合同规定的售后服务要求执行，甲方有权自行选择第三方进行维护和修理，所产生的费用将由乙方支付</w:t>
      </w:r>
      <w:r>
        <w:rPr>
          <w:rFonts w:hint="eastAsia" w:ascii="宋体" w:hAnsi="宋体" w:cs="宋体"/>
          <w:color w:val="auto"/>
          <w:sz w:val="24"/>
          <w:lang w:eastAsia="zh-CN"/>
        </w:rPr>
        <w:t>；</w:t>
      </w:r>
    </w:p>
    <w:p w14:paraId="6C5E9E0C">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9、在质保期内更换系统中部件(包括软件和硬件)，其保修期应相应延长。</w:t>
      </w:r>
    </w:p>
    <w:p w14:paraId="03F461F3">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10、所有货物服务方式均为成交供应商上门服务，即由成交供应商派员到货物使用现场维修，由此产生的一切费用均由成交供应商承担</w:t>
      </w:r>
      <w:r>
        <w:rPr>
          <w:rFonts w:hint="eastAsia" w:ascii="宋体" w:hAnsi="宋体" w:cs="宋体"/>
          <w:color w:val="auto"/>
          <w:sz w:val="24"/>
          <w:lang w:eastAsia="zh-CN"/>
        </w:rPr>
        <w:t>；</w:t>
      </w:r>
    </w:p>
    <w:p w14:paraId="41E42362">
      <w:pPr>
        <w:tabs>
          <w:tab w:val="left" w:pos="480"/>
        </w:tabs>
        <w:spacing w:line="360" w:lineRule="auto"/>
        <w:ind w:firstLine="480" w:firstLineChars="200"/>
        <w:jc w:val="left"/>
        <w:rPr>
          <w:rFonts w:hint="eastAsia" w:ascii="宋体" w:hAnsi="宋体" w:cs="宋体"/>
          <w:color w:val="auto"/>
          <w:sz w:val="24"/>
          <w:lang w:eastAsia="zh-CN"/>
        </w:rPr>
      </w:pPr>
      <w:r>
        <w:rPr>
          <w:rFonts w:hint="eastAsia" w:ascii="宋体" w:hAnsi="宋体" w:cs="宋体"/>
          <w:color w:val="auto"/>
          <w:sz w:val="24"/>
        </w:rPr>
        <w:t>11、质保期结束后的货物维修、维护由双方协商再定</w:t>
      </w:r>
      <w:r>
        <w:rPr>
          <w:rFonts w:hint="eastAsia" w:ascii="宋体" w:hAnsi="宋体" w:cs="宋体"/>
          <w:color w:val="auto"/>
          <w:sz w:val="24"/>
          <w:lang w:eastAsia="zh-CN"/>
        </w:rPr>
        <w:t>；</w:t>
      </w:r>
    </w:p>
    <w:p w14:paraId="6384440A">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12、质保期:不少于 36个月。</w:t>
      </w:r>
    </w:p>
    <w:p w14:paraId="2DE76482">
      <w:pPr>
        <w:tabs>
          <w:tab w:val="left" w:pos="480"/>
        </w:tabs>
        <w:spacing w:line="360" w:lineRule="auto"/>
        <w:rPr>
          <w:rFonts w:ascii="宋体" w:hAnsi="宋体" w:cs="宋体"/>
          <w:b/>
          <w:color w:val="auto"/>
          <w:sz w:val="24"/>
        </w:rPr>
      </w:pPr>
      <w:r>
        <w:rPr>
          <w:rFonts w:hint="eastAsia" w:ascii="宋体" w:hAnsi="宋体" w:cs="宋体"/>
          <w:b/>
          <w:color w:val="auto"/>
          <w:sz w:val="24"/>
        </w:rPr>
        <w:t>八、技术与服务</w:t>
      </w:r>
    </w:p>
    <w:p w14:paraId="5DB4F002">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（一）技术资料：</w:t>
      </w:r>
    </w:p>
    <w:p w14:paraId="0DD70637">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1、货物合格证；</w:t>
      </w:r>
    </w:p>
    <w:p w14:paraId="459AB92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2、货物使用说明书（中文）；</w:t>
      </w:r>
    </w:p>
    <w:p w14:paraId="79385D81">
      <w:pPr>
        <w:tabs>
          <w:tab w:val="left" w:pos="480"/>
        </w:tabs>
        <w:spacing w:line="360" w:lineRule="auto"/>
        <w:ind w:firstLine="480" w:firstLineChars="200"/>
        <w:rPr>
          <w:rFonts w:hint="eastAsia" w:ascii="宋体" w:hAnsi="宋体" w:cs="宋体"/>
          <w:color w:val="auto"/>
          <w:sz w:val="24"/>
        </w:rPr>
      </w:pPr>
      <w:r>
        <w:rPr>
          <w:rFonts w:ascii="宋体" w:hAnsi="宋体" w:cs="宋体"/>
          <w:color w:val="auto"/>
          <w:sz w:val="24"/>
        </w:rPr>
        <w:t>3</w:t>
      </w:r>
      <w:r>
        <w:rPr>
          <w:rFonts w:hint="eastAsia" w:ascii="宋体" w:hAnsi="宋体" w:cs="宋体"/>
          <w:color w:val="auto"/>
          <w:sz w:val="24"/>
        </w:rPr>
        <w:t>、其它资料。</w:t>
      </w:r>
    </w:p>
    <w:p w14:paraId="4CA4E626">
      <w:pPr>
        <w:tabs>
          <w:tab w:val="left" w:pos="480"/>
        </w:tabs>
        <w:spacing w:line="360" w:lineRule="auto"/>
        <w:ind w:firstLine="480" w:firstLineChars="200"/>
        <w:rPr>
          <w:rFonts w:hint="eastAsia" w:ascii="宋体" w:hAnsi="宋体" w:cs="宋体"/>
          <w:color w:val="auto"/>
          <w:sz w:val="24"/>
        </w:rPr>
      </w:pPr>
      <w:r>
        <w:rPr>
          <w:rFonts w:hint="eastAsia" w:ascii="宋体" w:hAnsi="宋体" w:cs="宋体"/>
          <w:color w:val="auto"/>
          <w:sz w:val="24"/>
        </w:rPr>
        <w:t>（二）培训：乙方须在设备安装调试完成后对甲方操作人员进行完整使用、保养等培训，是否完成培训视为货物验收必备条件之一；</w:t>
      </w:r>
    </w:p>
    <w:p w14:paraId="15CF262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（三）服务承诺：以投标文件、澄清表（函）、合同和随货物的相关文件为准。</w:t>
      </w:r>
    </w:p>
    <w:p w14:paraId="43439A95">
      <w:pPr>
        <w:tabs>
          <w:tab w:val="left" w:pos="480"/>
        </w:tabs>
        <w:spacing w:line="360" w:lineRule="auto"/>
        <w:rPr>
          <w:rFonts w:ascii="宋体" w:hAnsi="宋体" w:cs="宋体"/>
          <w:b/>
          <w:color w:val="auto"/>
          <w:sz w:val="24"/>
        </w:rPr>
      </w:pPr>
      <w:r>
        <w:rPr>
          <w:rFonts w:hint="eastAsia" w:ascii="宋体" w:hAnsi="宋体" w:cs="宋体"/>
          <w:b/>
          <w:color w:val="auto"/>
          <w:sz w:val="24"/>
        </w:rPr>
        <w:t>九、验收</w:t>
      </w:r>
    </w:p>
    <w:p w14:paraId="0D595DFF">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1、硬件设备到达甲方指定地点后，组织现场开箱清点验货。所到设备的型号和数量必须与合同一致，甲方和乙方共同签署到货验收单。未签收到货验收单的货物不得擅自开箱安装。</w:t>
      </w:r>
    </w:p>
    <w:p w14:paraId="1A173A6B">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2、乙方保证合同所有设备是全新的(包括零部件)，其规格参数及配件不低于(符合)本项目招标文件和投标文件的要求。</w:t>
      </w:r>
    </w:p>
    <w:p w14:paraId="25278B11">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3、安装完成，乙方进行自测并形成自测报告(软硬件)，出现的问题限期整改。自检最终通过后，乙方提出验收申请，甲方组织相关人员进行最终验收。</w:t>
      </w:r>
    </w:p>
    <w:p w14:paraId="5F6393E3">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4、设备采购从通过最终验收之日起进入保修期，提供原厂保修升级。</w:t>
      </w:r>
    </w:p>
    <w:p w14:paraId="13C5EFB3">
      <w:pPr>
        <w:tabs>
          <w:tab w:val="left" w:pos="480"/>
        </w:tabs>
        <w:spacing w:line="360" w:lineRule="auto"/>
        <w:ind w:firstLine="480" w:firstLineChars="200"/>
        <w:rPr>
          <w:rFonts w:ascii="宋体" w:hAnsi="宋体" w:cs="宋体"/>
          <w:color w:val="auto"/>
          <w:sz w:val="24"/>
        </w:rPr>
      </w:pPr>
      <w:r>
        <w:rPr>
          <w:rFonts w:hint="eastAsia" w:ascii="宋体" w:hAnsi="宋体" w:cs="宋体"/>
          <w:bCs/>
          <w:color w:val="auto"/>
          <w:sz w:val="24"/>
          <w:lang w:val="en-US" w:eastAsia="zh-CN"/>
        </w:rPr>
        <w:t>5、</w:t>
      </w:r>
      <w:r>
        <w:rPr>
          <w:rFonts w:hint="eastAsia" w:ascii="宋体" w:hAnsi="宋体" w:cs="宋体"/>
          <w:color w:val="auto"/>
          <w:sz w:val="24"/>
        </w:rPr>
        <w:t>验收依据：</w:t>
      </w:r>
    </w:p>
    <w:p w14:paraId="63BF5190">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5.1</w:t>
      </w:r>
      <w:r>
        <w:rPr>
          <w:rFonts w:hint="eastAsia" w:ascii="宋体" w:hAnsi="宋体" w:cs="宋体"/>
          <w:color w:val="auto"/>
          <w:sz w:val="24"/>
        </w:rPr>
        <w:t>本合同及合同附件。</w:t>
      </w:r>
    </w:p>
    <w:p w14:paraId="196B90D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5.2</w:t>
      </w:r>
      <w:r>
        <w:rPr>
          <w:rFonts w:hint="eastAsia" w:ascii="宋体" w:hAnsi="宋体" w:cs="宋体"/>
          <w:color w:val="auto"/>
          <w:sz w:val="24"/>
        </w:rPr>
        <w:t>国家相应的标准、规范。</w:t>
      </w:r>
    </w:p>
    <w:p w14:paraId="2E45A503">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5.3</w:t>
      </w:r>
      <w:r>
        <w:rPr>
          <w:rFonts w:hint="eastAsia" w:ascii="宋体" w:hAnsi="宋体" w:cs="宋体"/>
          <w:color w:val="auto"/>
          <w:sz w:val="24"/>
        </w:rPr>
        <w:t>招标文件、投标文件、澄清表（函）。</w:t>
      </w:r>
    </w:p>
    <w:p w14:paraId="4B286F90">
      <w:pPr>
        <w:tabs>
          <w:tab w:val="left" w:pos="480"/>
        </w:tabs>
        <w:spacing w:line="360" w:lineRule="auto"/>
        <w:rPr>
          <w:rFonts w:ascii="宋体" w:hAnsi="宋体" w:cs="宋体"/>
          <w:b/>
          <w:color w:val="auto"/>
          <w:sz w:val="24"/>
        </w:rPr>
      </w:pPr>
      <w:r>
        <w:rPr>
          <w:rFonts w:hint="eastAsia" w:ascii="宋体" w:hAnsi="宋体" w:cs="宋体"/>
          <w:b/>
          <w:color w:val="auto"/>
          <w:sz w:val="24"/>
        </w:rPr>
        <w:t>十、违约责任</w:t>
      </w:r>
    </w:p>
    <w:p w14:paraId="0F36742F">
      <w:pPr>
        <w:tabs>
          <w:tab w:val="left" w:pos="480"/>
        </w:tabs>
        <w:spacing w:line="360" w:lineRule="auto"/>
        <w:rPr>
          <w:rFonts w:ascii="宋体" w:hAnsi="宋体" w:cs="宋体"/>
          <w:color w:val="auto"/>
          <w:sz w:val="24"/>
        </w:rPr>
      </w:pPr>
      <w:r>
        <w:rPr>
          <w:rFonts w:hint="eastAsia" w:ascii="宋体" w:hAnsi="宋体" w:cs="宋体"/>
          <w:color w:val="auto"/>
          <w:sz w:val="24"/>
        </w:rPr>
        <w:t>（一）按《政府采购法》、《中华人民共和国民法典》中的相关条款执行。</w:t>
      </w:r>
    </w:p>
    <w:p w14:paraId="38358A78">
      <w:pPr>
        <w:tabs>
          <w:tab w:val="left" w:pos="480"/>
        </w:tabs>
        <w:spacing w:line="360" w:lineRule="auto"/>
        <w:rPr>
          <w:rFonts w:ascii="宋体" w:hAnsi="宋体" w:cs="宋体"/>
          <w:color w:val="auto"/>
          <w:sz w:val="24"/>
        </w:rPr>
      </w:pPr>
      <w:r>
        <w:rPr>
          <w:rFonts w:hint="eastAsia" w:ascii="宋体" w:hAnsi="宋体" w:cs="宋体"/>
          <w:color w:val="auto"/>
          <w:sz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266031BE">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1、乙方赔偿甲方解除合同的全部损失（包括但不限于重新采购产生的费用、合同未履行导致设备不能按规划交付使用可能产生的租赁费用及其它由此造成的甲方对第三方的违约损失）；</w:t>
      </w:r>
    </w:p>
    <w:p w14:paraId="7EDA466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2、乙方支付甲方违约金，违约金计算方法：以合同总价为基数，支付甲方合同总价的30%为违约金，同时，对乙方的违约行为报监管机构进行相应的处罚。</w:t>
      </w:r>
    </w:p>
    <w:p w14:paraId="19A92719">
      <w:pPr>
        <w:tabs>
          <w:tab w:val="left" w:pos="480"/>
        </w:tabs>
        <w:spacing w:line="360" w:lineRule="auto"/>
        <w:rPr>
          <w:rFonts w:ascii="宋体" w:hAnsi="宋体" w:cs="宋体"/>
          <w:b/>
          <w:color w:val="auto"/>
          <w:sz w:val="24"/>
        </w:rPr>
      </w:pPr>
      <w:r>
        <w:rPr>
          <w:rFonts w:hint="eastAsia" w:ascii="宋体" w:hAnsi="宋体" w:cs="宋体"/>
          <w:b/>
          <w:color w:val="auto"/>
          <w:sz w:val="24"/>
        </w:rPr>
        <w:t>十一、合同争议解决的方式</w:t>
      </w:r>
    </w:p>
    <w:p w14:paraId="36D7D029">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本合同在履行过程中发生的争议，由甲、乙双方当事人协商解决，协商不成的依法向甲方所在地人民法院起诉。</w:t>
      </w:r>
    </w:p>
    <w:p w14:paraId="6D09DE83">
      <w:pPr>
        <w:tabs>
          <w:tab w:val="left" w:pos="480"/>
        </w:tabs>
        <w:spacing w:line="360" w:lineRule="auto"/>
        <w:rPr>
          <w:rFonts w:ascii="宋体" w:hAnsi="宋体" w:cs="宋体"/>
          <w:b/>
          <w:color w:val="auto"/>
          <w:sz w:val="24"/>
        </w:rPr>
      </w:pPr>
      <w:r>
        <w:rPr>
          <w:rFonts w:hint="eastAsia" w:ascii="宋体" w:hAnsi="宋体" w:cs="宋体"/>
          <w:b/>
          <w:color w:val="auto"/>
          <w:sz w:val="24"/>
        </w:rPr>
        <w:t>十二、合同生效</w:t>
      </w:r>
    </w:p>
    <w:p w14:paraId="07B286EE">
      <w:pPr>
        <w:tabs>
          <w:tab w:val="left" w:pos="480"/>
        </w:tabs>
        <w:spacing w:line="360" w:lineRule="auto"/>
        <w:ind w:firstLine="480" w:firstLineChars="200"/>
        <w:rPr>
          <w:rFonts w:ascii="宋体" w:hAnsi="宋体" w:cs="宋体"/>
          <w:color w:val="auto"/>
          <w:sz w:val="24"/>
        </w:rPr>
      </w:pPr>
      <w:bookmarkStart w:id="0" w:name="_Hlk527448041"/>
      <w:r>
        <w:rPr>
          <w:rFonts w:hint="eastAsia" w:ascii="宋体" w:hAnsi="宋体" w:cs="宋体"/>
          <w:color w:val="auto"/>
          <w:sz w:val="24"/>
        </w:rPr>
        <w:t>本合同一式</w:t>
      </w:r>
      <w:r>
        <w:rPr>
          <w:rFonts w:hint="eastAsia" w:ascii="宋体" w:hAnsi="宋体" w:cs="宋体"/>
          <w:color w:val="auto"/>
          <w:sz w:val="24"/>
          <w:lang w:val="en-US" w:eastAsia="zh-CN"/>
        </w:rPr>
        <w:t>肆</w:t>
      </w:r>
      <w:r>
        <w:rPr>
          <w:rFonts w:hint="eastAsia" w:ascii="宋体" w:hAnsi="宋体" w:cs="宋体"/>
          <w:color w:val="auto"/>
          <w:sz w:val="24"/>
        </w:rPr>
        <w:t>份，甲方</w:t>
      </w:r>
      <w:r>
        <w:rPr>
          <w:rFonts w:hint="eastAsia" w:ascii="宋体" w:hAnsi="宋体" w:cs="宋体"/>
          <w:color w:val="auto"/>
          <w:sz w:val="24"/>
          <w:lang w:eastAsia="zh-CN"/>
        </w:rPr>
        <w:t>、</w:t>
      </w:r>
      <w:r>
        <w:rPr>
          <w:rFonts w:hint="eastAsia" w:ascii="宋体" w:hAnsi="宋体" w:cs="宋体"/>
          <w:color w:val="auto"/>
          <w:sz w:val="24"/>
        </w:rPr>
        <w:t>乙方各执</w:t>
      </w:r>
      <w:r>
        <w:rPr>
          <w:rFonts w:hint="eastAsia" w:ascii="宋体" w:hAnsi="宋体" w:cs="宋体"/>
          <w:color w:val="auto"/>
          <w:sz w:val="24"/>
          <w:lang w:val="en-US" w:eastAsia="zh-CN"/>
        </w:rPr>
        <w:t>贰</w:t>
      </w:r>
      <w:r>
        <w:rPr>
          <w:rFonts w:hint="eastAsia" w:ascii="宋体" w:hAnsi="宋体" w:cs="宋体"/>
          <w:color w:val="auto"/>
          <w:sz w:val="24"/>
        </w:rPr>
        <w:t>份，本合同自甲方、乙方</w:t>
      </w:r>
      <w:r>
        <w:rPr>
          <w:rFonts w:hint="eastAsia" w:ascii="宋体" w:hAnsi="宋体" w:cs="宋体"/>
          <w:color w:val="auto"/>
          <w:sz w:val="24"/>
          <w:lang w:val="en-US" w:eastAsia="zh-CN"/>
        </w:rPr>
        <w:t>双</w:t>
      </w:r>
      <w:r>
        <w:rPr>
          <w:rFonts w:hint="eastAsia" w:ascii="宋体" w:hAnsi="宋体" w:cs="宋体"/>
          <w:color w:val="auto"/>
          <w:sz w:val="24"/>
        </w:rPr>
        <w:t>方签字盖章之日起生效，原厂维修保养服务期结束后，自动终止（但合同的服务承诺除外）。</w:t>
      </w:r>
    </w:p>
    <w:bookmarkEnd w:id="0"/>
    <w:p w14:paraId="60EC3037">
      <w:pPr>
        <w:tabs>
          <w:tab w:val="left" w:pos="480"/>
        </w:tabs>
        <w:spacing w:line="360" w:lineRule="auto"/>
        <w:rPr>
          <w:rFonts w:ascii="宋体" w:hAnsi="宋体" w:cs="宋体"/>
          <w:b/>
          <w:color w:val="auto"/>
          <w:sz w:val="24"/>
        </w:rPr>
      </w:pPr>
      <w:r>
        <w:rPr>
          <w:rFonts w:hint="eastAsia" w:ascii="宋体" w:hAnsi="宋体" w:cs="宋体"/>
          <w:b/>
          <w:color w:val="auto"/>
          <w:sz w:val="24"/>
        </w:rPr>
        <w:t>十三、其他事项</w:t>
      </w:r>
    </w:p>
    <w:p w14:paraId="2F11073E">
      <w:pPr>
        <w:tabs>
          <w:tab w:val="left" w:pos="480"/>
        </w:tabs>
        <w:spacing w:line="360" w:lineRule="auto"/>
        <w:rPr>
          <w:rFonts w:ascii="宋体" w:hAnsi="宋体" w:cs="宋体"/>
          <w:color w:val="auto"/>
          <w:sz w:val="24"/>
        </w:rPr>
      </w:pPr>
      <w:r>
        <w:rPr>
          <w:rFonts w:hint="eastAsia" w:ascii="宋体" w:hAnsi="宋体" w:cs="宋体"/>
          <w:color w:val="auto"/>
          <w:sz w:val="24"/>
        </w:rPr>
        <w:t>（一）</w:t>
      </w:r>
      <w:r>
        <w:rPr>
          <w:rFonts w:hint="eastAsia" w:ascii="宋体" w:hAnsi="宋体" w:cs="宋体"/>
          <w:color w:val="auto"/>
          <w:sz w:val="24"/>
          <w:lang w:val="en-US" w:eastAsia="zh-CN"/>
        </w:rPr>
        <w:t>监督部门</w:t>
      </w:r>
      <w:r>
        <w:rPr>
          <w:rFonts w:hint="eastAsia" w:ascii="宋体" w:hAnsi="宋体" w:cs="宋体"/>
          <w:color w:val="auto"/>
          <w:sz w:val="24"/>
        </w:rPr>
        <w:t>在合同的履行期间以及履行期后，可以随时检查项目的执行情况，对采购内容、标准进行调查核实，并对发现的问题进行处理。</w:t>
      </w:r>
    </w:p>
    <w:p w14:paraId="788F4BF0">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）招标文件、投标文件、澄清表（函）、中标通知书、合同附件均成为合同不可分割的部分。</w:t>
      </w:r>
    </w:p>
    <w:p w14:paraId="37192979">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）合同未尽事宜，由甲、乙双方协商确认后，签订补充协议，与本合同具有同等法律效力。补充协议与本合同不一致的，以补充协议为准。</w:t>
      </w:r>
    </w:p>
    <w:p w14:paraId="306F6EF1">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四</w:t>
      </w:r>
      <w:r>
        <w:rPr>
          <w:rFonts w:hint="eastAsia" w:ascii="宋体" w:hAnsi="宋体" w:cs="宋体"/>
          <w:color w:val="auto"/>
          <w:sz w:val="24"/>
        </w:rPr>
        <w:t>）合同一经签订，不得擅自变更、中止或终止合同。对确需变更、调整或中止、终止合同的，有法律规定的按照法律规定，除合同约定外，由甲乙双方再行协商，协商一致前，原合同或条款继续履行。</w:t>
      </w:r>
    </w:p>
    <w:p w14:paraId="018A8B23">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五</w:t>
      </w:r>
      <w:r>
        <w:rPr>
          <w:rFonts w:hint="eastAsia" w:ascii="宋体" w:hAnsi="宋体" w:cs="宋体"/>
          <w:color w:val="auto"/>
          <w:sz w:val="24"/>
        </w:rPr>
        <w:t>）本合同按照中华人民共和国的现行法律进行解释。</w:t>
      </w:r>
    </w:p>
    <w:p w14:paraId="204B7923">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六</w:t>
      </w:r>
      <w:r>
        <w:rPr>
          <w:rFonts w:hint="eastAsia" w:ascii="宋体" w:hAnsi="宋体" w:cs="宋体"/>
          <w:color w:val="auto"/>
          <w:sz w:val="24"/>
        </w:rPr>
        <w:t>）本合同附件作为本合同的组成部分，与本合同具有同等法律效力。</w:t>
      </w:r>
    </w:p>
    <w:p w14:paraId="14269DF8">
      <w:pPr>
        <w:tabs>
          <w:tab w:val="left" w:pos="480"/>
        </w:tabs>
        <w:spacing w:line="360" w:lineRule="auto"/>
        <w:rPr>
          <w:rFonts w:ascii="宋体" w:hAnsi="宋体" w:cs="宋体"/>
          <w:color w:val="auto"/>
          <w:sz w:val="24"/>
        </w:rPr>
      </w:pPr>
      <w:r>
        <w:rPr>
          <w:rFonts w:hint="eastAsia" w:ascii="宋体" w:hAnsi="宋体" w:cs="宋体"/>
          <w:color w:val="auto"/>
          <w:sz w:val="24"/>
        </w:rPr>
        <w:t>（以下无正文）</w:t>
      </w:r>
    </w:p>
    <w:p w14:paraId="1C348D04">
      <w:pPr>
        <w:tabs>
          <w:tab w:val="left" w:pos="480"/>
        </w:tabs>
        <w:spacing w:line="360" w:lineRule="auto"/>
        <w:rPr>
          <w:rFonts w:ascii="宋体" w:hAnsi="宋体" w:cs="宋体"/>
          <w:color w:val="auto"/>
          <w:sz w:val="24"/>
        </w:rPr>
      </w:pPr>
    </w:p>
    <w:p w14:paraId="4867083D">
      <w:pPr>
        <w:tabs>
          <w:tab w:val="left" w:pos="480"/>
        </w:tabs>
        <w:spacing w:line="360" w:lineRule="auto"/>
        <w:rPr>
          <w:rFonts w:ascii="宋体" w:hAnsi="宋体" w:cs="宋体"/>
          <w:color w:val="auto"/>
          <w:sz w:val="24"/>
        </w:rPr>
      </w:pPr>
      <w:r>
        <w:rPr>
          <w:rFonts w:hint="eastAsia" w:ascii="宋体" w:hAnsi="宋体" w:cs="宋体"/>
          <w:color w:val="auto"/>
          <w:sz w:val="24"/>
        </w:rPr>
        <w:t>甲  方（公章）                       乙  方（公章）</w:t>
      </w:r>
    </w:p>
    <w:p w14:paraId="00D93F7C">
      <w:pPr>
        <w:tabs>
          <w:tab w:val="left" w:pos="480"/>
        </w:tabs>
        <w:spacing w:line="360" w:lineRule="auto"/>
        <w:rPr>
          <w:rFonts w:ascii="宋体" w:hAnsi="宋体" w:cs="宋体"/>
          <w:color w:val="auto"/>
          <w:sz w:val="24"/>
        </w:rPr>
      </w:pPr>
      <w:r>
        <w:rPr>
          <w:rFonts w:hint="eastAsia" w:ascii="宋体" w:hAnsi="宋体" w:cs="宋体"/>
          <w:color w:val="auto"/>
          <w:sz w:val="24"/>
        </w:rPr>
        <w:t>单位名称：</w:t>
      </w:r>
      <w:r>
        <w:rPr>
          <w:rFonts w:hint="eastAsia" w:ascii="宋体" w:hAnsi="宋体" w:cs="宋体"/>
          <w:color w:val="auto"/>
          <w:sz w:val="24"/>
          <w:lang w:eastAsia="zh-CN"/>
        </w:rPr>
        <w:t>西安高新区第三初级中学</w:t>
      </w:r>
      <w:r>
        <w:rPr>
          <w:rFonts w:hint="eastAsia" w:ascii="宋体" w:hAnsi="宋体" w:cs="宋体"/>
          <w:color w:val="auto"/>
          <w:sz w:val="24"/>
        </w:rPr>
        <w:t xml:space="preserve">     单位名称:</w:t>
      </w:r>
    </w:p>
    <w:p w14:paraId="0BFDF058">
      <w:pPr>
        <w:tabs>
          <w:tab w:val="left" w:pos="480"/>
        </w:tabs>
        <w:spacing w:line="360" w:lineRule="auto"/>
        <w:rPr>
          <w:rFonts w:ascii="宋体" w:hAnsi="宋体" w:cs="宋体"/>
          <w:color w:val="auto"/>
          <w:sz w:val="24"/>
        </w:rPr>
      </w:pPr>
      <w:r>
        <w:rPr>
          <w:rFonts w:hint="eastAsia" w:ascii="宋体" w:hAnsi="宋体" w:cs="宋体"/>
          <w:color w:val="auto"/>
          <w:sz w:val="24"/>
        </w:rPr>
        <w:t>地  址：</w:t>
      </w:r>
      <w:r>
        <w:rPr>
          <w:rFonts w:hint="eastAsia" w:ascii="宋体" w:hAnsi="宋体" w:cs="宋体"/>
          <w:color w:val="auto"/>
          <w:sz w:val="24"/>
          <w:lang w:val="en-US" w:eastAsia="zh-CN"/>
        </w:rPr>
        <w:t xml:space="preserve">              </w:t>
      </w:r>
      <w:r>
        <w:rPr>
          <w:rFonts w:hint="eastAsia" w:ascii="宋体" w:hAnsi="宋体" w:cs="宋体"/>
          <w:color w:val="auto"/>
          <w:sz w:val="24"/>
        </w:rPr>
        <w:t xml:space="preserve">               地  址：</w:t>
      </w:r>
    </w:p>
    <w:p w14:paraId="00988A0D">
      <w:pPr>
        <w:tabs>
          <w:tab w:val="left" w:pos="480"/>
        </w:tabs>
        <w:spacing w:line="360" w:lineRule="auto"/>
        <w:rPr>
          <w:rFonts w:ascii="宋体" w:hAnsi="宋体" w:cs="宋体"/>
          <w:color w:val="auto"/>
          <w:sz w:val="24"/>
        </w:rPr>
      </w:pPr>
      <w:r>
        <w:rPr>
          <w:rFonts w:hint="eastAsia" w:ascii="宋体" w:hAnsi="宋体" w:cs="宋体"/>
          <w:color w:val="auto"/>
          <w:sz w:val="24"/>
        </w:rPr>
        <w:t xml:space="preserve">法定代表人：（签章）               </w:t>
      </w:r>
      <w:r>
        <w:rPr>
          <w:rFonts w:hint="eastAsia" w:ascii="宋体" w:hAnsi="宋体" w:cs="宋体"/>
          <w:color w:val="auto"/>
          <w:sz w:val="24"/>
          <w:lang w:val="en-US" w:eastAsia="zh-CN"/>
        </w:rPr>
        <w:t xml:space="preserve"> </w:t>
      </w:r>
      <w:r>
        <w:rPr>
          <w:rFonts w:hint="eastAsia" w:ascii="宋体" w:hAnsi="宋体" w:cs="宋体"/>
          <w:color w:val="auto"/>
          <w:sz w:val="24"/>
        </w:rPr>
        <w:t xml:space="preserve">  法定代表人：（签章） </w:t>
      </w:r>
    </w:p>
    <w:p w14:paraId="3FD6F3A1">
      <w:pPr>
        <w:tabs>
          <w:tab w:val="left" w:pos="480"/>
        </w:tabs>
        <w:spacing w:line="360" w:lineRule="auto"/>
        <w:rPr>
          <w:rFonts w:ascii="宋体" w:hAnsi="宋体" w:cs="宋体"/>
          <w:color w:val="auto"/>
          <w:sz w:val="24"/>
        </w:rPr>
      </w:pPr>
    </w:p>
    <w:p w14:paraId="580D3C8B">
      <w:pPr>
        <w:tabs>
          <w:tab w:val="left" w:pos="480"/>
        </w:tabs>
        <w:spacing w:line="360" w:lineRule="auto"/>
        <w:ind w:firstLine="3360" w:firstLineChars="1400"/>
        <w:rPr>
          <w:rFonts w:ascii="宋体" w:hAnsi="宋体" w:cs="宋体"/>
          <w:color w:val="auto"/>
          <w:sz w:val="24"/>
        </w:rPr>
      </w:pPr>
      <w:r>
        <w:rPr>
          <w:rFonts w:hint="eastAsia" w:ascii="宋体" w:hAnsi="宋体" w:cs="宋体"/>
          <w:color w:val="auto"/>
          <w:sz w:val="24"/>
        </w:rPr>
        <w:t xml:space="preserve">         开户银行:</w:t>
      </w:r>
    </w:p>
    <w:p w14:paraId="495015EC">
      <w:pPr>
        <w:tabs>
          <w:tab w:val="left" w:pos="480"/>
        </w:tabs>
        <w:spacing w:line="360" w:lineRule="auto"/>
        <w:rPr>
          <w:rFonts w:ascii="宋体" w:hAnsi="宋体" w:cs="宋体"/>
          <w:color w:val="auto"/>
          <w:sz w:val="24"/>
        </w:rPr>
      </w:pPr>
      <w:r>
        <w:rPr>
          <w:rFonts w:hint="eastAsia" w:ascii="宋体" w:hAnsi="宋体" w:cs="宋体"/>
          <w:color w:val="auto"/>
          <w:sz w:val="24"/>
        </w:rPr>
        <w:t xml:space="preserve">                                     账   号：</w:t>
      </w:r>
    </w:p>
    <w:p w14:paraId="0060B47E">
      <w:r>
        <w:rPr>
          <w:rFonts w:hint="eastAsia" w:ascii="宋体" w:hAnsi="宋体" w:cs="宋体"/>
          <w:color w:val="auto"/>
          <w:sz w:val="24"/>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1151D6"/>
    <w:rsid w:val="087F2EF1"/>
    <w:rsid w:val="161151D6"/>
    <w:rsid w:val="3C2123AD"/>
    <w:rsid w:val="45F02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2025-09-01T04:27:00Z</dcterms:created>
  <dc:creator>宝贝</dc:creator>
  <cp:lastModifiedBy>宝贝</cp:lastModifiedBy>
  <dcterms:modified xsi:type="dcterms:W3CDTF">2025-09-01T05:14:25Z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565FD6B1FF984951A3466EBAD80F0F89_11</vt:lpwstr>
  </property>
  <property fmtid="{D5CDD505-2E9C-101B-9397-08002B2CF9AE}" pid="4" name="KSOTemplateDocerSaveRecord">
    <vt:lpwstr>eyJoZGlkIjoiNjg2NjllYmY1Njc2ODM3YWZiNTk3NDE5MDA4MzkzZTEiLCJ1c2VySWQiOiIxMDQwMzkxOTA1In0=</vt:lpwstr>
  </property>
</Properties>
</file>