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版本号：ZCTH2025-08-09220250821001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2025年体育器材采购项目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ZCTH2025-08-092</w:t>
      </w:r>
      <w:r>
        <w:br/>
      </w:r>
      <w:r>
        <w:br/>
      </w:r>
      <w:r>
        <w:br/>
      </w:r>
    </w:p>
    <w:p>
      <w:pPr>
        <w:pStyle w:val="null3"/>
        <w:jc w:val="center"/>
        <w:outlineLvl w:val="2"/>
      </w:pPr>
      <w:r>
        <w:rPr>
          <w:rFonts w:ascii="仿宋_GB2312" w:hAnsi="仿宋_GB2312" w:cs="仿宋_GB2312" w:eastAsia="仿宋_GB2312"/>
          <w:sz w:val="28"/>
          <w:b/>
        </w:rPr>
        <w:t>西安高新区第四学校</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西安高新区第四学校</w:t>
      </w:r>
      <w:r>
        <w:rPr>
          <w:rFonts w:ascii="仿宋_GB2312" w:hAnsi="仿宋_GB2312" w:cs="仿宋_GB2312" w:eastAsia="仿宋_GB2312"/>
        </w:rPr>
        <w:t>委托，拟对</w:t>
      </w:r>
      <w:r>
        <w:rPr>
          <w:rFonts w:ascii="仿宋_GB2312" w:hAnsi="仿宋_GB2312" w:cs="仿宋_GB2312" w:eastAsia="仿宋_GB2312"/>
        </w:rPr>
        <w:t>2025年体育器材采购项目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ZCTH2025-08-092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2025年体育器材采购项目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体育器材采购项目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财务状况报告：提供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4、税收缴纳证明：提供提交投标文件截止时间前一年内至少一个月已缴纳的任意税种凭据；依法免税的投标人应提供相关文件证明</w:t>
      </w:r>
    </w:p>
    <w:p>
      <w:pPr>
        <w:pStyle w:val="null3"/>
      </w:pPr>
      <w:r>
        <w:rPr>
          <w:rFonts w:ascii="仿宋_GB2312" w:hAnsi="仿宋_GB2312" w:cs="仿宋_GB2312" w:eastAsia="仿宋_GB2312"/>
        </w:rPr>
        <w:t>5、社会保障资金缴纳证明：提供提交投标文件截止时间前一年内至少一个月已缴纳的社会保障资金的凭据（专用收据或社会保险缴纳清单）；依法不需要缴纳社会保障资金的投标人应提供相关文件证明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6、书面声明：提供具有履行本合同所必需的设备和专业技术能力的声明、参加采购活动前3年内在经营活动中没有重大违法记录的书面承诺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西安高新区第四学校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陕西省西安市高新区丈八北路40号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西安高新区第四学校经办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029-89180211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采购包1：187,300.00元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代理服务费收费标准：1.参照国家计委计价格[2002]1980号及发改办价格[2003]857号通知规定，由中标单位支付采购代理服务费。 2.支付方式：中标人应在领取通知书的同时，向陕西中诚天和项目管理有限公司交纳本项目采购代理服务费。收款账户如下： 收款单位：陕西中诚天和项目管理有限公司； 开户银行：中国建设银行股份有限公司西安高新自贸区支行； 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西安高新区第四学校</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西安高新区第四学校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符合国家相关行业标准，满足采购人需求。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体育器材采购，</w:t>
      </w:r>
      <w:r>
        <w:rPr>
          <w:rFonts w:ascii="仿宋_GB2312" w:hAnsi="仿宋_GB2312" w:cs="仿宋_GB2312" w:eastAsia="仿宋_GB2312"/>
          <w:sz w:val="21"/>
        </w:rPr>
        <w:t>核心产品为</w:t>
      </w:r>
      <w:r>
        <w:rPr>
          <w:rFonts w:ascii="仿宋_GB2312" w:hAnsi="仿宋_GB2312" w:cs="仿宋_GB2312" w:eastAsia="仿宋_GB2312"/>
          <w:sz w:val="21"/>
        </w:rPr>
        <w:t>小学青少年篮球架。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187,300.00</w:t>
      </w:r>
    </w:p>
    <w:p>
      <w:pPr>
        <w:pStyle w:val="null3"/>
      </w:pPr>
      <w:r>
        <w:rPr>
          <w:rFonts w:ascii="仿宋_GB2312" w:hAnsi="仿宋_GB2312" w:cs="仿宋_GB2312" w:eastAsia="仿宋_GB2312"/>
        </w:rPr>
        <w:t>采购包最高限价（元）: 187,300.00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2025年体育器材采购项目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187,300.00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标的名称：2025年体育器材采购项目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64"/>
              <w:gridCol w:w="739"/>
              <w:gridCol w:w="983"/>
              <w:gridCol w:w="335"/>
              <w:gridCol w:w="318"/>
            </w:tblGrid>
            <w:tr>
              <w:tc>
                <w:tcPr>
                  <w:tcW w:type="dxa" w:w="2539"/>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体育器材采购项目参数清单</w:t>
                  </w:r>
                </w:p>
              </w:tc>
            </w:tr>
            <w:tr>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7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9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型号和规格</w:t>
                  </w:r>
                </w:p>
              </w:tc>
              <w:tc>
                <w:tcPr>
                  <w:tcW w:type="dxa" w:w="3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接力棒</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铝合金</w:t>
                  </w:r>
                  <w:r>
                    <w:rPr>
                      <w:rFonts w:ascii="仿宋_GB2312" w:hAnsi="仿宋_GB2312" w:cs="仿宋_GB2312" w:eastAsia="仿宋_GB2312"/>
                      <w:sz w:val="22"/>
                      <w:color w:val="000000"/>
                    </w:rPr>
                    <w:t>30cm，彩色,长度30cm</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实心球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2kg实心球D=15cm，充气式皮质；球体表面加工细致、美观。</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体操垫</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小</w:t>
                  </w:r>
                  <w:r>
                    <w:rPr>
                      <w:rFonts w:ascii="仿宋_GB2312" w:hAnsi="仿宋_GB2312" w:cs="仿宋_GB2312" w:eastAsia="仿宋_GB2312"/>
                      <w:sz w:val="22"/>
                      <w:color w:val="000000"/>
                    </w:rPr>
                    <w:t>60*120</w:t>
                  </w:r>
                  <w:r>
                    <w:br/>
                  </w:r>
                  <w:r>
                    <w:rPr>
                      <w:rFonts w:ascii="仿宋_GB2312" w:hAnsi="仿宋_GB2312" w:cs="仿宋_GB2312" w:eastAsia="仿宋_GB2312"/>
                      <w:sz w:val="22"/>
                      <w:color w:val="000000"/>
                    </w:rPr>
                    <w:t>长</w:t>
                  </w:r>
                  <w:r>
                    <w:rPr>
                      <w:rFonts w:ascii="仿宋_GB2312" w:hAnsi="仿宋_GB2312" w:cs="仿宋_GB2312" w:eastAsia="仿宋_GB2312"/>
                      <w:sz w:val="22"/>
                      <w:color w:val="000000"/>
                    </w:rPr>
                    <w:t>120cm宽60cm，1.内海绵的基本规格为60×60×10cm，材质为重泡海绵。2.垫套为60×60×10cm，颜色为军绿色，材质为防滑革布。3.跳垫的四角为直角，表面平整，无皱折，里外层不得发生相对位移。4.涤纶线缝合，两面革贴角，棱角加红或白牙子，设置4个提带,折叠式体操垫。</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手持式喇叭（喊话器）</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输出功率为</w:t>
                  </w:r>
                  <w:r>
                    <w:rPr>
                      <w:rFonts w:ascii="仿宋_GB2312" w:hAnsi="仿宋_GB2312" w:cs="仿宋_GB2312" w:eastAsia="仿宋_GB2312"/>
                      <w:sz w:val="22"/>
                      <w:color w:val="000000"/>
                    </w:rPr>
                    <w:t>不小于</w:t>
                  </w:r>
                  <w:r>
                    <w:rPr>
                      <w:rFonts w:ascii="仿宋_GB2312" w:hAnsi="仿宋_GB2312" w:cs="仿宋_GB2312" w:eastAsia="仿宋_GB2312"/>
                      <w:sz w:val="22"/>
                      <w:color w:val="000000"/>
                    </w:rPr>
                    <w:t>20W，尺寸约为 180×95×45mm，重量约280g，具备录音、蓝牙连接等功能</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手持式喇叭（喊话器）</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功率不小于</w:t>
                  </w:r>
                  <w:r>
                    <w:rPr>
                      <w:rFonts w:ascii="仿宋_GB2312" w:hAnsi="仿宋_GB2312" w:cs="仿宋_GB2312" w:eastAsia="仿宋_GB2312"/>
                      <w:sz w:val="22"/>
                      <w:color w:val="000000"/>
                    </w:rPr>
                    <w:t>75W，具有蓝牙 USB 插卡、充电录音等功能</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篮球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7号符合GB/T19851.4-2005中小学体育器材和场地第4部分：篮球。</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排球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国标，亚超细</w:t>
                  </w:r>
                  <w:r>
                    <w:rPr>
                      <w:rFonts w:ascii="仿宋_GB2312" w:hAnsi="仿宋_GB2312" w:cs="仿宋_GB2312" w:eastAsia="仿宋_GB2312"/>
                      <w:sz w:val="22"/>
                      <w:color w:val="000000"/>
                    </w:rPr>
                    <w:t>PU革，丁基胆。中考排球。</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足球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国标</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发令枪</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2发</w:t>
                  </w:r>
                  <w:r>
                    <w:br/>
                  </w:r>
                  <w:r>
                    <w:rPr>
                      <w:rFonts w:ascii="仿宋_GB2312" w:hAnsi="仿宋_GB2312" w:cs="仿宋_GB2312" w:eastAsia="仿宋_GB2312"/>
                      <w:sz w:val="22"/>
                      <w:color w:val="000000"/>
                    </w:rPr>
                    <w:t>1.配用标准发令弹,射出安全,发火可靠，在全天候训练及比赛使用。2.每次装弹两发，射出方式为单发。3.枪管、击锤、扳机、护圈等零件表面应经镀铬或金属氧化处理，表面无锈迹，握把外贴塑胶或ABS塑料，且结合牢固。4.扳机击发和击锤扳开无过紧、过松或卡死现象5.板击的两次击发握力均≤1000N。</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发令弹</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100发</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标志杆</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塑胶场地用高</w:t>
                  </w:r>
                  <w:r>
                    <w:rPr>
                      <w:rFonts w:ascii="仿宋_GB2312" w:hAnsi="仿宋_GB2312" w:cs="仿宋_GB2312" w:eastAsia="仿宋_GB2312"/>
                      <w:sz w:val="22"/>
                      <w:color w:val="000000"/>
                    </w:rPr>
                    <w:t>1.5米带底座</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小沙包</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60克 材质：棉布</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标志盘</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w:t>
                  </w:r>
                  <w:r>
                    <w:rPr>
                      <w:rFonts w:ascii="仿宋_GB2312" w:hAnsi="仿宋_GB2312" w:cs="仿宋_GB2312" w:eastAsia="仿宋_GB2312"/>
                      <w:sz w:val="22"/>
                      <w:color w:val="000000"/>
                    </w:rPr>
                    <w:t>PE</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标志筒</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23cm</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标志垫</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w:t>
                  </w:r>
                  <w:r>
                    <w:rPr>
                      <w:rFonts w:ascii="仿宋_GB2312" w:hAnsi="仿宋_GB2312" w:cs="仿宋_GB2312" w:eastAsia="仿宋_GB2312"/>
                      <w:sz w:val="22"/>
                      <w:color w:val="000000"/>
                    </w:rPr>
                    <w:t>PE</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标志圈</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w:t>
                  </w:r>
                  <w:r>
                    <w:rPr>
                      <w:rFonts w:ascii="仿宋_GB2312" w:hAnsi="仿宋_GB2312" w:cs="仿宋_GB2312" w:eastAsia="仿宋_GB2312"/>
                      <w:sz w:val="22"/>
                      <w:color w:val="000000"/>
                    </w:rPr>
                    <w:t>PE 直径50cm</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标志圈</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w:t>
                  </w:r>
                  <w:r>
                    <w:rPr>
                      <w:rFonts w:ascii="仿宋_GB2312" w:hAnsi="仿宋_GB2312" w:cs="仿宋_GB2312" w:eastAsia="仿宋_GB2312"/>
                      <w:sz w:val="22"/>
                      <w:color w:val="000000"/>
                    </w:rPr>
                    <w:t>PE 直径60cm</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标志圈</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w:t>
                  </w:r>
                  <w:r>
                    <w:rPr>
                      <w:rFonts w:ascii="仿宋_GB2312" w:hAnsi="仿宋_GB2312" w:cs="仿宋_GB2312" w:eastAsia="仿宋_GB2312"/>
                      <w:sz w:val="22"/>
                      <w:color w:val="000000"/>
                    </w:rPr>
                    <w:t>PE 直径70cm</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拉力带</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阻力值</w:t>
                  </w:r>
                  <w:r>
                    <w:rPr>
                      <w:rFonts w:ascii="仿宋_GB2312" w:hAnsi="仿宋_GB2312" w:cs="仿宋_GB2312" w:eastAsia="仿宋_GB2312"/>
                      <w:sz w:val="22"/>
                      <w:color w:val="000000"/>
                    </w:rPr>
                    <w:t>16-38kg</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大球兜</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大号</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瑜伽球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75cm</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实心橡胶药球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2公斤</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实心橡胶药球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3公斤</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实心橡胶药球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4公斤</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软塌平衡气垫</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加厚球壁、底座防滑、</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跳箱</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软跳箱</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壶铃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5公斤</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壶铃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8公斤</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壶铃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15公斤</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杠铃杆</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20kg</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杠铃片</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5kg*6</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杠铃片</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10kg*6     </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杠铃片</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20kg*6</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立式记分牌</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立式篮球记分牌</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篮球架</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国标</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小足球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4号，牛皮</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小排球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4号排球国标，亚超细PU革，丁基胆。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小篮球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5号符合GB/T19851.4-2005中小学体育器材和场地第4部分：篮球。</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垒球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10寸优质PU材料 。</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体前屈测试仪</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机械式</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标志杆</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标志杆带底座</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乒乓球拍</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四星</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支</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电子秒表</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显示</w:t>
                  </w:r>
                  <w:r>
                    <w:rPr>
                      <w:rFonts w:ascii="仿宋_GB2312" w:hAnsi="仿宋_GB2312" w:cs="仿宋_GB2312" w:eastAsia="仿宋_GB2312"/>
                      <w:sz w:val="22"/>
                      <w:color w:val="000000"/>
                    </w:rPr>
                    <w:t>,100道记忆,带暂停功能。</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体操垫</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小</w:t>
                  </w:r>
                  <w:r>
                    <w:rPr>
                      <w:rFonts w:ascii="仿宋_GB2312" w:hAnsi="仿宋_GB2312" w:cs="仿宋_GB2312" w:eastAsia="仿宋_GB2312"/>
                      <w:sz w:val="22"/>
                      <w:color w:val="000000"/>
                    </w:rPr>
                    <w:t>60*120</w:t>
                  </w:r>
                  <w:r>
                    <w:br/>
                  </w:r>
                  <w:r>
                    <w:rPr>
                      <w:rFonts w:ascii="仿宋_GB2312" w:hAnsi="仿宋_GB2312" w:cs="仿宋_GB2312" w:eastAsia="仿宋_GB2312"/>
                      <w:sz w:val="22"/>
                      <w:color w:val="000000"/>
                    </w:rPr>
                    <w:t>长</w:t>
                  </w:r>
                  <w:r>
                    <w:rPr>
                      <w:rFonts w:ascii="仿宋_GB2312" w:hAnsi="仿宋_GB2312" w:cs="仿宋_GB2312" w:eastAsia="仿宋_GB2312"/>
                      <w:sz w:val="22"/>
                      <w:color w:val="000000"/>
                    </w:rPr>
                    <w:t>120cm宽60cm，1.内海绵的基本规格为60×60×10cm，材质为重泡海绵。2.垫套为60×60×10cm，颜色为军绿色，材质为防滑革布。3.跳垫的四角为直角，表面平整，无皱折，里外层不得发生相对位移。4.涤纶线缝合，两面革贴角，棱角加红或白牙子</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飞盘</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飞盘比赛竞技</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排球网</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排球网</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铅球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2kg</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铅球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3kg</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铅球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4kg</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铅球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5kg</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铅球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6kg</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铅球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7kg</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彩带</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5米 红黄渐变</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彩带</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6米 红黄渐变</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带棍</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橙色</w:t>
                  </w:r>
                  <w:r>
                    <w:rPr>
                      <w:rFonts w:ascii="仿宋_GB2312" w:hAnsi="仿宋_GB2312" w:cs="仿宋_GB2312" w:eastAsia="仿宋_GB2312"/>
                      <w:sz w:val="22"/>
                      <w:color w:val="000000"/>
                    </w:rPr>
                    <w:t>50cm黑色手柄</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排球杆</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标志杆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彩带</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4米 红黄渐变</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起跑器</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铝合金比赛</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羽毛球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羽毛球</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筒</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小学青少年篮球架</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篮板材质</w:t>
                  </w:r>
                  <w:r>
                    <w:rPr>
                      <w:rFonts w:ascii="仿宋_GB2312" w:hAnsi="仿宋_GB2312" w:cs="仿宋_GB2312" w:eastAsia="仿宋_GB2312"/>
                      <w:sz w:val="22"/>
                      <w:color w:val="000000"/>
                    </w:rPr>
                    <w:t>:PVC板/一体式PE护边</w:t>
                  </w:r>
                  <w:r>
                    <w:br/>
                  </w:r>
                  <w:r>
                    <w:rPr>
                      <w:rFonts w:ascii="仿宋_GB2312" w:hAnsi="仿宋_GB2312" w:cs="仿宋_GB2312" w:eastAsia="仿宋_GB2312"/>
                      <w:sz w:val="22"/>
                      <w:color w:val="000000"/>
                    </w:rPr>
                    <w:t>篮板尺寸</w:t>
                  </w:r>
                  <w:r>
                    <w:rPr>
                      <w:rFonts w:ascii="仿宋_GB2312" w:hAnsi="仿宋_GB2312" w:cs="仿宋_GB2312" w:eastAsia="仿宋_GB2312"/>
                      <w:sz w:val="22"/>
                      <w:color w:val="000000"/>
                    </w:rPr>
                    <w:t>:110X75cm</w:t>
                  </w:r>
                  <w:r>
                    <w:br/>
                  </w:r>
                  <w:r>
                    <w:rPr>
                      <w:rFonts w:ascii="仿宋_GB2312" w:hAnsi="仿宋_GB2312" w:cs="仿宋_GB2312" w:eastAsia="仿宋_GB2312"/>
                      <w:sz w:val="22"/>
                      <w:color w:val="000000"/>
                    </w:rPr>
                    <w:t>篮圈内径</w:t>
                  </w:r>
                  <w:r>
                    <w:rPr>
                      <w:rFonts w:ascii="仿宋_GB2312" w:hAnsi="仿宋_GB2312" w:cs="仿宋_GB2312" w:eastAsia="仿宋_GB2312"/>
                      <w:sz w:val="22"/>
                      <w:color w:val="000000"/>
                    </w:rPr>
                    <w:t>:45cm</w:t>
                  </w:r>
                  <w:r>
                    <w:br/>
                  </w:r>
                  <w:r>
                    <w:rPr>
                      <w:rFonts w:ascii="仿宋_GB2312" w:hAnsi="仿宋_GB2312" w:cs="仿宋_GB2312" w:eastAsia="仿宋_GB2312"/>
                      <w:sz w:val="22"/>
                      <w:color w:val="000000"/>
                    </w:rPr>
                    <w:t>主杆材质</w:t>
                  </w:r>
                  <w:r>
                    <w:rPr>
                      <w:rFonts w:ascii="仿宋_GB2312" w:hAnsi="仿宋_GB2312" w:cs="仿宋_GB2312" w:eastAsia="仿宋_GB2312"/>
                      <w:sz w:val="22"/>
                      <w:color w:val="000000"/>
                    </w:rPr>
                    <w:t>:76mm高密度圆管</w:t>
                  </w:r>
                  <w:r>
                    <w:br/>
                  </w:r>
                  <w:r>
                    <w:rPr>
                      <w:rFonts w:ascii="仿宋_GB2312" w:hAnsi="仿宋_GB2312" w:cs="仿宋_GB2312" w:eastAsia="仿宋_GB2312"/>
                      <w:sz w:val="22"/>
                      <w:color w:val="000000"/>
                    </w:rPr>
                    <w:t>篮圈高度</w:t>
                  </w:r>
                  <w:r>
                    <w:rPr>
                      <w:rFonts w:ascii="仿宋_GB2312" w:hAnsi="仿宋_GB2312" w:cs="仿宋_GB2312" w:eastAsia="仿宋_GB2312"/>
                      <w:sz w:val="22"/>
                      <w:color w:val="000000"/>
                    </w:rPr>
                    <w:t>:245-305cm</w:t>
                  </w:r>
                  <w:r>
                    <w:br/>
                  </w:r>
                  <w:r>
                    <w:rPr>
                      <w:rFonts w:ascii="仿宋_GB2312" w:hAnsi="仿宋_GB2312" w:cs="仿宋_GB2312" w:eastAsia="仿宋_GB2312"/>
                      <w:sz w:val="22"/>
                      <w:color w:val="000000"/>
                    </w:rPr>
                    <w:t>SECO品</w:t>
                  </w:r>
                  <w:r>
                    <w:br/>
                  </w:r>
                  <w:r>
                    <w:rPr>
                      <w:rFonts w:ascii="仿宋_GB2312" w:hAnsi="仿宋_GB2312" w:cs="仿宋_GB2312" w:eastAsia="仿宋_GB2312"/>
                      <w:sz w:val="22"/>
                      <w:color w:val="000000"/>
                    </w:rPr>
                    <w:t>篮板高度</w:t>
                  </w:r>
                  <w:r>
                    <w:rPr>
                      <w:rFonts w:ascii="仿宋_GB2312" w:hAnsi="仿宋_GB2312" w:cs="仿宋_GB2312" w:eastAsia="仿宋_GB2312"/>
                      <w:sz w:val="22"/>
                      <w:color w:val="000000"/>
                    </w:rPr>
                    <w:t>: 300-360cm</w:t>
                  </w:r>
                  <w:r>
                    <w:br/>
                  </w:r>
                  <w:r>
                    <w:rPr>
                      <w:rFonts w:ascii="仿宋_GB2312" w:hAnsi="仿宋_GB2312" w:cs="仿宋_GB2312" w:eastAsia="仿宋_GB2312"/>
                      <w:sz w:val="22"/>
                      <w:color w:val="000000"/>
                    </w:rPr>
                    <w:t>底座尺寸</w:t>
                  </w:r>
                  <w:r>
                    <w:rPr>
                      <w:rFonts w:ascii="仿宋_GB2312" w:hAnsi="仿宋_GB2312" w:cs="仿宋_GB2312" w:eastAsia="仿宋_GB2312"/>
                      <w:sz w:val="22"/>
                      <w:color w:val="000000"/>
                    </w:rPr>
                    <w:t>:110x70x20cm</w:t>
                  </w:r>
                  <w:r>
                    <w:br/>
                  </w:r>
                  <w:r>
                    <w:rPr>
                      <w:rFonts w:ascii="仿宋_GB2312" w:hAnsi="仿宋_GB2312" w:cs="仿宋_GB2312" w:eastAsia="仿宋_GB2312"/>
                      <w:sz w:val="22"/>
                      <w:color w:val="000000"/>
                    </w:rPr>
                    <w:t>底座材质</w:t>
                  </w:r>
                  <w:r>
                    <w:rPr>
                      <w:rFonts w:ascii="仿宋_GB2312" w:hAnsi="仿宋_GB2312" w:cs="仿宋_GB2312" w:eastAsia="仿宋_GB2312"/>
                      <w:sz w:val="22"/>
                      <w:color w:val="000000"/>
                    </w:rPr>
                    <w:t>: PE材质</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艺术体操压腿箱</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30x50x60cm</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标枪</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铝合金材质</w:t>
                  </w:r>
                  <w:r>
                    <w:rPr>
                      <w:rFonts w:ascii="仿宋_GB2312" w:hAnsi="仿宋_GB2312" w:cs="仿宋_GB2312" w:eastAsia="仿宋_GB2312"/>
                      <w:sz w:val="22"/>
                      <w:color w:val="000000"/>
                    </w:rPr>
                    <w:t>155-258cm</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羽毛球拍</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铝合金框</w:t>
                  </w:r>
                  <w:r>
                    <w:rPr>
                      <w:rFonts w:ascii="仿宋_GB2312" w:hAnsi="仿宋_GB2312" w:cs="仿宋_GB2312" w:eastAsia="仿宋_GB2312"/>
                      <w:sz w:val="22"/>
                      <w:color w:val="000000"/>
                    </w:rPr>
                    <w:t>8.4（mm）+钢中管，单拍重100±5（g），拍体长度662±2（mm），网线张力20±2（LBS）手柄尺寸G3</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羽毛球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学生用，塑料</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乒乓球台</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室内乒乓球台</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乒乓球台</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室外乒乓球台，台面尺寸：</w:t>
                  </w:r>
                  <w:r>
                    <w:rPr>
                      <w:rFonts w:ascii="仿宋_GB2312" w:hAnsi="仿宋_GB2312" w:cs="仿宋_GB2312" w:eastAsia="仿宋_GB2312"/>
                      <w:sz w:val="22"/>
                      <w:color w:val="000000"/>
                    </w:rPr>
                    <w:t>2740×1525（mm），SMC材质，台高：760(mm)，弹性：220-250（mm），弹性均匀度：≤10(mm),台面光泽度：≤20/28；台面摩擦系数：≤0.4，球台稳定性：≤7mm，台腿Φ60*3mm优质钢管，结构为彩虹式。板面平整，无缺陷，弹性良好，符合乒乓球台规范要求。</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羽毛球柱</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铸铁</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乒乓球拍</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学生用</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乒乓球</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一星</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r>
            <w:tr>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7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羽毛球场地划线</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环保漆</w:t>
                  </w:r>
                </w:p>
              </w:tc>
              <w:tc>
                <w:tcPr>
                  <w:tcW w:type="dxa" w:w="3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自合同签订生效之日起30个日历日完成供货、安装及调试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全部产品交货至指定地点并验收合格交付使用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3、安装完成，乙方进行自测并形成自测报告（软硬件），出现的问题限期整改。自检最终通过后，乙方提出验收申请，甲方组织相关人员进行最终验收。 4、设备采购从通过最终验收之日起进入保修期，提供原厂保修升级。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货物的质保期为验收合格后3年，终身维护保养，质保期后，只收取成本费用。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1、乙方对其所提供软硬件设备、材料等负责备品配件的供应,长期提供维修服务，并提供技术咨询等服务。质保期内应无偿负责的维修和替换等工作。超出质保期只收取维修所需原设备、材料成本费用。 2、服务响应时限：7*24小时服务，提供售后服务电话（应具有：固定电话、移动电话、传真）。 3、派专人对学校提供售后服务，并每月定期对所提供的软硬件设备、材料等进行巡检，做好巡检记录。 4、维修工作时间不大于24小时，更换工作时间不大于72小时。 5、若乙方未按照合同规定的售后服务要求执行，甲方有权自行选择第三方进行维护和修理，所产生的费用将从质保金中扣除。 5、乙方应无偿对学校指定人员在现场进行维护、使用说明的培训，使用甲方够完成现场日常操作，技术人员能完成系统维护工作，并制作维护使用手册。 6、在保修期内更换系统中部件（包括软件和硬件），其保修期应相应延长。 7、为顺利推进政府采购电子化交易平台应用工作，供应商需要在线提交所有通过电子化交易平台实施的政府采购项目的投标文件，中标供应商在结果公告发布5个工作日内提供纸质版文件2份。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提供提交投标文件截止时间前一年内至少一个月已缴纳的任意税种凭据；依法免税的投标人应提供相关文件证明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提供提交投标文件截止时间前一年内至少一个月已缴纳的社会保障资金的凭据（专用收据或社会保险缴纳清单）；依法不需要缴纳社会保障资金的投标人应提供相关文件证明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响应文件初步审查</w:t>
            </w:r>
          </w:p>
        </w:tc>
        <w:tc>
          <w:tcPr>
            <w:tcW w:type="dxa" w:w="3322"/>
          </w:tcPr>
          <w:p>
            <w:pPr>
              <w:pStyle w:val="null3"/>
            </w:pPr>
            <w:r>
              <w:rPr>
                <w:rFonts w:ascii="仿宋_GB2312" w:hAnsi="仿宋_GB2312" w:cs="仿宋_GB2312" w:eastAsia="仿宋_GB2312"/>
              </w:rPr>
              <w:t>依据磋商文件规定，从响应文件的有效性、完整性和对磋商文件的响应程度进行审查。出现下列情况之一者（但不限于），不得进入最终评审环节：（1）供应商的投标报价超过采购预算或最高限价的；（2）响应文件是否按磋商文件要求的数量、语言、计量单位、报价货币及签字盖章；（3）无投标有效期或有效期达不到磋商文件要求的；（4）响应文件附加了采购人难以接受的条件或条款的；（5）响应文件未实质性响应磋商文件要求的；（6）不符合法律、法规和磋商文件中规定的其他实质性要求的。</w:t>
            </w:r>
          </w:p>
        </w:tc>
        <w:tc>
          <w:tcPr>
            <w:tcW w:type="dxa" w:w="1661"/>
          </w:tcPr>
          <w:p>
            <w:pPr>
              <w:pStyle w:val="null3"/>
            </w:pPr>
            <w:r>
              <w:rPr>
                <w:rFonts w:ascii="仿宋_GB2312" w:hAnsi="仿宋_GB2312" w:cs="仿宋_GB2312" w:eastAsia="仿宋_GB2312"/>
              </w:rPr>
              <w:t>响应文件封面 产品技术参数表 投标方案说明.docx 商务应答表 其他证明材料.docx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本项目特点，提供项目实施方案。具体包括：①人员安排有具体方案，分工合理、责任明确，拟定各岗位管理制度、各岗位工作职责及考核办法；②供货计划有保障方案完整，在合同履行过程中编制网络进度图或供货进度计划表；③货物运送时运输工具的选取、运输路线 规划、运送方案完整安全、科学、高效；④安装调试方案；⑤具有实际可操作性的突发事件应急预案；⑥验收工作流程清晰，方案详实。 注：每具有一项得5分，最多得30分。在此基础上，方案中存在缺陷的，每 1 项中每有1处 扣1分，每项最多扣5分，扣完为止。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①产品进货渠道正规，确保生产供应的产品无假货、水货、翻新货且无产权纠纷，提供核心产品的合法来源渠道证明文件。材料详尽、合理得5分；材料较完整得3分；材料有缺漏项得1分；未提供不得分。 ② 所投产品技术工艺先进，性能稳定，具有较好的使用效果，质量保证完善，符合国际、国内相关标准或行业标准。工艺先进，性能稳定，整体功能完备得5分；基本满足使用要求、整体功能较完备得3分；不能满足功能使用要求、整体功能不完备得1分；未提供不得分。 ③提供质量保证承诺的得2分，未提供不得分。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针对本项目制定培训方案，确保采购人能够熟练操作、维护和正常使用，方案内容包含：①培训内容及技术指导②培训方式及时间。 注：每具有一项得4分，最多得8分。 在此基础上，方案中存在缺陷的，每 1 项中每有1处 扣1分，每项最多扣4分，扣完为止。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投标人根据本项目特点，提供售后服务方案。 具体包括：①提供针对本项目详细完整的售后服务方案，根据项目特性，重点明确、针对性强、贴近项目需求；②有相应的技术支持及售后服务机构（提供有效的办公场所证明材料）； ③售后服务机构组成，人员从业经历及相关人员资料证明（身份证明、学历证明、人员证书）；④售后服务响应（电话支持、线上操作、到场服务）。 注：每具有一项得3分，最多得12分。 在此基础上，方案中存在缺陷的，每 1项中每有1处扣1分，每项最多扣2分，扣完为止。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供应商具有2022年1月至今的同类业绩证明文件（以合同签订时间为准），每提供一个得2分，满分8分。 注：响应文件中附加盖供应商公章的合同复印件。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