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2"/>
        <w:jc w:val="center"/>
        <w:rPr>
          <w:rFonts w:ascii="宋体" w:hAnsi="宋体" w:eastAsia="宋体" w:cs="宋体"/>
        </w:rPr>
      </w:pPr>
      <w:r>
        <w:rPr>
          <w:rFonts w:hint="eastAsia" w:ascii="宋体" w:hAnsi="宋体" w:eastAsia="宋体" w:cs="宋体"/>
        </w:rPr>
        <w:t>供应商资格证明文件</w:t>
      </w:r>
    </w:p>
    <w:p w14:paraId="1613CCF1">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80" w:firstLineChars="200"/>
        <w:jc w:val="both"/>
        <w:textAlignment w:val="baseline"/>
        <w:rPr>
          <w:rFonts w:hint="eastAsia" w:ascii="宋体" w:hAnsi="宋体" w:eastAsia="宋体" w:cs="宋体"/>
          <w:kern w:val="0"/>
          <w:sz w:val="24"/>
          <w:szCs w:val="24"/>
          <w:lang w:val="en-US" w:eastAsia="zh-CN" w:bidi="ar-SA"/>
        </w:rPr>
      </w:pPr>
      <w:r>
        <w:rPr>
          <w:rFonts w:hint="eastAsia" w:cs="宋体"/>
          <w:kern w:val="0"/>
          <w:sz w:val="24"/>
          <w:szCs w:val="24"/>
          <w:lang w:val="en-US" w:eastAsia="zh-CN" w:bidi="ar-SA"/>
        </w:rPr>
        <w:t>（1）</w:t>
      </w:r>
      <w:r>
        <w:rPr>
          <w:rFonts w:hint="eastAsia" w:ascii="宋体" w:hAnsi="宋体" w:eastAsia="宋体" w:cs="宋体"/>
          <w:kern w:val="0"/>
          <w:sz w:val="24"/>
          <w:szCs w:val="24"/>
          <w:lang w:val="en-US" w:eastAsia="zh-CN" w:bidi="ar-SA"/>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FEA5D65">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61" w:leftChars="29" w:right="0" w:rightChars="0" w:firstLine="420" w:firstLineChars="175"/>
        <w:jc w:val="both"/>
        <w:textAlignment w:val="baseline"/>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法定代表人授权委托书（附法定代表人身份证复印件）、被授权委托人身份证复印件及开标前三个月的社保证明，（法定代表人参加磋商只需提供法定代表人身份证复印件）；供应商需在项目电子化交易系统中按要求上传相应证明文件并进行电子签章。</w:t>
      </w:r>
    </w:p>
    <w:p w14:paraId="41D309C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供应商不得为中国执行信息公开网（https://zxgk.court.gov.cn/）中被列入“失信被执行人”名单的供应商；不得被列为“信用中国”网站（www.creditchina.gov.cn）网站中“重大税收违法失信主体名单”的供应商；不得为中国政府采购网（www.ccgp.gov.cn）网站中 “政府采购严重违法失信行为记录名单”及政府采购严重违法失信行为记录名单中被财政部门禁止参加政府采购活动的供应商；（提供查询结果网页截图并加盖供应商公章）。</w:t>
      </w:r>
    </w:p>
    <w:p w14:paraId="42D207CB">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(4)供应商具备消防设施工程专业承包二级及以上资质，具有有效的国家建设行政主管部门颁发的安全生产许可证。</w:t>
      </w:r>
    </w:p>
    <w:p w14:paraId="27B1E9E4">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(5)供应商拟派项目经理具有机电工程专业二级及以上注册建造师资格，具备有效的安全生产考核合格证书（建安B证），在本单位注册且无在建工程（提供承诺书）。</w:t>
      </w:r>
    </w:p>
    <w:p w14:paraId="14C4D264">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(6)本项目不接受联合体投标。</w:t>
      </w:r>
    </w:p>
    <w:p w14:paraId="733EA659">
      <w:pPr>
        <w:ind w:firstLine="240" w:firstLineChars="100"/>
        <w:outlineLvl w:val="9"/>
        <w:rPr>
          <w:rFonts w:hint="eastAsia" w:ascii="宋体" w:hAnsi="宋体" w:eastAsia="宋体" w:cs="宋体"/>
          <w:sz w:val="24"/>
          <w:szCs w:val="24"/>
        </w:rPr>
      </w:pPr>
    </w:p>
    <w:p w14:paraId="5D8D30EC">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p>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rPr>
        <w:br w:type="page"/>
      </w:r>
      <w:bookmarkStart w:id="0" w:name="_Toc8691"/>
      <w:bookmarkStart w:id="1" w:name="_Toc517"/>
      <w:bookmarkStart w:id="2" w:name="_Toc26204"/>
      <w:r>
        <w:rPr>
          <w:rFonts w:hint="eastAsia" w:ascii="宋体" w:hAnsi="宋体" w:eastAsia="宋体" w:cs="宋体"/>
          <w:b/>
          <w:bCs/>
          <w:sz w:val="24"/>
        </w:rPr>
        <w:t>附件</w:t>
      </w:r>
      <w:r>
        <w:rPr>
          <w:rFonts w:hint="eastAsia" w:ascii="宋体" w:hAnsi="宋体" w:cs="宋体"/>
          <w:b/>
          <w:bCs/>
          <w:sz w:val="24"/>
          <w:lang w:val="en-US" w:eastAsia="zh-CN"/>
        </w:rPr>
        <w:t>1</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2"/>
        <w:rPr>
          <w:rFonts w:hint="eastAsia" w:ascii="宋体" w:hAnsi="宋体" w:eastAsia="宋体" w:cs="宋体"/>
          <w:b/>
          <w:bCs/>
          <w:sz w:val="24"/>
        </w:rPr>
      </w:pPr>
      <w:bookmarkStart w:id="3" w:name="_Toc14493"/>
      <w:bookmarkStart w:id="4" w:name="_Toc11264"/>
      <w:bookmarkStart w:id="5" w:name="_Toc894"/>
      <w:r>
        <w:rPr>
          <w:rFonts w:hint="eastAsia" w:ascii="宋体" w:hAnsi="宋体" w:eastAsia="宋体" w:cs="宋体"/>
          <w:b/>
          <w:bCs/>
          <w:sz w:val="24"/>
        </w:rPr>
        <w:t>附件</w:t>
      </w:r>
      <w:r>
        <w:rPr>
          <w:rFonts w:hint="eastAsia" w:ascii="宋体" w:hAnsi="宋体" w:cs="宋体"/>
          <w:b/>
          <w:bCs/>
          <w:sz w:val="24"/>
          <w:lang w:val="en-US" w:eastAsia="zh-CN"/>
        </w:rPr>
        <w:t>1</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1E7D23">
      <w:pPr>
        <w:pStyle w:val="10"/>
        <w:rPr>
          <w:rFonts w:hint="eastAsia" w:ascii="宋体" w:hAnsi="宋体" w:eastAsia="宋体" w:cs="宋体"/>
          <w:color w:val="000000"/>
          <w:kern w:val="0"/>
          <w:sz w:val="24"/>
          <w:lang w:val="en-US" w:eastAsia="zh-CN" w:bidi="ar-SA"/>
        </w:rPr>
      </w:pPr>
      <w:r>
        <w:rPr>
          <w:rFonts w:hint="eastAsia" w:ascii="宋体" w:hAnsi="宋体" w:eastAsia="宋体" w:cs="宋体"/>
          <w:sz w:val="24"/>
        </w:rPr>
        <w:t>法定代表人</w:t>
      </w:r>
      <w:r>
        <w:rPr>
          <w:rFonts w:hint="eastAsia" w:ascii="宋体" w:hAnsi="宋体" w:eastAsia="宋体" w:cs="宋体"/>
          <w:color w:val="000000"/>
          <w:kern w:val="0"/>
          <w:sz w:val="24"/>
          <w:lang w:val="en-US" w:eastAsia="zh-CN" w:bidi="ar-SA"/>
        </w:rPr>
        <w:t>被授权人参与投标需提供投标截止时间前三个月的本单位社保证明（不含当月），法定代表人直接参加投标，须提供法定代表人身份证明及身份证复印件）。</w:t>
      </w: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71D1AEB3">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szCs w:val="24"/>
        </w:rPr>
        <w:br w:type="page"/>
      </w:r>
      <w:bookmarkStart w:id="6" w:name="_Toc7700"/>
      <w:bookmarkStart w:id="7" w:name="_Toc31394"/>
      <w:bookmarkStart w:id="8" w:name="_Toc21798"/>
      <w:r>
        <w:rPr>
          <w:rFonts w:hint="eastAsia" w:ascii="宋体" w:hAnsi="宋体" w:eastAsia="宋体" w:cs="宋体"/>
          <w:b/>
          <w:bCs/>
          <w:sz w:val="24"/>
        </w:rPr>
        <w:t>附件</w:t>
      </w:r>
      <w:r>
        <w:rPr>
          <w:rFonts w:hint="eastAsia" w:ascii="宋体" w:hAnsi="宋体" w:cs="宋体"/>
          <w:b/>
          <w:bCs/>
          <w:sz w:val="24"/>
          <w:lang w:val="en-US" w:eastAsia="zh-CN"/>
        </w:rPr>
        <w:t>1</w:t>
      </w:r>
      <w:r>
        <w:rPr>
          <w:rFonts w:hint="eastAsia" w:ascii="宋体" w:hAnsi="宋体" w:eastAsia="宋体" w:cs="宋体"/>
          <w:b/>
          <w:bCs/>
          <w:sz w:val="24"/>
        </w:rPr>
        <w:t>-</w:t>
      </w:r>
      <w:r>
        <w:rPr>
          <w:rFonts w:hint="eastAsia" w:ascii="宋体" w:hAnsi="宋体" w:eastAsia="宋体" w:cs="宋体"/>
          <w:b/>
          <w:bCs/>
          <w:sz w:val="24"/>
          <w:lang w:val="en-US" w:eastAsia="zh-CN"/>
        </w:rPr>
        <w:t xml:space="preserve">3 </w:t>
      </w:r>
      <w:bookmarkEnd w:id="6"/>
      <w:bookmarkEnd w:id="7"/>
      <w:bookmarkEnd w:id="8"/>
      <w:r>
        <w:rPr>
          <w:rFonts w:hint="eastAsia" w:ascii="宋体" w:hAnsi="宋体" w:eastAsia="宋体" w:cs="宋体"/>
          <w:b/>
          <w:bCs/>
          <w:sz w:val="24"/>
          <w:lang w:val="en-US" w:eastAsia="zh-CN"/>
        </w:rPr>
        <w:t>信用证明</w:t>
      </w:r>
    </w:p>
    <w:p w14:paraId="475021D1">
      <w:pPr>
        <w:pageBreakBefore w:val="0"/>
        <w:kinsoku/>
        <w:topLinePunct w:val="0"/>
        <w:bidi w:val="0"/>
        <w:spacing w:line="440" w:lineRule="exact"/>
        <w:ind w:left="0" w:leftChars="0" w:right="0" w:rightChars="0"/>
        <w:outlineLvl w:val="9"/>
        <w:rPr>
          <w:rFonts w:hint="eastAsia" w:ascii="宋体" w:hAnsi="宋体" w:eastAsia="宋体" w:cs="宋体"/>
        </w:rPr>
      </w:pPr>
    </w:p>
    <w:p w14:paraId="1F8E90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r>
        <w:rPr>
          <w:rFonts w:hint="eastAsia" w:ascii="宋体" w:hAnsi="宋体" w:eastAsia="宋体" w:cs="宋体"/>
          <w:color w:val="000000"/>
          <w:kern w:val="0"/>
          <w:sz w:val="24"/>
          <w:lang w:val="en-US" w:eastAsia="zh-CN" w:bidi="ar-SA"/>
        </w:rPr>
        <w:t>供应商不得为中国执行信息公开网（https://zxgk.court.gov.cn/）中被列入“失信被执行人”名单的供应商；不得被列为“信用中国”网站（www.creditchina.gov.cn）网站中“重大税收违法失信主体名单”的供应商；不得为中国政府采购网（www.ccgp.gov.cn）网站中 “政府采购严重违法失信行为记录名单”及政府采购严重违法失信行为记录名单中被财政部门禁止参加政府采购活动的供应商；（提供查询结果网页截图并加盖供应商公章）。</w:t>
      </w:r>
      <w:r>
        <w:rPr>
          <w:rFonts w:hint="eastAsia" w:ascii="宋体" w:hAnsi="宋体" w:eastAsia="宋体" w:cs="宋体"/>
          <w:kern w:val="0"/>
          <w:sz w:val="24"/>
          <w:lang w:val="en-US" w:eastAsia="zh-CN"/>
        </w:rPr>
        <w:br w:type="textWrapping"/>
      </w:r>
    </w:p>
    <w:p w14:paraId="248B1A0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4D82CCE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  </w:t>
      </w:r>
    </w:p>
    <w:p w14:paraId="263D7379">
      <w:pPr>
        <w:pageBreakBefore w:val="0"/>
        <w:kinsoku/>
        <w:topLinePunct w:val="0"/>
        <w:bidi w:val="0"/>
        <w:spacing w:line="440" w:lineRule="exact"/>
        <w:ind w:left="0" w:leftChars="0" w:right="0" w:rightChars="0"/>
        <w:outlineLvl w:val="2"/>
        <w:rPr>
          <w:rFonts w:hint="eastAsia" w:ascii="宋体" w:hAnsi="宋体" w:eastAsia="宋体" w:cs="宋体"/>
          <w:b/>
          <w:bCs/>
          <w:color w:val="000000"/>
          <w:kern w:val="0"/>
          <w:sz w:val="24"/>
          <w:lang w:val="en-US" w:eastAsia="zh-CN" w:bidi="ar-SA"/>
        </w:rPr>
      </w:pPr>
      <w:r>
        <w:rPr>
          <w:rFonts w:hint="eastAsia" w:ascii="宋体" w:hAnsi="宋体" w:eastAsia="宋体" w:cs="宋体"/>
          <w:sz w:val="24"/>
        </w:rPr>
        <w:br w:type="page"/>
      </w:r>
      <w:bookmarkStart w:id="9" w:name="_Toc18602"/>
      <w:bookmarkStart w:id="10" w:name="_Toc3450"/>
      <w:bookmarkStart w:id="11" w:name="_Toc6479"/>
      <w:r>
        <w:rPr>
          <w:rFonts w:hint="eastAsia" w:ascii="宋体" w:hAnsi="宋体" w:eastAsia="宋体" w:cs="宋体"/>
          <w:b/>
          <w:bCs/>
          <w:sz w:val="24"/>
        </w:rPr>
        <w:t>附件</w:t>
      </w:r>
      <w:r>
        <w:rPr>
          <w:rFonts w:hint="eastAsia" w:ascii="宋体" w:hAnsi="宋体" w:cs="宋体"/>
          <w:b/>
          <w:bCs/>
          <w:sz w:val="24"/>
          <w:lang w:val="en-US" w:eastAsia="zh-CN"/>
        </w:rPr>
        <w:t>1</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9"/>
      <w:bookmarkEnd w:id="10"/>
      <w:bookmarkEnd w:id="11"/>
      <w:r>
        <w:rPr>
          <w:rFonts w:hint="eastAsia" w:ascii="宋体" w:hAnsi="宋体" w:cs="宋体"/>
          <w:b/>
          <w:bCs/>
          <w:sz w:val="24"/>
          <w:lang w:val="en-US" w:eastAsia="zh-CN"/>
        </w:rPr>
        <w:t>供应商资质</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供应商具备消防设施工程专业承包二级及以上资质，具有有效的国家建设行政主管部门颁发的安全生产许可证。</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AC3C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ADC1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ED8E9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83313DE">
      <w:pPr>
        <w:pageBreakBefore w:val="0"/>
        <w:kinsoku/>
        <w:topLinePunct w:val="0"/>
        <w:bidi w:val="0"/>
        <w:spacing w:line="440" w:lineRule="exact"/>
        <w:ind w:left="0" w:leftChars="0" w:right="0" w:rightChars="0"/>
        <w:outlineLvl w:val="9"/>
        <w:rPr>
          <w:rFonts w:hint="eastAsia" w:ascii="宋体" w:hAnsi="宋体" w:eastAsia="宋体" w:cs="宋体"/>
          <w:b/>
          <w:bCs/>
          <w:sz w:val="24"/>
        </w:rPr>
      </w:pPr>
      <w:bookmarkStart w:id="12" w:name="_Toc20643"/>
    </w:p>
    <w:p w14:paraId="2640EC2F">
      <w:pPr>
        <w:rPr>
          <w:rFonts w:hint="eastAsia" w:ascii="宋体" w:hAnsi="宋体" w:eastAsia="宋体" w:cs="宋体"/>
          <w:b/>
          <w:bCs/>
          <w:sz w:val="24"/>
        </w:rPr>
      </w:pPr>
      <w:bookmarkStart w:id="13" w:name="_Toc30352"/>
      <w:bookmarkStart w:id="14" w:name="_Toc31260"/>
      <w:r>
        <w:rPr>
          <w:rFonts w:hint="eastAsia" w:ascii="宋体" w:hAnsi="宋体" w:eastAsia="宋体" w:cs="宋体"/>
          <w:b/>
          <w:bCs/>
          <w:sz w:val="24"/>
        </w:rPr>
        <w:br w:type="page"/>
      </w:r>
    </w:p>
    <w:p w14:paraId="3DE3683C">
      <w:pPr>
        <w:pageBreakBefore w:val="0"/>
        <w:kinsoku/>
        <w:topLinePunct w:val="0"/>
        <w:bidi w:val="0"/>
        <w:spacing w:line="440" w:lineRule="exact"/>
        <w:ind w:left="0" w:leftChars="0" w:right="0" w:rightChars="0"/>
        <w:outlineLvl w:val="2"/>
        <w:rPr>
          <w:rFonts w:hint="eastAsia" w:ascii="宋体" w:hAnsi="宋体" w:cs="宋体"/>
          <w:b/>
          <w:bCs/>
          <w:sz w:val="24"/>
          <w:lang w:val="en-US" w:eastAsia="zh-CN"/>
        </w:rPr>
      </w:pPr>
      <w:r>
        <w:rPr>
          <w:rFonts w:hint="eastAsia" w:ascii="宋体" w:hAnsi="宋体" w:eastAsia="宋体" w:cs="宋体"/>
          <w:b/>
          <w:bCs/>
          <w:sz w:val="24"/>
        </w:rPr>
        <w:t>附件</w:t>
      </w:r>
      <w:r>
        <w:rPr>
          <w:rFonts w:hint="eastAsia" w:ascii="宋体" w:hAnsi="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5</w:t>
      </w:r>
      <w:bookmarkEnd w:id="12"/>
      <w:bookmarkEnd w:id="13"/>
      <w:bookmarkEnd w:id="14"/>
      <w:r>
        <w:rPr>
          <w:rFonts w:hint="eastAsia" w:ascii="宋体" w:hAnsi="宋体" w:cs="宋体"/>
          <w:b/>
          <w:bCs/>
          <w:sz w:val="24"/>
          <w:lang w:val="en-US" w:eastAsia="zh-CN"/>
        </w:rPr>
        <w:t>项目经理资质</w:t>
      </w:r>
    </w:p>
    <w:p w14:paraId="22B30A63">
      <w:pPr>
        <w:pageBreakBefore w:val="0"/>
        <w:kinsoku/>
        <w:topLinePunct w:val="0"/>
        <w:bidi w:val="0"/>
        <w:spacing w:line="240" w:lineRule="auto"/>
        <w:ind w:left="0" w:leftChars="0" w:right="0" w:rightChars="0"/>
        <w:outlineLvl w:val="9"/>
        <w:rPr>
          <w:rFonts w:hint="eastAsia" w:ascii="宋体" w:hAnsi="宋体" w:eastAsia="宋体" w:cs="宋体"/>
          <w:spacing w:val="4"/>
          <w:sz w:val="24"/>
        </w:rPr>
      </w:pPr>
    </w:p>
    <w:p w14:paraId="0E92E7FD">
      <w:pPr>
        <w:pageBreakBefore w:val="0"/>
        <w:kinsoku/>
        <w:topLinePunct w:val="0"/>
        <w:bidi w:val="0"/>
        <w:spacing w:line="240" w:lineRule="auto"/>
        <w:ind w:left="0" w:leftChars="0" w:right="0" w:rightChars="0" w:firstLine="496" w:firstLineChars="200"/>
        <w:outlineLvl w:val="9"/>
        <w:rPr>
          <w:rFonts w:hint="eastAsia" w:ascii="宋体" w:hAnsi="宋体" w:eastAsia="宋体" w:cs="宋体"/>
          <w:spacing w:val="4"/>
          <w:sz w:val="24"/>
        </w:rPr>
      </w:pPr>
      <w:r>
        <w:rPr>
          <w:rFonts w:hint="eastAsia" w:ascii="宋体" w:hAnsi="宋体" w:eastAsia="宋体" w:cs="宋体"/>
          <w:spacing w:val="4"/>
          <w:sz w:val="24"/>
        </w:rPr>
        <w:t>供应商拟派项目经理具有机电工程专业二级及以上注册建造师资格，具备有效的安全生产考核合格证书（建安B证），在本单位注册且无在建工程（提供承诺书）。</w:t>
      </w:r>
    </w:p>
    <w:p w14:paraId="295FF5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A5D4A6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C653AD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E5AD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A59D21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AA558F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675209E">
      <w:pPr>
        <w:pageBreakBefore w:val="0"/>
        <w:kinsoku/>
        <w:topLinePunct w:val="0"/>
        <w:bidi w:val="0"/>
        <w:spacing w:line="440" w:lineRule="exact"/>
        <w:ind w:left="0" w:leftChars="0" w:right="0" w:rightChars="0"/>
        <w:outlineLvl w:val="2"/>
        <w:rPr>
          <w:rFonts w:hint="eastAsia" w:ascii="宋体" w:hAnsi="宋体" w:cs="宋体"/>
          <w:b/>
          <w:bCs/>
          <w:sz w:val="24"/>
          <w:lang w:val="en-US" w:eastAsia="zh-CN"/>
        </w:rPr>
      </w:pPr>
      <w:r>
        <w:rPr>
          <w:rFonts w:hint="eastAsia" w:ascii="宋体" w:hAnsi="宋体" w:eastAsia="宋体" w:cs="宋体"/>
          <w:b/>
          <w:bCs/>
          <w:sz w:val="24"/>
          <w:lang w:eastAsia="zh-CN"/>
        </w:rPr>
        <w:t>附件</w:t>
      </w:r>
      <w:r>
        <w:rPr>
          <w:rFonts w:hint="eastAsia" w:ascii="宋体" w:hAnsi="宋体" w:eastAsia="宋体" w:cs="宋体"/>
          <w:b/>
          <w:bCs/>
          <w:sz w:val="24"/>
          <w:lang w:val="en-US" w:eastAsia="zh-CN"/>
        </w:rPr>
        <w:t xml:space="preserve"> 1-6 联合体</w:t>
      </w:r>
      <w:r>
        <w:rPr>
          <w:rFonts w:hint="eastAsia" w:ascii="宋体" w:hAnsi="宋体" w:cs="宋体"/>
          <w:b/>
          <w:bCs/>
          <w:sz w:val="24"/>
          <w:lang w:val="en-US" w:eastAsia="zh-CN"/>
        </w:rPr>
        <w:t>投标</w:t>
      </w:r>
    </w:p>
    <w:p w14:paraId="5AD074B7">
      <w:pPr>
        <w:pageBreakBefore w:val="0"/>
        <w:kinsoku/>
        <w:topLinePunct w:val="0"/>
        <w:bidi w:val="0"/>
        <w:spacing w:line="440" w:lineRule="exact"/>
        <w:ind w:left="0" w:leftChars="0" w:right="0" w:rightChars="0" w:firstLine="248" w:firstLineChars="100"/>
        <w:outlineLvl w:val="9"/>
        <w:rPr>
          <w:rFonts w:hint="eastAsia" w:ascii="宋体" w:hAnsi="宋体" w:eastAsia="宋体" w:cs="宋体"/>
          <w:szCs w:val="24"/>
          <w:lang w:eastAsia="zh-CN"/>
        </w:rPr>
      </w:pPr>
      <w:r>
        <w:rPr>
          <w:rFonts w:hint="eastAsia" w:ascii="宋体" w:hAnsi="宋体" w:eastAsia="宋体" w:cs="宋体"/>
          <w:spacing w:val="4"/>
          <w:sz w:val="24"/>
        </w:rPr>
        <w:t>本项目不接受联合体投标。</w:t>
      </w:r>
      <w:r>
        <w:rPr>
          <w:rFonts w:hint="eastAsia" w:ascii="宋体" w:hAnsi="宋体" w:cs="宋体"/>
          <w:spacing w:val="4"/>
          <w:sz w:val="24"/>
          <w:lang w:eastAsia="zh-CN"/>
        </w:rPr>
        <w:t>（格式自拟）</w:t>
      </w:r>
    </w:p>
    <w:p w14:paraId="1DF6A5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95BB262">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B26759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BACF0AF">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3B4316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983ABE">
      <w:pPr>
        <w:outlineLvl w:val="9"/>
        <w:rPr>
          <w:rFonts w:hint="eastAsia" w:ascii="宋体" w:hAnsi="宋体" w:eastAsia="宋体" w:cs="宋体"/>
          <w:b/>
          <w:bCs/>
          <w:sz w:val="24"/>
        </w:rPr>
      </w:pPr>
      <w:r>
        <w:rPr>
          <w:rFonts w:hint="eastAsia" w:ascii="宋体" w:hAnsi="宋体" w:eastAsia="宋体" w:cs="宋体"/>
          <w:b/>
          <w:bCs/>
          <w:sz w:val="24"/>
        </w:rPr>
        <w:br w:type="page"/>
      </w:r>
    </w:p>
    <w:p w14:paraId="24461186">
      <w:pPr>
        <w:outlineLvl w:val="2"/>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1</w:t>
      </w:r>
      <w:r>
        <w:rPr>
          <w:rFonts w:hint="eastAsia" w:ascii="宋体" w:hAnsi="宋体" w:eastAsia="宋体" w:cs="宋体"/>
          <w:b/>
          <w:bCs/>
          <w:sz w:val="24"/>
          <w:szCs w:val="24"/>
        </w:rPr>
        <w:t>-</w:t>
      </w:r>
      <w:r>
        <w:rPr>
          <w:rFonts w:hint="eastAsia" w:ascii="宋体" w:hAnsi="宋体" w:cs="宋体"/>
          <w:b/>
          <w:bCs/>
          <w:sz w:val="24"/>
          <w:szCs w:val="24"/>
          <w:lang w:val="en-US" w:eastAsia="zh-CN"/>
        </w:rPr>
        <w:t xml:space="preserve">7 </w:t>
      </w:r>
      <w:r>
        <w:rPr>
          <w:rFonts w:hint="eastAsia" w:ascii="宋体" w:hAnsi="宋体" w:eastAsia="宋体" w:cs="宋体"/>
          <w:b/>
          <w:bCs/>
          <w:sz w:val="24"/>
          <w:szCs w:val="24"/>
          <w:lang w:val="en-US" w:eastAsia="zh-CN"/>
        </w:rPr>
        <w:t>诚信</w:t>
      </w:r>
      <w:r>
        <w:rPr>
          <w:rFonts w:hint="eastAsia" w:ascii="宋体" w:hAnsi="宋体" w:eastAsia="宋体" w:cs="宋体"/>
          <w:b/>
          <w:bCs/>
          <w:sz w:val="24"/>
          <w:szCs w:val="24"/>
        </w:rPr>
        <w:t>声明</w:t>
      </w:r>
      <w:bookmarkStart w:id="15" w:name="_GoBack"/>
      <w:bookmarkEnd w:id="15"/>
    </w:p>
    <w:p w14:paraId="70C3BD24">
      <w:pPr>
        <w:pStyle w:val="5"/>
        <w:rPr>
          <w:rFonts w:ascii="仿宋" w:hAnsi="仿宋" w:eastAsia="仿宋" w:cs="Times New Roman"/>
          <w:sz w:val="24"/>
          <w:szCs w:val="24"/>
        </w:rPr>
      </w:pPr>
    </w:p>
    <w:p w14:paraId="06C634D5">
      <w:pPr>
        <w:pStyle w:val="3"/>
        <w:rPr>
          <w:rFonts w:ascii="仿宋" w:hAnsi="仿宋" w:eastAsia="仿宋" w:cs="Times New Roman"/>
          <w:sz w:val="24"/>
          <w:szCs w:val="24"/>
        </w:rPr>
      </w:pPr>
    </w:p>
    <w:p w14:paraId="0771CF2D">
      <w:pPr>
        <w:spacing w:line="600" w:lineRule="auto"/>
        <w:jc w:val="center"/>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 w:val="24"/>
          <w:szCs w:val="24"/>
          <w:highlight w:val="none"/>
          <w:lang w:eastAsia="zh-CN"/>
        </w:rPr>
      </w:pPr>
      <w:r>
        <w:rPr>
          <w:rFonts w:hint="eastAsia" w:ascii="仿宋" w:hAnsi="仿宋" w:eastAsia="仿宋" w:cs="仿宋"/>
          <w:szCs w:val="32"/>
          <w:highlight w:val="none"/>
          <w:lang w:eastAsia="zh-CN"/>
        </w:rPr>
        <w:t xml:space="preserve">     </w:t>
      </w:r>
      <w:r>
        <w:rPr>
          <w:rFonts w:hint="eastAsia" w:ascii="仿宋" w:hAnsi="仿宋" w:eastAsia="仿宋" w:cs="仿宋"/>
          <w:sz w:val="24"/>
          <w:szCs w:val="24"/>
          <w:highlight w:val="none"/>
          <w:lang w:eastAsia="zh-CN"/>
        </w:rPr>
        <w:t xml:space="preserve">                   </w:t>
      </w:r>
    </w:p>
    <w:p w14:paraId="2A446C88">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2E39A400">
      <w:pPr>
        <w:autoSpaceDE w:val="0"/>
        <w:autoSpaceDN w:val="0"/>
        <w:adjustRightInd w:val="0"/>
        <w:spacing w:line="360" w:lineRule="auto"/>
        <w:ind w:firstLine="480" w:firstLineChars="200"/>
        <w:rPr>
          <w:rFonts w:hint="eastAsia" w:ascii="宋体" w:hAnsi="宋体" w:eastAsia="宋体" w:cs="宋体"/>
          <w:sz w:val="24"/>
          <w:szCs w:val="24"/>
        </w:rPr>
      </w:pPr>
    </w:p>
    <w:p w14:paraId="3FFBDBA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65F37F19">
      <w:pPr>
        <w:spacing w:line="480" w:lineRule="auto"/>
        <w:rPr>
          <w:rFonts w:hint="eastAsia" w:ascii="宋体" w:hAnsi="宋体" w:eastAsia="宋体" w:cs="宋体"/>
          <w:spacing w:val="10"/>
          <w:sz w:val="24"/>
          <w:szCs w:val="24"/>
        </w:rPr>
      </w:pPr>
    </w:p>
    <w:p w14:paraId="5072790F">
      <w:pPr>
        <w:widowControl w:val="0"/>
        <w:wordWrap/>
        <w:snapToGrid/>
        <w:spacing w:line="360" w:lineRule="auto"/>
        <w:ind w:firstLine="2160" w:firstLineChars="900"/>
        <w:textAlignment w:val="auto"/>
        <w:rPr>
          <w:rFonts w:hint="eastAsia" w:ascii="宋体" w:hAnsi="宋体" w:eastAsia="宋体" w:cs="宋体"/>
          <w:sz w:val="24"/>
          <w:szCs w:val="24"/>
        </w:rPr>
      </w:pPr>
    </w:p>
    <w:p w14:paraId="77F4C401">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14D80EF3">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26D8C36">
      <w:pPr>
        <w:spacing w:line="360" w:lineRule="auto"/>
        <w:rPr>
          <w:rFonts w:hint="eastAsia" w:ascii="宋体" w:hAnsi="宋体" w:eastAsia="宋体" w:cs="宋体"/>
          <w:b/>
          <w:bCs/>
          <w:sz w:val="24"/>
          <w:szCs w:val="24"/>
          <w:highlight w:val="yellow"/>
          <w:u w:val="single"/>
        </w:rPr>
      </w:pPr>
      <w:r>
        <w:rPr>
          <w:rFonts w:hint="eastAsia" w:ascii="宋体" w:hAnsi="宋体" w:eastAsia="宋体" w:cs="宋体"/>
          <w:sz w:val="24"/>
          <w:szCs w:val="24"/>
          <w:highlight w:val="none"/>
          <w:lang w:eastAsia="zh-CN"/>
        </w:rPr>
        <w:t xml:space="preserve">日    期：                      </w:t>
      </w:r>
    </w:p>
    <w:p w14:paraId="552F6E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657E4"/>
    <w:rsid w:val="06194AD3"/>
    <w:rsid w:val="10D657E4"/>
    <w:rsid w:val="146F7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rPr>
  </w:style>
  <w:style w:type="paragraph" w:styleId="4">
    <w:name w:val="Body Text Indent"/>
    <w:basedOn w:val="1"/>
    <w:next w:val="5"/>
    <w:qFormat/>
    <w:uiPriority w:val="0"/>
    <w:pPr>
      <w:ind w:left="420" w:leftChars="200"/>
    </w:pPr>
  </w:style>
  <w:style w:type="paragraph" w:styleId="5">
    <w:name w:val="Body Text First Indent 2"/>
    <w:basedOn w:val="4"/>
    <w:next w:val="3"/>
    <w:qFormat/>
    <w:uiPriority w:val="99"/>
    <w:pPr>
      <w:tabs>
        <w:tab w:val="left" w:pos="4900"/>
      </w:tabs>
      <w:ind w:firstLine="420" w:firstLineChars="200"/>
    </w:pPr>
  </w:style>
  <w:style w:type="paragraph" w:styleId="6">
    <w:name w:val="Plain Text"/>
    <w:basedOn w:val="1"/>
    <w:qFormat/>
    <w:uiPriority w:val="0"/>
    <w:rPr>
      <w:rFonts w:ascii="宋体" w:hAnsi="Courier New"/>
      <w:kern w:val="0"/>
      <w:sz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1463</Words>
  <Characters>1574</Characters>
  <Lines>0</Lines>
  <Paragraphs>0</Paragraphs>
  <TotalTime>6</TotalTime>
  <ScaleCrop>false</ScaleCrop>
  <LinksUpToDate>false</LinksUpToDate>
  <CharactersWithSpaces>1989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2025-07-11T14:40:00Z</dcterms:created>
  <dc:creator>肖先生</dc:creator>
  <cp:lastModifiedBy>肖先生</cp:lastModifiedBy>
  <dcterms:modified xsi:type="dcterms:W3CDTF">2025-08-22T09:04:34Z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1A3BC12BDEAC4FCA83FE86A47F3D944B_13</vt:lpwstr>
  </property>
  <property fmtid="{D5CDD505-2E9C-101B-9397-08002B2CF9AE}" pid="4" name="KSOTemplateDocerSaveRecord">
    <vt:lpwstr>eyJoZGlkIjoiZjE0ZTQxYjRjODcxMWRiOGM3MjM1YjAwNGQwNDRiNGEiLCJ1c2VySWQiOiIzNTUwNDA0OTMifQ==</vt:lpwstr>
  </property>
</Properties>
</file>