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191CDD">
      <w:pPr>
        <w:pStyle w:val="3"/>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合同条款及格式</w:t>
      </w:r>
    </w:p>
    <w:p w14:paraId="51624865">
      <w:pPr>
        <w:autoSpaceDE w:val="0"/>
        <w:autoSpaceDN w:val="0"/>
        <w:adjustRightInd w:val="0"/>
        <w:spacing w:line="360" w:lineRule="auto"/>
        <w:rPr>
          <w:rFonts w:hint="eastAsia" w:ascii="宋体" w:hAnsi="宋体" w:eastAsia="宋体" w:cs="宋体"/>
          <w:sz w:val="24"/>
          <w:szCs w:val="24"/>
          <w:highlight w:val="none"/>
          <w:u w:val="single"/>
          <w:lang w:val="en-US" w:eastAsia="zh-CN"/>
        </w:rPr>
      </w:pPr>
      <w:r>
        <w:rPr>
          <w:rFonts w:hint="eastAsia" w:ascii="宋体" w:hAnsi="宋体" w:eastAsia="宋体" w:cs="宋体"/>
          <w:bCs/>
          <w:sz w:val="24"/>
          <w:szCs w:val="24"/>
          <w:highlight w:val="none"/>
        </w:rPr>
        <w:t>甲方：</w:t>
      </w:r>
      <w:r>
        <w:rPr>
          <w:rFonts w:hint="eastAsia" w:ascii="宋体" w:hAnsi="宋体" w:eastAsia="宋体" w:cs="宋体"/>
          <w:bCs/>
          <w:sz w:val="24"/>
          <w:szCs w:val="24"/>
          <w:highlight w:val="none"/>
          <w:u w:val="single"/>
          <w:lang w:eastAsia="zh-CN"/>
        </w:rPr>
        <w:t>西安高新技术产业开发区自然资源和规划局</w:t>
      </w:r>
      <w:r>
        <w:rPr>
          <w:rFonts w:hint="eastAsia" w:ascii="宋体" w:hAnsi="宋体" w:eastAsia="宋体" w:cs="宋体"/>
          <w:bCs/>
          <w:sz w:val="24"/>
          <w:szCs w:val="24"/>
          <w:highlight w:val="none"/>
          <w:u w:val="single"/>
          <w:lang w:val="en-US" w:eastAsia="zh-CN"/>
        </w:rPr>
        <w:t xml:space="preserve"> </w:t>
      </w:r>
    </w:p>
    <w:p w14:paraId="48533721">
      <w:pPr>
        <w:autoSpaceDE w:val="0"/>
        <w:autoSpaceDN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乙方：</w:t>
      </w:r>
      <w:r>
        <w:rPr>
          <w:rFonts w:hint="eastAsia" w:ascii="宋体" w:hAnsi="宋体" w:eastAsia="宋体" w:cs="宋体"/>
          <w:bCs/>
          <w:sz w:val="24"/>
          <w:szCs w:val="24"/>
          <w:highlight w:val="none"/>
          <w:u w:val="single"/>
          <w:lang w:val="en-US" w:eastAsia="zh-CN"/>
        </w:rPr>
        <w:t xml:space="preserve">                                       </w:t>
      </w:r>
    </w:p>
    <w:p w14:paraId="5DD7992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高新区2025年度土地测量技术服务采购项目</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采购</w:t>
      </w:r>
      <w:r>
        <w:rPr>
          <w:rFonts w:hint="eastAsia" w:ascii="宋体" w:hAnsi="宋体" w:eastAsia="宋体" w:cs="宋体"/>
          <w:sz w:val="24"/>
          <w:szCs w:val="24"/>
          <w:highlight w:val="none"/>
          <w:u w:val="single"/>
        </w:rPr>
        <w:t>项目编号：</w:t>
      </w:r>
      <w:r>
        <w:rPr>
          <w:rFonts w:hint="eastAsia" w:ascii="宋体" w:hAnsi="宋体" w:eastAsia="宋体" w:cs="宋体"/>
          <w:sz w:val="24"/>
          <w:szCs w:val="24"/>
          <w:highlight w:val="none"/>
          <w:u w:val="single"/>
          <w:lang w:eastAsia="zh-CN"/>
        </w:rPr>
        <w:t>DCZX2025-ZCGK-FW1073</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rPr>
        <w:t>由陕西</w:t>
      </w:r>
      <w:r>
        <w:rPr>
          <w:rFonts w:hint="eastAsia" w:ascii="宋体" w:hAnsi="宋体" w:eastAsia="宋体" w:cs="宋体"/>
          <w:sz w:val="24"/>
          <w:szCs w:val="24"/>
          <w:highlight w:val="none"/>
          <w:lang w:val="en-US" w:eastAsia="zh-CN"/>
        </w:rPr>
        <w:t>鼎成项目管理咨询</w:t>
      </w:r>
      <w:r>
        <w:rPr>
          <w:rFonts w:hint="eastAsia" w:ascii="宋体" w:hAnsi="宋体" w:eastAsia="宋体" w:cs="宋体"/>
          <w:sz w:val="24"/>
          <w:szCs w:val="24"/>
          <w:highlight w:val="none"/>
        </w:rPr>
        <w:t>有限公司组织</w:t>
      </w:r>
      <w:r>
        <w:rPr>
          <w:rFonts w:hint="eastAsia" w:ascii="宋体" w:hAnsi="宋体" w:eastAsia="宋体" w:cs="宋体"/>
          <w:sz w:val="24"/>
          <w:szCs w:val="24"/>
          <w:highlight w:val="none"/>
          <w:lang w:eastAsia="zh-CN"/>
        </w:rPr>
        <w:t>公开招标</w:t>
      </w:r>
      <w:r>
        <w:rPr>
          <w:rFonts w:hint="eastAsia" w:ascii="宋体" w:hAnsi="宋体" w:eastAsia="宋体" w:cs="宋体"/>
          <w:sz w:val="24"/>
          <w:szCs w:val="24"/>
          <w:highlight w:val="none"/>
        </w:rPr>
        <w:t>，</w:t>
      </w:r>
      <w:r>
        <w:rPr>
          <w:rFonts w:hint="eastAsia" w:ascii="宋体" w:hAnsi="宋体" w:eastAsia="宋体" w:cs="宋体"/>
          <w:bCs/>
          <w:sz w:val="24"/>
          <w:szCs w:val="24"/>
          <w:highlight w:val="none"/>
          <w:u w:val="single"/>
          <w:lang w:eastAsia="zh-CN"/>
        </w:rPr>
        <w:t>西安高新技术产业开发区自然资源和规划局</w:t>
      </w:r>
      <w:r>
        <w:rPr>
          <w:rFonts w:hint="eastAsia" w:ascii="宋体" w:hAnsi="宋体" w:eastAsia="宋体" w:cs="宋体"/>
          <w:sz w:val="24"/>
          <w:szCs w:val="24"/>
          <w:highlight w:val="none"/>
        </w:rPr>
        <w:t>(以下简称“甲方”)确定</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（以下简称“乙方”）为</w:t>
      </w:r>
      <w:r>
        <w:rPr>
          <w:rFonts w:hint="eastAsia" w:ascii="宋体" w:hAnsi="宋体" w:eastAsia="宋体" w:cs="宋体"/>
          <w:sz w:val="24"/>
          <w:szCs w:val="24"/>
          <w:highlight w:val="none"/>
          <w:lang w:eastAsia="zh-CN"/>
        </w:rPr>
        <w:t>中标人</w:t>
      </w:r>
      <w:r>
        <w:rPr>
          <w:rFonts w:hint="eastAsia" w:ascii="宋体" w:hAnsi="宋体" w:eastAsia="宋体" w:cs="宋体"/>
          <w:sz w:val="24"/>
          <w:szCs w:val="24"/>
          <w:highlight w:val="none"/>
        </w:rPr>
        <w:t>。</w:t>
      </w:r>
    </w:p>
    <w:p w14:paraId="3DB2A46D">
      <w:pPr>
        <w:widowControl/>
        <w:adjustRightInd w:val="0"/>
        <w:snapToGrid w:val="0"/>
        <w:spacing w:line="360" w:lineRule="auto"/>
        <w:ind w:right="0" w:rightChars="0" w:firstLine="480" w:firstLineChars="200"/>
        <w:jc w:val="left"/>
        <w:rPr>
          <w:rFonts w:hint="eastAsia" w:ascii="宋体" w:hAnsi="宋体" w:eastAsia="宋体" w:cs="宋体"/>
          <w:color w:val="auto"/>
          <w:kern w:val="0"/>
          <w:sz w:val="24"/>
          <w:szCs w:val="24"/>
          <w:highlight w:val="none"/>
          <w:u w:val="none" w:color="000000"/>
          <w:shd w:val="clear" w:color="auto" w:fill="auto"/>
        </w:rPr>
      </w:pPr>
      <w:r>
        <w:rPr>
          <w:rFonts w:hint="eastAsia" w:ascii="宋体" w:hAnsi="宋体" w:eastAsia="宋体" w:cs="宋体"/>
          <w:sz w:val="24"/>
          <w:szCs w:val="24"/>
          <w:highlight w:val="none"/>
        </w:rPr>
        <w:t>依据《中华人民共和国</w:t>
      </w:r>
      <w:r>
        <w:rPr>
          <w:rFonts w:hint="eastAsia" w:ascii="宋体" w:hAnsi="宋体" w:eastAsia="宋体" w:cs="宋体"/>
          <w:sz w:val="24"/>
          <w:szCs w:val="24"/>
          <w:highlight w:val="none"/>
          <w:lang w:val="en-US" w:eastAsia="zh-CN"/>
        </w:rPr>
        <w:t>民法典</w:t>
      </w:r>
      <w:r>
        <w:rPr>
          <w:rFonts w:hint="eastAsia" w:ascii="宋体" w:hAnsi="宋体" w:eastAsia="宋体" w:cs="宋体"/>
          <w:sz w:val="24"/>
          <w:szCs w:val="24"/>
          <w:highlight w:val="none"/>
        </w:rPr>
        <w:t>》和《中华人民共和国政府采购法》，经双方协商按下述条款和条件签署本合同。</w:t>
      </w:r>
    </w:p>
    <w:p w14:paraId="02C3231E">
      <w:pPr>
        <w:widowControl/>
        <w:adjustRightInd w:val="0"/>
        <w:snapToGrid w:val="0"/>
        <w:spacing w:line="360" w:lineRule="auto"/>
        <w:ind w:right="0" w:rightChars="0" w:firstLine="482" w:firstLineChars="200"/>
        <w:jc w:val="left"/>
        <w:rPr>
          <w:rFonts w:hint="eastAsia" w:ascii="宋体" w:hAnsi="宋体" w:eastAsia="宋体" w:cs="宋体"/>
          <w:b/>
          <w:bCs/>
          <w:color w:val="auto"/>
          <w:kern w:val="0"/>
          <w:sz w:val="24"/>
          <w:szCs w:val="24"/>
          <w:highlight w:val="none"/>
          <w:u w:val="none" w:color="000000"/>
          <w:shd w:val="clear" w:color="auto" w:fill="auto"/>
        </w:rPr>
      </w:pPr>
      <w:r>
        <w:rPr>
          <w:rFonts w:hint="eastAsia" w:ascii="宋体" w:hAnsi="宋体" w:eastAsia="宋体" w:cs="宋体"/>
          <w:b/>
          <w:bCs/>
          <w:color w:val="auto"/>
          <w:kern w:val="0"/>
          <w:sz w:val="24"/>
          <w:szCs w:val="24"/>
          <w:highlight w:val="none"/>
          <w:u w:val="none" w:color="000000"/>
          <w:shd w:val="clear" w:color="auto" w:fill="auto"/>
        </w:rPr>
        <w:t>第一条、项目概况</w:t>
      </w:r>
    </w:p>
    <w:p w14:paraId="40DAD88B">
      <w:pPr>
        <w:widowControl/>
        <w:adjustRightInd w:val="0"/>
        <w:snapToGrid w:val="0"/>
        <w:spacing w:line="360" w:lineRule="auto"/>
        <w:ind w:right="0" w:rightChars="0" w:firstLine="480" w:firstLineChars="200"/>
        <w:jc w:val="left"/>
        <w:rPr>
          <w:rFonts w:hint="eastAsia" w:ascii="宋体" w:hAnsi="宋体" w:eastAsia="宋体" w:cs="宋体"/>
          <w:color w:val="auto"/>
          <w:kern w:val="0"/>
          <w:sz w:val="24"/>
          <w:szCs w:val="24"/>
          <w:highlight w:val="none"/>
          <w:u w:val="single" w:color="000000"/>
          <w:shd w:val="clear" w:color="auto" w:fill="auto"/>
          <w:lang w:eastAsia="zh-CN"/>
        </w:rPr>
      </w:pPr>
      <w:r>
        <w:rPr>
          <w:rFonts w:hint="eastAsia" w:ascii="宋体" w:hAnsi="宋体" w:eastAsia="宋体" w:cs="宋体"/>
          <w:color w:val="auto"/>
          <w:kern w:val="0"/>
          <w:sz w:val="24"/>
          <w:szCs w:val="24"/>
          <w:highlight w:val="none"/>
          <w:u w:val="none" w:color="000000"/>
          <w:shd w:val="clear" w:color="auto" w:fill="auto"/>
        </w:rPr>
        <w:t>项目内容：</w:t>
      </w:r>
      <w:r>
        <w:rPr>
          <w:rFonts w:hint="eastAsia" w:ascii="宋体" w:hAnsi="宋体" w:eastAsia="宋体" w:cs="宋体"/>
          <w:color w:val="auto"/>
          <w:kern w:val="0"/>
          <w:sz w:val="24"/>
          <w:szCs w:val="24"/>
          <w:highlight w:val="none"/>
          <w:u w:val="none" w:color="000000"/>
          <w:shd w:val="clear" w:color="auto" w:fill="auto"/>
          <w:lang w:val="en-US" w:eastAsia="zh-CN"/>
        </w:rPr>
        <w:t>高新区2025年度土地测量技术服务采购项目</w:t>
      </w:r>
      <w:r>
        <w:rPr>
          <w:rFonts w:hint="eastAsia" w:ascii="宋体" w:hAnsi="宋体" w:eastAsia="宋体" w:cs="宋体"/>
          <w:color w:val="auto"/>
          <w:kern w:val="0"/>
          <w:sz w:val="24"/>
          <w:szCs w:val="24"/>
          <w:highlight w:val="none"/>
          <w:u w:val="none" w:color="000000"/>
          <w:shd w:val="clear" w:color="auto" w:fill="auto"/>
          <w:lang w:eastAsia="zh-CN"/>
        </w:rPr>
        <w:t>，</w:t>
      </w:r>
      <w:r>
        <w:rPr>
          <w:rFonts w:hint="eastAsia" w:ascii="宋体" w:hAnsi="宋体" w:eastAsia="宋体" w:cs="宋体"/>
          <w:color w:val="auto"/>
          <w:kern w:val="0"/>
          <w:sz w:val="24"/>
          <w:szCs w:val="24"/>
          <w:highlight w:val="none"/>
          <w:u w:val="none" w:color="000000"/>
          <w:shd w:val="clear" w:color="auto" w:fill="auto"/>
          <w:lang w:val="en-US" w:eastAsia="zh-CN"/>
        </w:rPr>
        <w:t xml:space="preserve">具体详见“采购内容及技术要求”                        </w:t>
      </w:r>
    </w:p>
    <w:p w14:paraId="599B2826">
      <w:pPr>
        <w:widowControl/>
        <w:adjustRightInd w:val="0"/>
        <w:snapToGrid w:val="0"/>
        <w:spacing w:line="360" w:lineRule="auto"/>
        <w:ind w:right="0" w:rightChars="0" w:firstLine="480" w:firstLineChars="200"/>
        <w:jc w:val="lef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zh-TW" w:eastAsia="zh-CN"/>
        </w:rPr>
        <w:t>项目位置：</w:t>
      </w:r>
      <w:r>
        <w:rPr>
          <w:rFonts w:hint="eastAsia" w:ascii="宋体" w:hAnsi="宋体" w:eastAsia="宋体" w:cs="宋体"/>
          <w:color w:val="auto"/>
          <w:sz w:val="24"/>
          <w:szCs w:val="24"/>
          <w:highlight w:val="none"/>
          <w:lang w:val="en-US" w:eastAsia="zh-CN"/>
        </w:rPr>
        <w:t>西安高新技术产业开发区范围内</w:t>
      </w:r>
      <w:r>
        <w:rPr>
          <w:rFonts w:hint="eastAsia" w:ascii="宋体" w:hAnsi="宋体" w:eastAsia="宋体" w:cs="宋体"/>
          <w:color w:val="auto"/>
          <w:sz w:val="24"/>
          <w:szCs w:val="24"/>
          <w:highlight w:val="none"/>
          <w:u w:val="none"/>
          <w:lang w:val="en-US" w:eastAsia="zh-CN"/>
        </w:rPr>
        <w:t>。</w:t>
      </w:r>
    </w:p>
    <w:p w14:paraId="2EBCB5BE">
      <w:pPr>
        <w:widowControl/>
        <w:adjustRightInd w:val="0"/>
        <w:snapToGrid w:val="0"/>
        <w:spacing w:line="360" w:lineRule="auto"/>
        <w:ind w:right="0" w:rightChars="0" w:firstLine="480" w:firstLineChars="200"/>
        <w:jc w:val="left"/>
        <w:rPr>
          <w:rFonts w:hint="eastAsia" w:ascii="宋体" w:hAnsi="宋体" w:eastAsia="宋体" w:cs="宋体"/>
          <w:color w:val="auto"/>
          <w:sz w:val="24"/>
          <w:szCs w:val="24"/>
          <w:highlight w:val="none"/>
          <w:u w:val="none" w:color="000000"/>
          <w:shd w:val="clear" w:color="auto" w:fill="auto"/>
        </w:rPr>
      </w:pPr>
      <w:r>
        <w:rPr>
          <w:rFonts w:hint="eastAsia" w:ascii="宋体" w:hAnsi="宋体" w:eastAsia="宋体" w:cs="宋体"/>
          <w:color w:val="auto"/>
          <w:sz w:val="24"/>
          <w:szCs w:val="24"/>
          <w:highlight w:val="none"/>
          <w:lang w:val="zh-TW" w:eastAsia="zh-CN"/>
        </w:rPr>
        <w:t>项目概况：</w:t>
      </w:r>
      <w:r>
        <w:rPr>
          <w:rFonts w:hint="eastAsia" w:ascii="宋体" w:hAnsi="宋体" w:eastAsia="宋体" w:cs="宋体"/>
          <w:color w:val="auto"/>
          <w:sz w:val="24"/>
          <w:szCs w:val="24"/>
        </w:rPr>
        <w:t>为满足土地报批、耕地保护及相关土地管理等方面的工作需求，通过测量确定土地的面积、界址，调查土地权属、性质等工作</w:t>
      </w:r>
      <w:r>
        <w:rPr>
          <w:rFonts w:hint="eastAsia" w:ascii="宋体" w:hAnsi="宋体" w:eastAsia="宋体" w:cs="宋体"/>
          <w:color w:val="auto"/>
          <w:sz w:val="24"/>
          <w:szCs w:val="24"/>
          <w:highlight w:val="none"/>
          <w:lang w:val="en-US" w:eastAsia="zh-CN"/>
        </w:rPr>
        <w:t>。</w:t>
      </w:r>
    </w:p>
    <w:p w14:paraId="12F16915">
      <w:pPr>
        <w:widowControl/>
        <w:adjustRightInd w:val="0"/>
        <w:snapToGrid w:val="0"/>
        <w:spacing w:line="360" w:lineRule="auto"/>
        <w:ind w:right="0" w:rightChars="0" w:firstLine="482" w:firstLineChars="200"/>
        <w:jc w:val="left"/>
        <w:rPr>
          <w:rFonts w:hint="eastAsia" w:ascii="宋体" w:hAnsi="宋体" w:eastAsia="宋体" w:cs="宋体"/>
          <w:b/>
          <w:bCs/>
          <w:color w:val="auto"/>
          <w:kern w:val="0"/>
          <w:sz w:val="24"/>
          <w:szCs w:val="24"/>
          <w:highlight w:val="none"/>
          <w:u w:val="none" w:color="000000"/>
          <w:shd w:val="clear" w:color="auto" w:fill="auto"/>
        </w:rPr>
      </w:pPr>
      <w:r>
        <w:rPr>
          <w:rFonts w:hint="eastAsia" w:ascii="宋体" w:hAnsi="宋体" w:eastAsia="宋体" w:cs="宋体"/>
          <w:b/>
          <w:bCs/>
          <w:color w:val="auto"/>
          <w:kern w:val="0"/>
          <w:sz w:val="24"/>
          <w:szCs w:val="24"/>
          <w:highlight w:val="none"/>
          <w:u w:val="none" w:color="000000"/>
          <w:shd w:val="clear" w:color="auto" w:fill="auto"/>
        </w:rPr>
        <w:t xml:space="preserve">第二条  </w:t>
      </w:r>
      <w:r>
        <w:rPr>
          <w:rFonts w:hint="eastAsia" w:ascii="宋体" w:hAnsi="宋体" w:eastAsia="宋体" w:cs="宋体"/>
          <w:b/>
          <w:bCs/>
          <w:color w:val="auto"/>
          <w:kern w:val="0"/>
          <w:sz w:val="24"/>
          <w:szCs w:val="24"/>
          <w:highlight w:val="none"/>
          <w:u w:val="none" w:color="000000"/>
          <w:shd w:val="clear" w:color="auto" w:fill="auto"/>
          <w:lang w:val="en-US" w:eastAsia="zh-CN"/>
        </w:rPr>
        <w:t>执行技术标准</w:t>
      </w:r>
      <w:r>
        <w:rPr>
          <w:rFonts w:hint="eastAsia" w:ascii="宋体" w:hAnsi="宋体" w:eastAsia="宋体" w:cs="宋体"/>
          <w:b/>
          <w:bCs/>
          <w:color w:val="auto"/>
          <w:kern w:val="0"/>
          <w:sz w:val="24"/>
          <w:szCs w:val="24"/>
          <w:highlight w:val="none"/>
          <w:u w:val="none" w:color="000000"/>
          <w:shd w:val="clear" w:color="auto" w:fill="auto"/>
        </w:rPr>
        <w:t>及要求</w:t>
      </w:r>
    </w:p>
    <w:p w14:paraId="0EC41B9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outlineLvl w:val="9"/>
        <w:rPr>
          <w:rFonts w:hint="eastAsia" w:ascii="宋体" w:hAnsi="宋体" w:eastAsia="宋体" w:cs="宋体"/>
          <w:color w:val="auto"/>
          <w:sz w:val="24"/>
          <w:szCs w:val="24"/>
          <w:highlight w:val="none"/>
          <w:u w:val="none" w:color="000000"/>
          <w:shd w:val="clear" w:color="auto" w:fill="auto"/>
          <w:lang w:val="en-US" w:eastAsia="zh-CN"/>
        </w:rPr>
      </w:pPr>
      <w:r>
        <w:rPr>
          <w:rFonts w:hint="eastAsia" w:ascii="宋体" w:hAnsi="宋体" w:eastAsia="宋体" w:cs="宋体"/>
          <w:color w:val="auto"/>
          <w:sz w:val="24"/>
          <w:szCs w:val="24"/>
          <w:highlight w:val="none"/>
          <w:u w:val="none" w:color="000000"/>
          <w:shd w:val="clear" w:color="auto" w:fill="auto"/>
          <w:lang w:eastAsia="zh-CN"/>
        </w:rPr>
        <w:t>一、</w:t>
      </w:r>
      <w:r>
        <w:rPr>
          <w:rFonts w:hint="eastAsia" w:ascii="宋体" w:hAnsi="宋体" w:eastAsia="宋体" w:cs="宋体"/>
          <w:color w:val="auto"/>
          <w:sz w:val="24"/>
          <w:szCs w:val="24"/>
          <w:highlight w:val="none"/>
          <w:u w:val="none" w:color="000000"/>
          <w:shd w:val="clear" w:color="auto" w:fill="auto"/>
          <w:lang w:val="en-US" w:eastAsia="zh-CN"/>
        </w:rPr>
        <w:t>技术标准</w:t>
      </w:r>
    </w:p>
    <w:p w14:paraId="0F5DF55C">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（1）《不动产权籍调查技术方案》(试行)</w:t>
      </w:r>
    </w:p>
    <w:p w14:paraId="33DB62D6">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（2）《地籍调查规程》（TD/T 1001-2012）</w:t>
      </w:r>
    </w:p>
    <w:p w14:paraId="3B51015F">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（3）《土地勘测定界规程》TD/T 1008-2007</w:t>
      </w:r>
    </w:p>
    <w:p w14:paraId="287D75E0">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（4）《土地利用现状分类》（GB/T21010）</w:t>
      </w:r>
    </w:p>
    <w:p w14:paraId="75D487EB">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（5）《全球定位系统（GPS）测量规范》（GB/T 18314-2009）</w:t>
      </w:r>
    </w:p>
    <w:p w14:paraId="7F8B7546">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（6）《卫星定位城市测量技术规范》（CJJT 73-2010）</w:t>
      </w:r>
    </w:p>
    <w:p w14:paraId="730564AD">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 xml:space="preserve">（7）《工程测绘基本技术要求》GB/T 35641-2017 </w:t>
      </w:r>
    </w:p>
    <w:p w14:paraId="019DFB0A">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（8）《工程测量标准》GB 50026-2020</w:t>
      </w:r>
    </w:p>
    <w:p w14:paraId="784BCD82">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（9）《房产测量规范》GB/T17986.1-2000</w:t>
      </w:r>
    </w:p>
    <w:p w14:paraId="19337AB2">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 xml:space="preserve">（10）《建筑工程建筑面积计算规范》GB/T50353-2013 </w:t>
      </w:r>
    </w:p>
    <w:p w14:paraId="4DFA53A2">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 xml:space="preserve">（11）《城市测量规范》CJJ/T8-2011 </w:t>
      </w:r>
    </w:p>
    <w:p w14:paraId="48BBD13F">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 xml:space="preserve">（12）《房屋面积测算技术规程》DB11/T661-2009 </w:t>
      </w:r>
    </w:p>
    <w:p w14:paraId="26543063">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 xml:space="preserve">（13）《全球定位系统实时动态测量（RTK）技术规范》 CH/T2009-2010 </w:t>
      </w:r>
    </w:p>
    <w:p w14:paraId="408A5F43">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 xml:space="preserve">（14）《测绘成果质量检查与验收》GB/T24356-2009 </w:t>
      </w:r>
    </w:p>
    <w:p w14:paraId="66E43FEB">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 xml:space="preserve">（15）《国家基本比例尺地图图式》 GB/T20257.1-2007 </w:t>
      </w:r>
    </w:p>
    <w:p w14:paraId="49995A02">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 xml:space="preserve">（16）《国家三、四等水准测量规范》 GB/T12898-2009 </w:t>
      </w:r>
    </w:p>
    <w:p w14:paraId="4E937761">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 xml:space="preserve">（17）《数字航空摄影测量控制测量规范》CH/T 3006-2011 </w:t>
      </w:r>
    </w:p>
    <w:p w14:paraId="4B744644">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 xml:space="preserve">（18）《数字航空摄影测量空中三角测量规范》GB/T 23236-2009 </w:t>
      </w:r>
    </w:p>
    <w:p w14:paraId="028C5CE5">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 xml:space="preserve">（19）《1:500 1:1000 1:2000 地形图航空摄影规范》GBT 6962-2005 </w:t>
      </w:r>
    </w:p>
    <w:p w14:paraId="3CED4F2B">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val="en-US" w:eastAsia="zh-CN"/>
        </w:rPr>
        <w:t>（20） 国家、行业有关其他规范</w:t>
      </w:r>
    </w:p>
    <w:p w14:paraId="2C3FC88B">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right="0" w:rightChars="0" w:firstLine="480" w:firstLineChars="200"/>
        <w:jc w:val="left"/>
        <w:textAlignment w:val="auto"/>
        <w:outlineLvl w:val="9"/>
        <w:rPr>
          <w:rFonts w:hint="eastAsia" w:ascii="宋体" w:hAnsi="宋体" w:eastAsia="宋体" w:cs="宋体"/>
          <w:color w:val="auto"/>
          <w:kern w:val="0"/>
          <w:sz w:val="24"/>
          <w:szCs w:val="24"/>
          <w:highlight w:val="none"/>
          <w:u w:val="none" w:color="000000"/>
          <w:shd w:val="clear" w:color="auto" w:fill="auto"/>
        </w:rPr>
      </w:pPr>
      <w:r>
        <w:rPr>
          <w:rFonts w:hint="eastAsia" w:ascii="宋体" w:hAnsi="宋体" w:eastAsia="宋体" w:cs="宋体"/>
          <w:color w:val="auto"/>
          <w:kern w:val="0"/>
          <w:sz w:val="24"/>
          <w:szCs w:val="24"/>
          <w:highlight w:val="none"/>
          <w:u w:val="none" w:color="000000"/>
          <w:shd w:val="clear" w:color="auto" w:fill="auto"/>
          <w:lang w:val="en-US" w:eastAsia="zh-CN"/>
        </w:rPr>
        <w:t>二、</w:t>
      </w:r>
      <w:r>
        <w:rPr>
          <w:rFonts w:hint="eastAsia" w:ascii="宋体" w:hAnsi="宋体" w:eastAsia="宋体" w:cs="宋体"/>
          <w:color w:val="auto"/>
          <w:kern w:val="0"/>
          <w:sz w:val="24"/>
          <w:szCs w:val="24"/>
          <w:highlight w:val="none"/>
          <w:u w:val="none" w:color="000000"/>
          <w:shd w:val="clear" w:color="auto" w:fill="auto"/>
        </w:rPr>
        <w:t>乙方服务期响应时间：12小时内响应，24小时内到现场</w:t>
      </w:r>
      <w:r>
        <w:rPr>
          <w:rFonts w:hint="eastAsia" w:ascii="宋体" w:hAnsi="宋体" w:eastAsia="宋体" w:cs="宋体"/>
          <w:color w:val="auto"/>
          <w:kern w:val="0"/>
          <w:sz w:val="24"/>
          <w:szCs w:val="24"/>
          <w:highlight w:val="none"/>
          <w:u w:val="none" w:color="000000"/>
          <w:shd w:val="clear" w:color="auto" w:fill="auto"/>
          <w:lang w:eastAsia="zh-CN"/>
        </w:rPr>
        <w:t>提供服务，</w:t>
      </w:r>
      <w:r>
        <w:rPr>
          <w:rFonts w:hint="eastAsia" w:ascii="宋体" w:hAnsi="宋体" w:eastAsia="宋体" w:cs="宋体"/>
          <w:color w:val="auto"/>
          <w:kern w:val="0"/>
          <w:sz w:val="24"/>
          <w:szCs w:val="24"/>
          <w:highlight w:val="none"/>
          <w:u w:val="none" w:color="000000"/>
          <w:shd w:val="clear" w:color="auto" w:fill="auto"/>
        </w:rPr>
        <w:t>如有因乙方责任出现</w:t>
      </w:r>
      <w:r>
        <w:rPr>
          <w:rFonts w:hint="eastAsia" w:ascii="宋体" w:hAnsi="宋体" w:eastAsia="宋体" w:cs="宋体"/>
          <w:color w:val="auto"/>
          <w:kern w:val="0"/>
          <w:sz w:val="24"/>
          <w:szCs w:val="24"/>
          <w:highlight w:val="none"/>
          <w:u w:val="none" w:color="000000"/>
          <w:shd w:val="clear" w:color="auto" w:fill="auto"/>
          <w:lang w:eastAsia="zh-CN"/>
        </w:rPr>
        <w:t>测绘方案</w:t>
      </w:r>
      <w:r>
        <w:rPr>
          <w:rFonts w:hint="eastAsia" w:ascii="宋体" w:hAnsi="宋体" w:eastAsia="宋体" w:cs="宋体"/>
          <w:color w:val="auto"/>
          <w:kern w:val="0"/>
          <w:sz w:val="24"/>
          <w:szCs w:val="24"/>
          <w:highlight w:val="none"/>
          <w:u w:val="none" w:color="000000"/>
          <w:shd w:val="clear" w:color="auto" w:fill="auto"/>
        </w:rPr>
        <w:t>不合理，架构不准确的情况</w:t>
      </w:r>
      <w:r>
        <w:rPr>
          <w:rFonts w:hint="eastAsia" w:ascii="宋体" w:hAnsi="宋体" w:eastAsia="宋体" w:cs="宋体"/>
          <w:color w:val="auto"/>
          <w:kern w:val="0"/>
          <w:sz w:val="24"/>
          <w:szCs w:val="24"/>
          <w:highlight w:val="none"/>
          <w:u w:val="none" w:color="000000"/>
          <w:shd w:val="clear" w:color="auto" w:fill="auto"/>
          <w:lang w:eastAsia="zh-CN"/>
        </w:rPr>
        <w:t>，</w:t>
      </w:r>
      <w:r>
        <w:rPr>
          <w:rFonts w:hint="eastAsia" w:ascii="宋体" w:hAnsi="宋体" w:eastAsia="宋体" w:cs="宋体"/>
          <w:color w:val="auto"/>
          <w:kern w:val="0"/>
          <w:sz w:val="24"/>
          <w:szCs w:val="24"/>
          <w:highlight w:val="none"/>
          <w:u w:val="none" w:color="000000"/>
          <w:shd w:val="clear" w:color="auto" w:fill="auto"/>
        </w:rPr>
        <w:t>乙方应负责调整</w:t>
      </w:r>
      <w:r>
        <w:rPr>
          <w:rFonts w:hint="eastAsia" w:ascii="宋体" w:hAnsi="宋体" w:eastAsia="宋体" w:cs="宋体"/>
          <w:color w:val="auto"/>
          <w:kern w:val="0"/>
          <w:sz w:val="24"/>
          <w:szCs w:val="24"/>
          <w:highlight w:val="none"/>
          <w:u w:val="none" w:color="000000"/>
          <w:shd w:val="clear" w:color="auto" w:fill="auto"/>
          <w:lang w:eastAsia="zh-CN"/>
        </w:rPr>
        <w:t>并及时</w:t>
      </w:r>
      <w:r>
        <w:rPr>
          <w:rFonts w:hint="eastAsia" w:ascii="宋体" w:hAnsi="宋体" w:eastAsia="宋体" w:cs="宋体"/>
          <w:color w:val="auto"/>
          <w:kern w:val="0"/>
          <w:sz w:val="24"/>
          <w:szCs w:val="24"/>
          <w:highlight w:val="none"/>
          <w:u w:val="none" w:color="000000"/>
          <w:shd w:val="clear" w:color="auto" w:fill="auto"/>
        </w:rPr>
        <w:t>更改直至甲方满意，如因</w:t>
      </w:r>
      <w:r>
        <w:rPr>
          <w:rFonts w:hint="eastAsia" w:ascii="宋体" w:hAnsi="宋体" w:eastAsia="宋体" w:cs="宋体"/>
          <w:color w:val="auto"/>
          <w:kern w:val="0"/>
          <w:sz w:val="24"/>
          <w:szCs w:val="24"/>
          <w:highlight w:val="none"/>
          <w:u w:val="none" w:color="000000"/>
          <w:shd w:val="clear" w:color="auto" w:fill="auto"/>
          <w:lang w:eastAsia="zh-CN"/>
        </w:rPr>
        <w:t>测绘方案</w:t>
      </w:r>
      <w:r>
        <w:rPr>
          <w:rFonts w:hint="eastAsia" w:ascii="宋体" w:hAnsi="宋体" w:eastAsia="宋体" w:cs="宋体"/>
          <w:color w:val="auto"/>
          <w:kern w:val="0"/>
          <w:sz w:val="24"/>
          <w:szCs w:val="24"/>
          <w:highlight w:val="none"/>
          <w:u w:val="none" w:color="000000"/>
          <w:shd w:val="clear" w:color="auto" w:fill="auto"/>
        </w:rPr>
        <w:t>原因出现事故情况应</w:t>
      </w:r>
      <w:r>
        <w:rPr>
          <w:rFonts w:hint="eastAsia" w:ascii="宋体" w:hAnsi="宋体" w:eastAsia="宋体" w:cs="宋体"/>
          <w:color w:val="auto"/>
          <w:kern w:val="0"/>
          <w:sz w:val="24"/>
          <w:szCs w:val="24"/>
          <w:highlight w:val="none"/>
          <w:u w:val="none" w:color="000000"/>
          <w:shd w:val="clear" w:color="auto" w:fill="auto"/>
          <w:lang w:eastAsia="zh-CN"/>
        </w:rPr>
        <w:t>由</w:t>
      </w:r>
      <w:r>
        <w:rPr>
          <w:rFonts w:hint="eastAsia" w:ascii="宋体" w:hAnsi="宋体" w:eastAsia="宋体" w:cs="宋体"/>
          <w:color w:val="auto"/>
          <w:kern w:val="0"/>
          <w:sz w:val="24"/>
          <w:szCs w:val="24"/>
          <w:highlight w:val="none"/>
          <w:u w:val="none" w:color="000000"/>
          <w:shd w:val="clear" w:color="auto" w:fill="auto"/>
        </w:rPr>
        <w:t>乙方承担</w:t>
      </w:r>
      <w:r>
        <w:rPr>
          <w:rFonts w:hint="eastAsia" w:ascii="宋体" w:hAnsi="宋体" w:eastAsia="宋体" w:cs="宋体"/>
          <w:color w:val="auto"/>
          <w:kern w:val="0"/>
          <w:sz w:val="24"/>
          <w:szCs w:val="24"/>
          <w:highlight w:val="none"/>
          <w:u w:val="none" w:color="000000"/>
          <w:shd w:val="clear" w:color="auto" w:fill="auto"/>
          <w:lang w:eastAsia="zh-CN"/>
        </w:rPr>
        <w:t>全部责任</w:t>
      </w:r>
      <w:r>
        <w:rPr>
          <w:rFonts w:hint="eastAsia" w:ascii="宋体" w:hAnsi="宋体" w:eastAsia="宋体" w:cs="宋体"/>
          <w:color w:val="auto"/>
          <w:kern w:val="0"/>
          <w:sz w:val="24"/>
          <w:szCs w:val="24"/>
          <w:highlight w:val="none"/>
          <w:u w:val="none" w:color="000000"/>
          <w:shd w:val="clear" w:color="auto" w:fill="auto"/>
        </w:rPr>
        <w:t>。</w:t>
      </w:r>
    </w:p>
    <w:p w14:paraId="1D9C4D91">
      <w:pPr>
        <w:widowControl/>
        <w:adjustRightInd w:val="0"/>
        <w:snapToGrid w:val="0"/>
        <w:spacing w:line="360" w:lineRule="auto"/>
        <w:ind w:right="0" w:rightChars="0" w:firstLine="482" w:firstLineChars="200"/>
        <w:jc w:val="left"/>
        <w:rPr>
          <w:rFonts w:hint="eastAsia" w:ascii="宋体" w:hAnsi="宋体" w:eastAsia="宋体" w:cs="宋体"/>
          <w:b/>
          <w:bCs/>
          <w:color w:val="auto"/>
          <w:kern w:val="0"/>
          <w:sz w:val="24"/>
          <w:szCs w:val="24"/>
          <w:highlight w:val="none"/>
          <w:u w:val="none" w:color="000000"/>
          <w:shd w:val="clear" w:color="auto" w:fill="auto"/>
        </w:rPr>
      </w:pPr>
      <w:r>
        <w:rPr>
          <w:rFonts w:hint="eastAsia" w:ascii="宋体" w:hAnsi="宋体" w:eastAsia="宋体" w:cs="宋体"/>
          <w:b/>
          <w:bCs/>
          <w:color w:val="auto"/>
          <w:kern w:val="0"/>
          <w:sz w:val="24"/>
          <w:szCs w:val="24"/>
          <w:highlight w:val="none"/>
          <w:u w:val="none" w:color="000000"/>
          <w:shd w:val="clear" w:color="auto" w:fill="auto"/>
        </w:rPr>
        <w:t>第三条  交付</w:t>
      </w:r>
    </w:p>
    <w:p w14:paraId="7758ED9A">
      <w:pPr>
        <w:widowControl/>
        <w:adjustRightInd w:val="0"/>
        <w:snapToGrid w:val="0"/>
        <w:spacing w:line="360" w:lineRule="auto"/>
        <w:ind w:right="0" w:rightChars="0" w:firstLine="480" w:firstLineChars="200"/>
        <w:jc w:val="left"/>
        <w:rPr>
          <w:rFonts w:hint="eastAsia" w:ascii="宋体" w:hAnsi="宋体" w:eastAsia="宋体" w:cs="宋体"/>
          <w:color w:val="auto"/>
          <w:sz w:val="24"/>
          <w:szCs w:val="24"/>
          <w:highlight w:val="none"/>
          <w:u w:val="single" w:color="auto"/>
          <w:shd w:val="clear" w:color="auto" w:fill="auto"/>
          <w:lang w:val="en-US" w:eastAsia="zh-CN"/>
        </w:rPr>
      </w:pPr>
      <w:r>
        <w:rPr>
          <w:rFonts w:hint="eastAsia" w:ascii="宋体" w:hAnsi="宋体" w:eastAsia="宋体" w:cs="宋体"/>
          <w:color w:val="auto"/>
          <w:kern w:val="0"/>
          <w:sz w:val="24"/>
          <w:szCs w:val="24"/>
          <w:highlight w:val="none"/>
          <w:u w:val="none" w:color="000000"/>
          <w:shd w:val="clear" w:color="auto" w:fill="auto"/>
          <w:lang w:eastAsia="zh-CN"/>
        </w:rPr>
        <w:t>一、服务期</w:t>
      </w:r>
      <w:r>
        <w:rPr>
          <w:rFonts w:hint="eastAsia" w:ascii="宋体" w:hAnsi="宋体" w:eastAsia="宋体" w:cs="宋体"/>
          <w:color w:val="auto"/>
          <w:kern w:val="0"/>
          <w:sz w:val="24"/>
          <w:szCs w:val="24"/>
          <w:highlight w:val="none"/>
          <w:u w:val="none" w:color="000000"/>
          <w:shd w:val="clear" w:color="auto" w:fill="auto"/>
        </w:rPr>
        <w:t>：</w:t>
      </w:r>
      <w:r>
        <w:rPr>
          <w:rFonts w:hint="eastAsia" w:ascii="宋体" w:hAnsi="宋体" w:eastAsia="宋体" w:cs="宋体"/>
          <w:color w:val="auto"/>
          <w:kern w:val="0"/>
          <w:sz w:val="24"/>
          <w:szCs w:val="24"/>
          <w:highlight w:val="none"/>
          <w:u w:val="single" w:color="auto"/>
          <w:shd w:val="clear" w:color="auto" w:fill="auto"/>
          <w:lang w:val="en-US" w:eastAsia="zh-CN"/>
        </w:rPr>
        <w:t xml:space="preserve">             </w:t>
      </w:r>
    </w:p>
    <w:p w14:paraId="0353CA18">
      <w:pPr>
        <w:widowControl/>
        <w:adjustRightInd w:val="0"/>
        <w:snapToGrid w:val="0"/>
        <w:spacing w:line="360" w:lineRule="auto"/>
        <w:ind w:right="0" w:rightChars="0" w:firstLine="480" w:firstLineChars="200"/>
        <w:jc w:val="left"/>
        <w:rPr>
          <w:rFonts w:hint="eastAsia" w:ascii="宋体" w:hAnsi="宋体" w:eastAsia="宋体" w:cs="宋体"/>
          <w:color w:val="auto"/>
          <w:sz w:val="24"/>
          <w:szCs w:val="24"/>
          <w:highlight w:val="none"/>
          <w:u w:val="none" w:color="000000"/>
          <w:shd w:val="clear" w:color="auto" w:fill="auto"/>
        </w:rPr>
      </w:pPr>
      <w:bookmarkStart w:id="0" w:name="_GoBack"/>
      <w:r>
        <w:rPr>
          <w:rFonts w:hint="eastAsia" w:ascii="宋体" w:hAnsi="宋体" w:eastAsia="宋体" w:cs="宋体"/>
          <w:color w:val="auto"/>
          <w:kern w:val="0"/>
          <w:sz w:val="24"/>
          <w:szCs w:val="24"/>
          <w:highlight w:val="none"/>
          <w:u w:val="none" w:color="000000"/>
          <w:shd w:val="clear" w:color="auto" w:fill="auto"/>
          <w:lang w:eastAsia="zh-CN"/>
        </w:rPr>
        <w:t>二、</w:t>
      </w:r>
      <w:r>
        <w:rPr>
          <w:rFonts w:hint="eastAsia" w:ascii="宋体" w:hAnsi="宋体" w:eastAsia="宋体" w:cs="宋体"/>
          <w:color w:val="auto"/>
          <w:kern w:val="0"/>
          <w:sz w:val="24"/>
          <w:szCs w:val="24"/>
          <w:highlight w:val="none"/>
          <w:u w:val="none" w:color="000000"/>
          <w:shd w:val="clear" w:color="auto" w:fill="auto"/>
        </w:rPr>
        <w:t>服务区域：</w:t>
      </w:r>
      <w:r>
        <w:rPr>
          <w:rFonts w:hint="eastAsia" w:ascii="宋体" w:hAnsi="宋体" w:eastAsia="宋体" w:cs="宋体"/>
          <w:color w:val="auto"/>
          <w:kern w:val="0"/>
          <w:sz w:val="24"/>
          <w:szCs w:val="24"/>
          <w:highlight w:val="none"/>
          <w:u w:val="none" w:color="000000"/>
          <w:shd w:val="clear" w:color="auto" w:fill="auto"/>
          <w:lang w:eastAsia="zh-CN"/>
        </w:rPr>
        <w:t>甲方指定地点</w:t>
      </w:r>
    </w:p>
    <w:p w14:paraId="1C68A11A">
      <w:pPr>
        <w:widowControl/>
        <w:adjustRightInd w:val="0"/>
        <w:snapToGrid w:val="0"/>
        <w:spacing w:line="360" w:lineRule="auto"/>
        <w:ind w:right="0" w:rightChars="0" w:firstLine="482" w:firstLineChars="200"/>
        <w:jc w:val="left"/>
        <w:rPr>
          <w:rFonts w:hint="eastAsia" w:ascii="宋体" w:hAnsi="宋体" w:eastAsia="宋体" w:cs="宋体"/>
          <w:b/>
          <w:bCs/>
          <w:color w:val="auto"/>
          <w:kern w:val="0"/>
          <w:sz w:val="24"/>
          <w:szCs w:val="24"/>
          <w:highlight w:val="none"/>
          <w:u w:val="none" w:color="000000"/>
          <w:shd w:val="clear" w:color="auto" w:fill="auto"/>
        </w:rPr>
      </w:pPr>
      <w:r>
        <w:rPr>
          <w:rFonts w:hint="eastAsia" w:ascii="宋体" w:hAnsi="宋体" w:eastAsia="宋体" w:cs="宋体"/>
          <w:b/>
          <w:bCs/>
          <w:color w:val="auto"/>
          <w:kern w:val="0"/>
          <w:sz w:val="24"/>
          <w:szCs w:val="24"/>
          <w:highlight w:val="none"/>
          <w:u w:val="none" w:color="000000"/>
          <w:shd w:val="clear" w:color="auto" w:fill="auto"/>
        </w:rPr>
        <w:t xml:space="preserve">第四条  </w:t>
      </w:r>
      <w:r>
        <w:rPr>
          <w:rFonts w:hint="eastAsia" w:ascii="宋体" w:hAnsi="宋体" w:eastAsia="宋体" w:cs="宋体"/>
          <w:b/>
          <w:bCs/>
          <w:color w:val="auto"/>
          <w:kern w:val="0"/>
          <w:sz w:val="24"/>
          <w:szCs w:val="24"/>
          <w:highlight w:val="none"/>
          <w:u w:val="none" w:color="000000"/>
          <w:shd w:val="clear" w:color="auto" w:fill="auto"/>
          <w:lang w:eastAsia="zh-CN"/>
        </w:rPr>
        <w:t>服务价款</w:t>
      </w:r>
      <w:r>
        <w:rPr>
          <w:rFonts w:hint="eastAsia" w:ascii="宋体" w:hAnsi="宋体" w:eastAsia="宋体" w:cs="宋体"/>
          <w:b/>
          <w:bCs/>
          <w:color w:val="auto"/>
          <w:kern w:val="0"/>
          <w:sz w:val="24"/>
          <w:szCs w:val="24"/>
          <w:highlight w:val="none"/>
          <w:u w:val="none" w:color="000000"/>
          <w:shd w:val="clear" w:color="auto" w:fill="auto"/>
        </w:rPr>
        <w:t>的结算</w:t>
      </w:r>
    </w:p>
    <w:p w14:paraId="579EFF9F">
      <w:pPr>
        <w:widowControl/>
        <w:adjustRightInd w:val="0"/>
        <w:snapToGrid w:val="0"/>
        <w:spacing w:line="360" w:lineRule="auto"/>
        <w:ind w:right="0" w:rightChars="0"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、结算依据：乙方</w:t>
      </w: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color w:val="auto"/>
          <w:sz w:val="24"/>
          <w:szCs w:val="24"/>
          <w:highlight w:val="none"/>
          <w:lang w:eastAsia="zh-CN"/>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宋体" w:hAnsi="宋体" w:eastAsia="宋体" w:cs="宋体"/>
          <w:color w:val="auto"/>
          <w:sz w:val="24"/>
          <w:szCs w:val="24"/>
          <w:highlight w:val="none"/>
          <w:lang w:eastAsia="zh-CN"/>
        </w:rPr>
        <w:fldChar w:fldCharType="separate"/>
      </w:r>
      <w:r>
        <w:rPr>
          <w:rFonts w:hint="eastAsia" w:ascii="宋体" w:hAnsi="宋体" w:eastAsia="宋体" w:cs="宋体"/>
          <w:color w:val="auto"/>
          <w:sz w:val="24"/>
          <w:szCs w:val="24"/>
          <w:highlight w:val="none"/>
          <w:lang w:eastAsia="zh-CN"/>
        </w:rPr>
        <w:t>的测绘成果资料、乙方开具的发票</w:t>
      </w:r>
      <w:r>
        <w:rPr>
          <w:rFonts w:hint="eastAsia" w:ascii="宋体" w:hAnsi="宋体" w:eastAsia="宋体" w:cs="宋体"/>
          <w:color w:val="auto"/>
          <w:sz w:val="24"/>
          <w:szCs w:val="24"/>
          <w:highlight w:val="none"/>
          <w:lang w:eastAsia="zh-CN"/>
        </w:rPr>
        <w:fldChar w:fldCharType="end"/>
      </w:r>
      <w:r>
        <w:rPr>
          <w:rFonts w:hint="eastAsia" w:ascii="宋体" w:hAnsi="宋体" w:eastAsia="宋体" w:cs="宋体"/>
          <w:color w:val="auto"/>
          <w:sz w:val="24"/>
          <w:szCs w:val="24"/>
          <w:highlight w:val="none"/>
          <w:lang w:eastAsia="zh-CN"/>
        </w:rPr>
        <w:t>、甲方出具的验收报告、</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文件。</w:t>
      </w:r>
    </w:p>
    <w:p w14:paraId="2E73B217">
      <w:pPr>
        <w:widowControl/>
        <w:adjustRightInd w:val="0"/>
        <w:snapToGrid w:val="0"/>
        <w:spacing w:line="360" w:lineRule="auto"/>
        <w:ind w:right="0" w:rightChars="0"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根据原财政部、国家测绘局2009年颁布的《测绘生产成本费用定额》（财建【2009】17号）及《测绘工程产品价格》【2002】规定进行投标总报价及全费率下浮率报价，最终合同支付金额根据实际发生的业务情况据实结算，结算金额=实际完成工作量×单价（根据上述收费标准相结合确定的定额单价）×（1-中标全费率下浮率）。</w:t>
      </w:r>
    </w:p>
    <w:p w14:paraId="4B0C5351">
      <w:pPr>
        <w:widowControl/>
        <w:adjustRightInd w:val="0"/>
        <w:snapToGrid w:val="0"/>
        <w:spacing w:line="360" w:lineRule="auto"/>
        <w:ind w:right="0" w:rightChars="0" w:firstLine="480" w:firstLineChars="2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color w:val="auto"/>
          <w:sz w:val="24"/>
          <w:szCs w:val="24"/>
          <w:highlight w:val="none"/>
          <w:lang w:eastAsia="zh-CN"/>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宋体" w:hAnsi="宋体" w:eastAsia="宋体" w:cs="宋体"/>
          <w:color w:val="auto"/>
          <w:sz w:val="24"/>
          <w:szCs w:val="24"/>
          <w:highlight w:val="none"/>
          <w:lang w:eastAsia="zh-CN"/>
        </w:rPr>
        <w:fldChar w:fldCharType="separate"/>
      </w:r>
      <w:r>
        <w:rPr>
          <w:rFonts w:hint="eastAsia" w:ascii="宋体" w:hAnsi="宋体" w:eastAsia="宋体" w:cs="宋体"/>
          <w:color w:val="auto"/>
          <w:sz w:val="24"/>
          <w:szCs w:val="24"/>
          <w:highlight w:val="none"/>
          <w:lang w:eastAsia="zh-CN"/>
        </w:rPr>
        <w:t>结算方式</w:t>
      </w:r>
      <w:r>
        <w:rPr>
          <w:rFonts w:hint="eastAsia" w:ascii="宋体" w:hAnsi="宋体" w:eastAsia="宋体" w:cs="宋体"/>
          <w:color w:val="auto"/>
          <w:sz w:val="24"/>
          <w:szCs w:val="24"/>
          <w:highlight w:val="none"/>
          <w:lang w:eastAsia="zh-CN"/>
        </w:rPr>
        <w:fldChar w:fldCharType="end"/>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按季度结算，</w:t>
      </w:r>
      <w:r>
        <w:rPr>
          <w:rFonts w:hint="eastAsia" w:ascii="宋体" w:hAnsi="宋体" w:eastAsia="宋体" w:cs="宋体"/>
          <w:color w:val="auto"/>
          <w:sz w:val="24"/>
          <w:szCs w:val="24"/>
          <w:highlight w:val="none"/>
          <w:lang w:eastAsia="zh-CN"/>
        </w:rPr>
        <w:t>甲方收到乙方土地勘测定界报告、宗地测量报告、土地调查报告、绘制相关图件等，经甲方书面确认后，由乙方办理相关结算手续。结算完成，乙方提供全额正规发票后，甲方支付测量总费用。</w:t>
      </w:r>
    </w:p>
    <w:p w14:paraId="53EE86C0">
      <w:pPr>
        <w:widowControl/>
        <w:adjustRightInd w:val="0"/>
        <w:snapToGrid w:val="0"/>
        <w:spacing w:line="360" w:lineRule="auto"/>
        <w:ind w:right="0" w:rightChars="0" w:firstLine="482" w:firstLineChars="200"/>
        <w:jc w:val="left"/>
        <w:rPr>
          <w:rFonts w:hint="eastAsia" w:ascii="宋体" w:hAnsi="宋体" w:eastAsia="宋体" w:cs="宋体"/>
          <w:b/>
          <w:bCs/>
          <w:color w:val="auto"/>
          <w:kern w:val="0"/>
          <w:sz w:val="24"/>
          <w:szCs w:val="24"/>
          <w:highlight w:val="none"/>
          <w:u w:val="none" w:color="000000"/>
          <w:shd w:val="clear" w:color="auto" w:fill="auto"/>
        </w:rPr>
      </w:pPr>
      <w:r>
        <w:rPr>
          <w:rFonts w:hint="eastAsia" w:ascii="宋体" w:hAnsi="宋体" w:eastAsia="宋体" w:cs="宋体"/>
          <w:b/>
          <w:bCs/>
          <w:color w:val="auto"/>
          <w:kern w:val="0"/>
          <w:sz w:val="24"/>
          <w:szCs w:val="24"/>
          <w:highlight w:val="none"/>
          <w:u w:val="none" w:color="000000"/>
          <w:shd w:val="clear" w:color="auto" w:fill="auto"/>
        </w:rPr>
        <w:t>第五条  双方的权利、义务及</w:t>
      </w:r>
      <w:r>
        <w:rPr>
          <w:rFonts w:hint="eastAsia" w:ascii="宋体" w:hAnsi="宋体" w:eastAsia="宋体" w:cs="宋体"/>
          <w:b/>
          <w:bCs/>
          <w:color w:val="auto"/>
          <w:kern w:val="0"/>
          <w:sz w:val="24"/>
          <w:szCs w:val="24"/>
          <w:highlight w:val="none"/>
          <w:u w:val="none" w:color="000000"/>
          <w:shd w:val="clear" w:color="auto" w:fill="auto"/>
        </w:rPr>
        <w:fldChar w:fldCharType="begin"/>
      </w:r>
      <w:r>
        <w:rPr>
          <w:rFonts w:hint="eastAsia" w:ascii="宋体" w:hAnsi="宋体" w:eastAsia="宋体" w:cs="宋体"/>
          <w:b/>
          <w:bCs/>
          <w:color w:val="auto"/>
          <w:kern w:val="0"/>
          <w:sz w:val="24"/>
          <w:szCs w:val="24"/>
          <w:highlight w:val="none"/>
          <w:u w:val="none" w:color="000000"/>
          <w:shd w:val="clear" w:color="auto" w:fill="auto"/>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
          <w:bCs/>
          <w:color w:val="auto"/>
          <w:kern w:val="0"/>
          <w:sz w:val="24"/>
          <w:szCs w:val="24"/>
          <w:highlight w:val="none"/>
          <w:u w:val="none" w:color="000000"/>
          <w:shd w:val="clear" w:color="auto" w:fill="auto"/>
        </w:rPr>
        <w:fldChar w:fldCharType="separate"/>
      </w:r>
      <w:r>
        <w:rPr>
          <w:rFonts w:hint="eastAsia" w:ascii="宋体" w:hAnsi="宋体" w:eastAsia="宋体" w:cs="宋体"/>
          <w:b/>
          <w:bCs/>
          <w:color w:val="auto"/>
          <w:kern w:val="0"/>
          <w:sz w:val="24"/>
          <w:szCs w:val="24"/>
          <w:highlight w:val="none"/>
          <w:u w:val="none" w:color="000000"/>
          <w:shd w:val="clear" w:color="auto" w:fill="auto"/>
        </w:rPr>
        <w:t>违约责任</w:t>
      </w:r>
      <w:r>
        <w:rPr>
          <w:rFonts w:hint="eastAsia" w:ascii="宋体" w:hAnsi="宋体" w:eastAsia="宋体" w:cs="宋体"/>
          <w:b/>
          <w:bCs/>
          <w:color w:val="auto"/>
          <w:kern w:val="0"/>
          <w:sz w:val="24"/>
          <w:szCs w:val="24"/>
          <w:highlight w:val="none"/>
          <w:u w:val="none" w:color="000000"/>
          <w:shd w:val="clear" w:color="auto" w:fill="auto"/>
        </w:rPr>
        <w:fldChar w:fldCharType="end"/>
      </w:r>
    </w:p>
    <w:bookmarkEnd w:id="0"/>
    <w:p w14:paraId="1223D03F">
      <w:pPr>
        <w:widowControl/>
        <w:adjustRightInd w:val="0"/>
        <w:snapToGrid w:val="0"/>
        <w:spacing w:line="360" w:lineRule="auto"/>
        <w:ind w:right="0" w:rightChars="0" w:firstLine="480" w:firstLineChars="200"/>
        <w:jc w:val="left"/>
        <w:rPr>
          <w:rFonts w:hint="eastAsia" w:ascii="宋体" w:hAnsi="宋体" w:eastAsia="宋体" w:cs="宋体"/>
          <w:color w:val="auto"/>
          <w:kern w:val="0"/>
          <w:sz w:val="24"/>
          <w:szCs w:val="24"/>
          <w:highlight w:val="none"/>
          <w:u w:val="none" w:color="000000"/>
          <w:shd w:val="clear" w:color="auto" w:fill="auto"/>
        </w:rPr>
      </w:pPr>
      <w:r>
        <w:rPr>
          <w:rFonts w:hint="eastAsia" w:ascii="宋体" w:hAnsi="宋体" w:eastAsia="宋体" w:cs="宋体"/>
          <w:color w:val="auto"/>
          <w:kern w:val="0"/>
          <w:sz w:val="24"/>
          <w:szCs w:val="24"/>
          <w:highlight w:val="none"/>
          <w:u w:val="none" w:color="000000"/>
          <w:shd w:val="clear" w:color="auto" w:fill="auto"/>
          <w:lang w:eastAsia="zh-CN"/>
        </w:rPr>
        <w:t>一、</w:t>
      </w:r>
      <w:r>
        <w:rPr>
          <w:rFonts w:hint="eastAsia" w:ascii="宋体" w:hAnsi="宋体" w:eastAsia="宋体" w:cs="宋体"/>
          <w:color w:val="auto"/>
          <w:kern w:val="0"/>
          <w:sz w:val="24"/>
          <w:szCs w:val="24"/>
          <w:highlight w:val="none"/>
          <w:u w:val="none" w:color="000000"/>
          <w:shd w:val="clear" w:color="auto" w:fill="auto"/>
        </w:rPr>
        <w:t>甲乙双方如出现违约的，违约方自违约之日起，每日按合同总价的1‰向对方承担违约责任，违约金总额不超过本合同总金额的5%，并继续履行本合同所规定的义务。</w:t>
      </w:r>
    </w:p>
    <w:p w14:paraId="3D1020F0">
      <w:pPr>
        <w:widowControl/>
        <w:adjustRightInd w:val="0"/>
        <w:snapToGrid w:val="0"/>
        <w:spacing w:line="360" w:lineRule="auto"/>
        <w:ind w:right="0" w:rightChars="0" w:firstLine="480" w:firstLineChars="200"/>
        <w:jc w:val="left"/>
        <w:rPr>
          <w:rFonts w:hint="eastAsia" w:ascii="宋体" w:hAnsi="宋体" w:eastAsia="宋体" w:cs="宋体"/>
          <w:color w:val="auto"/>
          <w:kern w:val="0"/>
          <w:sz w:val="24"/>
          <w:szCs w:val="24"/>
          <w:highlight w:val="none"/>
          <w:u w:val="none" w:color="000000"/>
          <w:shd w:val="clear" w:color="auto" w:fill="auto"/>
        </w:rPr>
      </w:pPr>
      <w:r>
        <w:rPr>
          <w:rFonts w:hint="eastAsia" w:ascii="宋体" w:hAnsi="宋体" w:eastAsia="宋体" w:cs="宋体"/>
          <w:color w:val="auto"/>
          <w:kern w:val="0"/>
          <w:sz w:val="24"/>
          <w:szCs w:val="24"/>
          <w:highlight w:val="none"/>
          <w:u w:val="none" w:color="000000"/>
          <w:shd w:val="clear" w:color="auto" w:fill="auto"/>
          <w:lang w:eastAsia="zh-CN"/>
        </w:rPr>
        <w:t>二、</w:t>
      </w:r>
      <w:r>
        <w:rPr>
          <w:rFonts w:hint="eastAsia" w:ascii="宋体" w:hAnsi="宋体" w:eastAsia="宋体" w:cs="宋体"/>
          <w:color w:val="auto"/>
          <w:kern w:val="0"/>
          <w:sz w:val="24"/>
          <w:szCs w:val="24"/>
          <w:highlight w:val="none"/>
          <w:u w:val="none" w:color="000000"/>
          <w:shd w:val="clear" w:color="auto" w:fill="auto"/>
        </w:rPr>
        <w:t>甲方应及时向乙方提交资料及文件，并对其完整性、正确性及时限负责，甲方不得要求乙方违反国家有关标准进行</w:t>
      </w:r>
      <w:r>
        <w:rPr>
          <w:rFonts w:hint="eastAsia" w:ascii="宋体" w:hAnsi="宋体" w:eastAsia="宋体" w:cs="宋体"/>
          <w:color w:val="auto"/>
          <w:kern w:val="0"/>
          <w:sz w:val="24"/>
          <w:szCs w:val="24"/>
          <w:highlight w:val="none"/>
          <w:u w:val="none" w:color="000000"/>
          <w:shd w:val="clear" w:color="auto" w:fill="auto"/>
          <w:lang w:eastAsia="zh-CN"/>
        </w:rPr>
        <w:t>勘测</w:t>
      </w:r>
      <w:r>
        <w:rPr>
          <w:rFonts w:hint="eastAsia" w:ascii="宋体" w:hAnsi="宋体" w:eastAsia="宋体" w:cs="宋体"/>
          <w:color w:val="auto"/>
          <w:kern w:val="0"/>
          <w:sz w:val="24"/>
          <w:szCs w:val="24"/>
          <w:highlight w:val="none"/>
          <w:u w:val="none" w:color="000000"/>
          <w:shd w:val="clear" w:color="auto" w:fill="auto"/>
        </w:rPr>
        <w:t>。</w:t>
      </w:r>
    </w:p>
    <w:p w14:paraId="20C83AF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color w:val="auto"/>
          <w:kern w:val="0"/>
          <w:sz w:val="24"/>
          <w:szCs w:val="24"/>
          <w:highlight w:val="none"/>
          <w:u w:val="none" w:color="000000"/>
          <w:shd w:val="clear" w:color="auto" w:fill="auto"/>
        </w:rPr>
      </w:pPr>
      <w:r>
        <w:rPr>
          <w:rFonts w:hint="eastAsia" w:ascii="宋体" w:hAnsi="宋体" w:eastAsia="宋体" w:cs="宋体"/>
          <w:color w:val="auto"/>
          <w:kern w:val="0"/>
          <w:sz w:val="24"/>
          <w:szCs w:val="24"/>
          <w:highlight w:val="none"/>
          <w:u w:val="none" w:color="000000"/>
          <w:shd w:val="clear" w:color="auto" w:fill="auto"/>
          <w:lang w:eastAsia="zh-CN"/>
        </w:rPr>
        <w:t>三、</w:t>
      </w:r>
      <w:r>
        <w:rPr>
          <w:rFonts w:hint="eastAsia" w:ascii="宋体" w:hAnsi="宋体" w:eastAsia="宋体" w:cs="宋体"/>
          <w:color w:val="auto"/>
          <w:kern w:val="0"/>
          <w:sz w:val="24"/>
          <w:szCs w:val="24"/>
          <w:highlight w:val="none"/>
          <w:u w:val="none" w:color="000000"/>
          <w:shd w:val="clear" w:color="auto" w:fill="auto"/>
        </w:rPr>
        <w:t>甲方应保护乙方的</w:t>
      </w:r>
      <w:r>
        <w:rPr>
          <w:rFonts w:hint="eastAsia" w:ascii="宋体" w:hAnsi="宋体" w:eastAsia="宋体" w:cs="宋体"/>
          <w:color w:val="auto"/>
          <w:kern w:val="0"/>
          <w:sz w:val="24"/>
          <w:szCs w:val="24"/>
          <w:highlight w:val="none"/>
          <w:u w:val="none" w:color="000000"/>
          <w:shd w:val="clear" w:color="auto" w:fill="auto"/>
          <w:lang w:eastAsia="zh-CN"/>
        </w:rPr>
        <w:t>测绘</w:t>
      </w:r>
      <w:r>
        <w:rPr>
          <w:rFonts w:hint="eastAsia" w:ascii="宋体" w:hAnsi="宋体" w:eastAsia="宋体" w:cs="宋体"/>
          <w:color w:val="auto"/>
          <w:kern w:val="0"/>
          <w:sz w:val="24"/>
          <w:szCs w:val="24"/>
          <w:highlight w:val="none"/>
          <w:u w:val="none" w:color="000000"/>
          <w:shd w:val="clear" w:color="auto" w:fill="auto"/>
        </w:rPr>
        <w:t>方案、文件、资料图纸和数据。未经乙方同意，甲方对乙方交付的</w:t>
      </w:r>
      <w:r>
        <w:rPr>
          <w:rFonts w:hint="eastAsia" w:ascii="宋体" w:hAnsi="宋体" w:eastAsia="宋体" w:cs="宋体"/>
          <w:color w:val="auto"/>
          <w:kern w:val="0"/>
          <w:sz w:val="24"/>
          <w:szCs w:val="24"/>
          <w:highlight w:val="none"/>
          <w:u w:val="none" w:color="000000"/>
          <w:shd w:val="clear" w:color="auto" w:fill="auto"/>
          <w:lang w:eastAsia="zh-CN"/>
        </w:rPr>
        <w:t>测绘</w:t>
      </w:r>
      <w:r>
        <w:rPr>
          <w:rFonts w:hint="eastAsia" w:ascii="宋体" w:hAnsi="宋体" w:eastAsia="宋体" w:cs="宋体"/>
          <w:color w:val="auto"/>
          <w:kern w:val="0"/>
          <w:sz w:val="24"/>
          <w:szCs w:val="24"/>
          <w:highlight w:val="none"/>
          <w:u w:val="none" w:color="000000"/>
          <w:shd w:val="clear" w:color="auto" w:fill="auto"/>
        </w:rPr>
        <w:t>资料及文件不得擅自修改、复制或向第三人转让或用于本合同外的项目，如发生以上情况，甲方应负法律责任，乙方有权向甲方提出索赔。</w:t>
      </w:r>
    </w:p>
    <w:p w14:paraId="763EFED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color w:val="auto"/>
          <w:kern w:val="0"/>
          <w:sz w:val="24"/>
          <w:szCs w:val="24"/>
          <w:highlight w:val="none"/>
          <w:u w:val="none" w:color="000000"/>
          <w:shd w:val="clear" w:color="auto" w:fill="auto"/>
        </w:rPr>
      </w:pPr>
      <w:r>
        <w:rPr>
          <w:rFonts w:hint="eastAsia" w:ascii="宋体" w:hAnsi="宋体" w:eastAsia="宋体" w:cs="宋体"/>
          <w:color w:val="auto"/>
          <w:kern w:val="0"/>
          <w:sz w:val="24"/>
          <w:szCs w:val="24"/>
          <w:highlight w:val="none"/>
          <w:u w:val="none" w:color="000000"/>
          <w:shd w:val="clear" w:color="auto" w:fill="auto"/>
          <w:lang w:eastAsia="zh-CN"/>
        </w:rPr>
        <w:t>四、</w:t>
      </w:r>
      <w:r>
        <w:rPr>
          <w:rFonts w:hint="eastAsia" w:ascii="宋体" w:hAnsi="宋体" w:eastAsia="宋体" w:cs="宋体"/>
          <w:color w:val="auto"/>
          <w:kern w:val="0"/>
          <w:sz w:val="24"/>
          <w:szCs w:val="24"/>
          <w:highlight w:val="none"/>
          <w:u w:val="none" w:color="000000"/>
          <w:shd w:val="clear" w:color="auto" w:fill="auto"/>
        </w:rPr>
        <w:t>乙方在中途需更换所指派的项目负责人，应事先征得甲方同意。</w:t>
      </w:r>
    </w:p>
    <w:p w14:paraId="03B51A5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color w:val="auto"/>
          <w:kern w:val="0"/>
          <w:sz w:val="24"/>
          <w:szCs w:val="24"/>
          <w:highlight w:val="none"/>
          <w:u w:val="none" w:color="000000"/>
          <w:shd w:val="clear" w:color="auto" w:fill="auto"/>
        </w:rPr>
      </w:pPr>
      <w:r>
        <w:rPr>
          <w:rFonts w:hint="eastAsia" w:ascii="宋体" w:hAnsi="宋体" w:eastAsia="宋体" w:cs="宋体"/>
          <w:color w:val="auto"/>
          <w:kern w:val="0"/>
          <w:sz w:val="24"/>
          <w:szCs w:val="24"/>
          <w:highlight w:val="none"/>
          <w:u w:val="none" w:color="000000"/>
          <w:shd w:val="clear" w:color="auto" w:fill="auto"/>
          <w:lang w:eastAsia="zh-CN"/>
        </w:rPr>
        <w:t>五、</w:t>
      </w:r>
      <w:r>
        <w:rPr>
          <w:rFonts w:hint="eastAsia" w:ascii="宋体" w:hAnsi="宋体" w:eastAsia="宋体" w:cs="宋体"/>
          <w:color w:val="auto"/>
          <w:kern w:val="0"/>
          <w:sz w:val="24"/>
          <w:szCs w:val="24"/>
          <w:highlight w:val="none"/>
          <w:u w:val="none" w:color="000000"/>
          <w:shd w:val="clear" w:color="auto" w:fill="auto"/>
        </w:rPr>
        <w:t>乙方违约超过15日的，则甲方有权解除合同，乙方应依甲方要求并按合同价款的10%向甲方承担违约责任。</w:t>
      </w:r>
    </w:p>
    <w:p w14:paraId="79BADAF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color w:val="auto"/>
          <w:kern w:val="0"/>
          <w:sz w:val="24"/>
          <w:szCs w:val="24"/>
          <w:highlight w:val="none"/>
          <w:u w:val="none" w:color="000000"/>
          <w:shd w:val="clear" w:color="auto" w:fill="auto"/>
        </w:rPr>
      </w:pPr>
      <w:r>
        <w:rPr>
          <w:rFonts w:hint="eastAsia" w:ascii="宋体" w:hAnsi="宋体" w:eastAsia="宋体" w:cs="宋体"/>
          <w:color w:val="auto"/>
          <w:kern w:val="0"/>
          <w:sz w:val="24"/>
          <w:szCs w:val="24"/>
          <w:highlight w:val="none"/>
          <w:u w:val="none" w:color="000000"/>
          <w:shd w:val="clear" w:color="auto" w:fill="auto"/>
          <w:lang w:eastAsia="zh-CN"/>
        </w:rPr>
        <w:t>六、</w:t>
      </w:r>
      <w:r>
        <w:rPr>
          <w:rFonts w:hint="eastAsia" w:ascii="宋体" w:hAnsi="宋体" w:eastAsia="宋体" w:cs="宋体"/>
          <w:color w:val="auto"/>
          <w:kern w:val="0"/>
          <w:sz w:val="24"/>
          <w:szCs w:val="24"/>
          <w:highlight w:val="none"/>
          <w:u w:val="none" w:color="000000"/>
          <w:shd w:val="clear" w:color="auto" w:fill="auto"/>
        </w:rPr>
        <w:t>如乙方交付</w:t>
      </w:r>
      <w:r>
        <w:rPr>
          <w:rFonts w:hint="eastAsia" w:ascii="宋体" w:hAnsi="宋体" w:eastAsia="宋体" w:cs="宋体"/>
          <w:color w:val="auto"/>
          <w:kern w:val="0"/>
          <w:sz w:val="24"/>
          <w:szCs w:val="24"/>
          <w:highlight w:val="none"/>
          <w:u w:val="none" w:color="000000"/>
          <w:shd w:val="clear" w:color="auto" w:fill="auto"/>
          <w:lang w:eastAsia="zh-CN"/>
        </w:rPr>
        <w:t>测绘</w:t>
      </w:r>
      <w:r>
        <w:rPr>
          <w:rFonts w:hint="eastAsia" w:ascii="宋体" w:hAnsi="宋体" w:eastAsia="宋体" w:cs="宋体"/>
          <w:color w:val="auto"/>
          <w:kern w:val="0"/>
          <w:sz w:val="24"/>
          <w:szCs w:val="24"/>
          <w:highlight w:val="none"/>
          <w:u w:val="none" w:color="000000"/>
          <w:shd w:val="clear" w:color="auto" w:fill="auto"/>
        </w:rPr>
        <w:t>成果，经甲方审核连续3次不能通过的，甲方有权单方解除合同，并依据有关规定向乙方主张违约责任。</w:t>
      </w:r>
    </w:p>
    <w:p w14:paraId="246AD5D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color w:val="auto"/>
          <w:kern w:val="0"/>
          <w:sz w:val="24"/>
          <w:szCs w:val="24"/>
          <w:highlight w:val="none"/>
          <w:u w:val="none" w:color="000000"/>
          <w:shd w:val="clear" w:color="auto" w:fill="auto"/>
        </w:rPr>
      </w:pPr>
      <w:r>
        <w:rPr>
          <w:rFonts w:hint="eastAsia" w:ascii="宋体" w:hAnsi="宋体" w:eastAsia="宋体" w:cs="宋体"/>
          <w:color w:val="auto"/>
          <w:kern w:val="0"/>
          <w:sz w:val="24"/>
          <w:szCs w:val="24"/>
          <w:highlight w:val="none"/>
          <w:u w:val="none" w:color="000000"/>
          <w:shd w:val="clear" w:color="auto" w:fill="auto"/>
          <w:lang w:eastAsia="zh-CN"/>
        </w:rPr>
        <w:t>七、</w:t>
      </w:r>
      <w:r>
        <w:rPr>
          <w:rFonts w:hint="eastAsia" w:ascii="宋体" w:hAnsi="宋体" w:eastAsia="宋体" w:cs="宋体"/>
          <w:color w:val="auto"/>
          <w:kern w:val="0"/>
          <w:sz w:val="24"/>
          <w:szCs w:val="24"/>
          <w:highlight w:val="none"/>
          <w:u w:val="none" w:color="000000"/>
          <w:shd w:val="clear" w:color="auto" w:fill="auto"/>
        </w:rPr>
        <w:t>乙方所交</w:t>
      </w:r>
      <w:r>
        <w:rPr>
          <w:rFonts w:hint="eastAsia" w:ascii="宋体" w:hAnsi="宋体" w:eastAsia="宋体" w:cs="宋体"/>
          <w:color w:val="auto"/>
          <w:kern w:val="0"/>
          <w:sz w:val="24"/>
          <w:szCs w:val="24"/>
          <w:highlight w:val="none"/>
          <w:u w:val="none" w:color="000000"/>
          <w:shd w:val="clear" w:color="auto" w:fill="auto"/>
          <w:lang w:eastAsia="zh-CN"/>
        </w:rPr>
        <w:t>测绘方案</w:t>
      </w:r>
      <w:r>
        <w:rPr>
          <w:rFonts w:hint="eastAsia" w:ascii="宋体" w:hAnsi="宋体" w:eastAsia="宋体" w:cs="宋体"/>
          <w:color w:val="auto"/>
          <w:kern w:val="0"/>
          <w:sz w:val="24"/>
          <w:szCs w:val="24"/>
          <w:highlight w:val="none"/>
          <w:u w:val="none" w:color="000000"/>
          <w:shd w:val="clear" w:color="auto" w:fill="auto"/>
        </w:rPr>
        <w:t>不符合国家法律法规和合同规定的，甲方有权拒收，并由乙方承担一切费用。</w:t>
      </w:r>
    </w:p>
    <w:p w14:paraId="27993FE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color w:val="auto"/>
          <w:kern w:val="0"/>
          <w:sz w:val="24"/>
          <w:szCs w:val="24"/>
          <w:highlight w:val="none"/>
          <w:u w:val="none" w:color="000000"/>
          <w:shd w:val="clear" w:color="auto" w:fill="auto"/>
        </w:rPr>
      </w:pPr>
      <w:r>
        <w:rPr>
          <w:rFonts w:hint="eastAsia" w:ascii="宋体" w:hAnsi="宋体" w:eastAsia="宋体" w:cs="宋体"/>
          <w:color w:val="auto"/>
          <w:kern w:val="0"/>
          <w:sz w:val="24"/>
          <w:szCs w:val="24"/>
          <w:highlight w:val="none"/>
          <w:u w:val="none" w:color="000000"/>
          <w:shd w:val="clear" w:color="auto" w:fill="auto"/>
          <w:lang w:eastAsia="zh-CN"/>
        </w:rPr>
        <w:t>八、</w:t>
      </w:r>
      <w:r>
        <w:rPr>
          <w:rFonts w:hint="eastAsia" w:ascii="宋体" w:hAnsi="宋体" w:eastAsia="宋体" w:cs="宋体"/>
          <w:color w:val="auto"/>
          <w:kern w:val="0"/>
          <w:sz w:val="24"/>
          <w:szCs w:val="24"/>
          <w:highlight w:val="none"/>
          <w:u w:val="none" w:color="000000"/>
          <w:shd w:val="clear" w:color="auto" w:fill="auto"/>
        </w:rPr>
        <w:t>乙方需保证本</w:t>
      </w:r>
      <w:r>
        <w:rPr>
          <w:rFonts w:hint="eastAsia" w:ascii="宋体" w:hAnsi="宋体" w:eastAsia="宋体" w:cs="宋体"/>
          <w:color w:val="auto"/>
          <w:kern w:val="0"/>
          <w:sz w:val="24"/>
          <w:szCs w:val="24"/>
          <w:highlight w:val="none"/>
          <w:u w:val="none" w:color="000000"/>
          <w:shd w:val="clear" w:color="auto" w:fill="auto"/>
          <w:lang w:eastAsia="zh-CN"/>
        </w:rPr>
        <w:t>测绘</w:t>
      </w:r>
      <w:r>
        <w:rPr>
          <w:rFonts w:hint="eastAsia" w:ascii="宋体" w:hAnsi="宋体" w:eastAsia="宋体" w:cs="宋体"/>
          <w:color w:val="auto"/>
          <w:kern w:val="0"/>
          <w:sz w:val="24"/>
          <w:szCs w:val="24"/>
          <w:highlight w:val="none"/>
          <w:u w:val="none" w:color="000000"/>
          <w:shd w:val="clear" w:color="auto" w:fill="auto"/>
        </w:rPr>
        <w:t>成果或其授予的权利不会侵犯任何第三人的知识产权或其他权利，也没有其他针对乙方拥有本</w:t>
      </w:r>
      <w:r>
        <w:rPr>
          <w:rFonts w:hint="eastAsia" w:ascii="宋体" w:hAnsi="宋体" w:eastAsia="宋体" w:cs="宋体"/>
          <w:color w:val="auto"/>
          <w:kern w:val="0"/>
          <w:sz w:val="24"/>
          <w:szCs w:val="24"/>
          <w:highlight w:val="none"/>
          <w:u w:val="none" w:color="000000"/>
          <w:shd w:val="clear" w:color="auto" w:fill="auto"/>
          <w:lang w:eastAsia="zh-CN"/>
        </w:rPr>
        <w:t>测绘</w:t>
      </w:r>
      <w:r>
        <w:rPr>
          <w:rFonts w:hint="eastAsia" w:ascii="宋体" w:hAnsi="宋体" w:eastAsia="宋体" w:cs="宋体"/>
          <w:color w:val="auto"/>
          <w:kern w:val="0"/>
          <w:sz w:val="24"/>
          <w:szCs w:val="24"/>
          <w:highlight w:val="none"/>
          <w:u w:val="none" w:color="000000"/>
          <w:shd w:val="clear" w:color="auto" w:fill="auto"/>
        </w:rPr>
        <w:t>成果权利的未决诉讼，或甲方行使乙方所提供的</w:t>
      </w:r>
      <w:r>
        <w:rPr>
          <w:rFonts w:hint="eastAsia" w:ascii="宋体" w:hAnsi="宋体" w:eastAsia="宋体" w:cs="宋体"/>
          <w:color w:val="auto"/>
          <w:kern w:val="0"/>
          <w:sz w:val="24"/>
          <w:szCs w:val="24"/>
          <w:highlight w:val="none"/>
          <w:u w:val="none" w:color="000000"/>
          <w:shd w:val="clear" w:color="auto" w:fill="auto"/>
          <w:lang w:eastAsia="zh-CN"/>
        </w:rPr>
        <w:t>测绘</w:t>
      </w:r>
      <w:r>
        <w:rPr>
          <w:rFonts w:hint="eastAsia" w:ascii="宋体" w:hAnsi="宋体" w:eastAsia="宋体" w:cs="宋体"/>
          <w:color w:val="auto"/>
          <w:kern w:val="0"/>
          <w:sz w:val="24"/>
          <w:szCs w:val="24"/>
          <w:highlight w:val="none"/>
          <w:u w:val="none" w:color="000000"/>
          <w:shd w:val="clear" w:color="auto" w:fill="auto"/>
        </w:rPr>
        <w:t>成果权利会侵犯任何第三人的合法权利。</w:t>
      </w:r>
    </w:p>
    <w:p w14:paraId="7EB54F6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left"/>
        <w:textAlignment w:val="auto"/>
        <w:rPr>
          <w:rFonts w:hint="eastAsia" w:ascii="宋体" w:hAnsi="宋体" w:eastAsia="宋体" w:cs="宋体"/>
          <w:b/>
          <w:bCs/>
          <w:color w:val="auto"/>
          <w:kern w:val="0"/>
          <w:sz w:val="24"/>
          <w:szCs w:val="24"/>
          <w:highlight w:val="none"/>
          <w:u w:val="none" w:color="000000"/>
          <w:shd w:val="clear" w:color="auto" w:fill="auto"/>
        </w:rPr>
      </w:pPr>
      <w:r>
        <w:rPr>
          <w:rFonts w:hint="eastAsia" w:ascii="宋体" w:hAnsi="宋体" w:eastAsia="宋体" w:cs="宋体"/>
          <w:b/>
          <w:bCs/>
          <w:color w:val="auto"/>
          <w:kern w:val="0"/>
          <w:sz w:val="24"/>
          <w:szCs w:val="24"/>
          <w:highlight w:val="none"/>
          <w:u w:val="none" w:color="000000"/>
          <w:shd w:val="clear" w:color="auto" w:fill="auto"/>
        </w:rPr>
        <w:t xml:space="preserve">第六条  </w:t>
      </w:r>
      <w:r>
        <w:rPr>
          <w:rFonts w:hint="eastAsia" w:ascii="宋体" w:hAnsi="宋体" w:eastAsia="宋体" w:cs="宋体"/>
          <w:b/>
          <w:bCs/>
          <w:color w:val="auto"/>
          <w:kern w:val="0"/>
          <w:sz w:val="24"/>
          <w:szCs w:val="24"/>
          <w:highlight w:val="none"/>
          <w:u w:val="none" w:color="000000"/>
          <w:shd w:val="clear" w:color="auto" w:fill="auto"/>
        </w:rPr>
        <w:fldChar w:fldCharType="begin"/>
      </w:r>
      <w:r>
        <w:rPr>
          <w:rFonts w:hint="eastAsia" w:ascii="宋体" w:hAnsi="宋体" w:eastAsia="宋体" w:cs="宋体"/>
          <w:b/>
          <w:bCs/>
          <w:color w:val="auto"/>
          <w:kern w:val="0"/>
          <w:sz w:val="24"/>
          <w:szCs w:val="24"/>
          <w:highlight w:val="none"/>
          <w:u w:val="none" w:color="000000"/>
          <w:shd w:val="clear" w:color="auto" w:fill="auto"/>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
          <w:bCs/>
          <w:color w:val="auto"/>
          <w:kern w:val="0"/>
          <w:sz w:val="24"/>
          <w:szCs w:val="24"/>
          <w:highlight w:val="none"/>
          <w:u w:val="none" w:color="000000"/>
          <w:shd w:val="clear" w:color="auto" w:fill="auto"/>
        </w:rPr>
        <w:fldChar w:fldCharType="separate"/>
      </w:r>
      <w:r>
        <w:rPr>
          <w:rFonts w:hint="eastAsia" w:ascii="宋体" w:hAnsi="宋体" w:eastAsia="宋体" w:cs="宋体"/>
          <w:b/>
          <w:bCs/>
          <w:color w:val="auto"/>
          <w:kern w:val="0"/>
          <w:sz w:val="24"/>
          <w:szCs w:val="24"/>
          <w:highlight w:val="none"/>
          <w:u w:val="none" w:color="000000"/>
          <w:shd w:val="clear" w:color="auto" w:fill="auto"/>
        </w:rPr>
        <w:t>不可抗力</w:t>
      </w:r>
      <w:r>
        <w:rPr>
          <w:rFonts w:hint="eastAsia" w:ascii="宋体" w:hAnsi="宋体" w:eastAsia="宋体" w:cs="宋体"/>
          <w:b/>
          <w:bCs/>
          <w:color w:val="auto"/>
          <w:kern w:val="0"/>
          <w:sz w:val="24"/>
          <w:szCs w:val="24"/>
          <w:highlight w:val="none"/>
          <w:u w:val="none" w:color="000000"/>
          <w:shd w:val="clear" w:color="auto" w:fill="auto"/>
        </w:rPr>
        <w:fldChar w:fldCharType="end"/>
      </w:r>
    </w:p>
    <w:p w14:paraId="43B5E27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color w:val="auto"/>
          <w:kern w:val="0"/>
          <w:sz w:val="24"/>
          <w:szCs w:val="24"/>
          <w:highlight w:val="none"/>
          <w:u w:val="none" w:color="000000"/>
          <w:shd w:val="clear" w:color="auto" w:fill="auto"/>
        </w:rPr>
      </w:pPr>
      <w:r>
        <w:rPr>
          <w:rFonts w:hint="eastAsia" w:ascii="宋体" w:hAnsi="宋体" w:eastAsia="宋体" w:cs="宋体"/>
          <w:color w:val="auto"/>
          <w:kern w:val="0"/>
          <w:sz w:val="24"/>
          <w:szCs w:val="24"/>
          <w:highlight w:val="none"/>
          <w:u w:val="none" w:color="000000"/>
          <w:shd w:val="clear" w:color="auto" w:fill="auto"/>
        </w:rPr>
        <w:t>甲乙双方任何一方由于</w:t>
      </w:r>
      <w:r>
        <w:rPr>
          <w:rFonts w:hint="eastAsia" w:ascii="宋体" w:hAnsi="宋体" w:eastAsia="宋体" w:cs="宋体"/>
          <w:color w:val="auto"/>
          <w:kern w:val="0"/>
          <w:sz w:val="24"/>
          <w:szCs w:val="24"/>
          <w:highlight w:val="none"/>
          <w:u w:val="none" w:color="000000"/>
          <w:shd w:val="clear" w:color="auto" w:fill="auto"/>
        </w:rPr>
        <w:fldChar w:fldCharType="begin"/>
      </w:r>
      <w:r>
        <w:rPr>
          <w:rFonts w:hint="eastAsia" w:ascii="宋体" w:hAnsi="宋体" w:eastAsia="宋体" w:cs="宋体"/>
          <w:color w:val="auto"/>
          <w:kern w:val="0"/>
          <w:sz w:val="24"/>
          <w:szCs w:val="24"/>
          <w:highlight w:val="none"/>
          <w:u w:val="none" w:color="000000"/>
          <w:shd w:val="clear" w:color="auto" w:fill="auto"/>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color w:val="auto"/>
          <w:kern w:val="0"/>
          <w:sz w:val="24"/>
          <w:szCs w:val="24"/>
          <w:highlight w:val="none"/>
          <w:u w:val="none" w:color="000000"/>
          <w:shd w:val="clear" w:color="auto" w:fill="auto"/>
        </w:rPr>
        <w:fldChar w:fldCharType="separate"/>
      </w:r>
      <w:r>
        <w:rPr>
          <w:rFonts w:hint="eastAsia" w:ascii="宋体" w:hAnsi="宋体" w:eastAsia="宋体" w:cs="宋体"/>
          <w:color w:val="auto"/>
          <w:kern w:val="0"/>
          <w:sz w:val="24"/>
          <w:szCs w:val="24"/>
          <w:highlight w:val="none"/>
          <w:u w:val="none" w:color="000000"/>
          <w:shd w:val="clear" w:color="auto" w:fill="auto"/>
        </w:rPr>
        <w:t>不可抗力</w:t>
      </w:r>
      <w:r>
        <w:rPr>
          <w:rFonts w:hint="eastAsia" w:ascii="宋体" w:hAnsi="宋体" w:eastAsia="宋体" w:cs="宋体"/>
          <w:color w:val="auto"/>
          <w:kern w:val="0"/>
          <w:sz w:val="24"/>
          <w:szCs w:val="24"/>
          <w:highlight w:val="none"/>
          <w:u w:val="none" w:color="000000"/>
          <w:shd w:val="clear" w:color="auto" w:fill="auto"/>
        </w:rPr>
        <w:fldChar w:fldCharType="end"/>
      </w:r>
      <w:r>
        <w:rPr>
          <w:rFonts w:hint="eastAsia" w:ascii="宋体" w:hAnsi="宋体" w:eastAsia="宋体" w:cs="宋体"/>
          <w:color w:val="auto"/>
          <w:kern w:val="0"/>
          <w:sz w:val="24"/>
          <w:szCs w:val="24"/>
          <w:highlight w:val="none"/>
          <w:u w:val="none" w:color="000000"/>
          <w:shd w:val="clear" w:color="auto" w:fill="auto"/>
        </w:rPr>
        <w:t>原因不能履行合同时，应及时向对</w:t>
      </w:r>
      <w:r>
        <w:rPr>
          <w:rFonts w:hint="eastAsia" w:ascii="宋体" w:hAnsi="宋体" w:eastAsia="宋体" w:cs="宋体"/>
          <w:color w:val="auto"/>
          <w:kern w:val="0"/>
          <w:sz w:val="24"/>
          <w:szCs w:val="24"/>
          <w:highlight w:val="none"/>
          <w:u w:val="none" w:color="000000"/>
          <w:shd w:val="clear" w:color="auto" w:fill="auto"/>
        </w:rPr>
        <w:fldChar w:fldCharType="begin"/>
      </w:r>
      <w:r>
        <w:rPr>
          <w:rFonts w:hint="eastAsia" w:ascii="宋体" w:hAnsi="宋体" w:eastAsia="宋体" w:cs="宋体"/>
          <w:color w:val="auto"/>
          <w:kern w:val="0"/>
          <w:sz w:val="24"/>
          <w:szCs w:val="24"/>
          <w:highlight w:val="none"/>
          <w:u w:val="none" w:color="000000"/>
          <w:shd w:val="clear" w:color="auto" w:fill="auto"/>
        </w:rPr>
        <w:instrText xml:space="preserve">HYPERLINK "http://set2.mail.qq.com/cgi-bin/mail_spam?action=check_link&amp;spam=0&amp;url=http%3A%2F%2Fwww%2Ebaidu%2Ecom%2Fs%3Fwd%3D%25E6%2596%25B9%25E9%2580%259A%26hl_tag%3Dtextlink%26tn%3DSE_hldp01350_v6v6zkg6"</w:instrText>
      </w:r>
      <w:r>
        <w:rPr>
          <w:rFonts w:hint="eastAsia" w:ascii="宋体" w:hAnsi="宋体" w:eastAsia="宋体" w:cs="宋体"/>
          <w:color w:val="auto"/>
          <w:kern w:val="0"/>
          <w:sz w:val="24"/>
          <w:szCs w:val="24"/>
          <w:highlight w:val="none"/>
          <w:u w:val="none" w:color="000000"/>
          <w:shd w:val="clear" w:color="auto" w:fill="auto"/>
        </w:rPr>
        <w:fldChar w:fldCharType="separate"/>
      </w:r>
      <w:r>
        <w:rPr>
          <w:rFonts w:hint="eastAsia" w:ascii="宋体" w:hAnsi="宋体" w:eastAsia="宋体" w:cs="宋体"/>
          <w:color w:val="auto"/>
          <w:kern w:val="0"/>
          <w:sz w:val="24"/>
          <w:szCs w:val="24"/>
          <w:highlight w:val="none"/>
          <w:u w:val="none" w:color="000000"/>
          <w:shd w:val="clear" w:color="auto" w:fill="auto"/>
        </w:rPr>
        <w:t>方通</w:t>
      </w:r>
      <w:r>
        <w:rPr>
          <w:rFonts w:hint="eastAsia" w:ascii="宋体" w:hAnsi="宋体" w:eastAsia="宋体" w:cs="宋体"/>
          <w:color w:val="auto"/>
          <w:kern w:val="0"/>
          <w:sz w:val="24"/>
          <w:szCs w:val="24"/>
          <w:highlight w:val="none"/>
          <w:u w:val="none" w:color="000000"/>
          <w:shd w:val="clear" w:color="auto" w:fill="auto"/>
        </w:rPr>
        <w:fldChar w:fldCharType="end"/>
      </w:r>
      <w:r>
        <w:rPr>
          <w:rFonts w:hint="eastAsia" w:ascii="宋体" w:hAnsi="宋体" w:eastAsia="宋体" w:cs="宋体"/>
          <w:color w:val="auto"/>
          <w:kern w:val="0"/>
          <w:sz w:val="24"/>
          <w:szCs w:val="24"/>
          <w:highlight w:val="none"/>
          <w:u w:val="none" w:color="000000"/>
          <w:shd w:val="clear" w:color="auto" w:fill="auto"/>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color w:val="auto"/>
          <w:kern w:val="0"/>
          <w:sz w:val="24"/>
          <w:szCs w:val="24"/>
          <w:highlight w:val="none"/>
          <w:u w:val="none" w:color="000000"/>
          <w:shd w:val="clear" w:color="auto" w:fill="auto"/>
        </w:rPr>
        <w:fldChar w:fldCharType="begin"/>
      </w:r>
      <w:r>
        <w:rPr>
          <w:rFonts w:hint="eastAsia" w:ascii="宋体" w:hAnsi="宋体" w:eastAsia="宋体" w:cs="宋体"/>
          <w:color w:val="auto"/>
          <w:kern w:val="0"/>
          <w:sz w:val="24"/>
          <w:szCs w:val="24"/>
          <w:highlight w:val="none"/>
          <w:u w:val="none" w:color="000000"/>
          <w:shd w:val="clear" w:color="auto" w:fill="auto"/>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color w:val="auto"/>
          <w:kern w:val="0"/>
          <w:sz w:val="24"/>
          <w:szCs w:val="24"/>
          <w:highlight w:val="none"/>
          <w:u w:val="none" w:color="000000"/>
          <w:shd w:val="clear" w:color="auto" w:fill="auto"/>
        </w:rPr>
        <w:fldChar w:fldCharType="separate"/>
      </w:r>
      <w:r>
        <w:rPr>
          <w:rFonts w:hint="eastAsia" w:ascii="宋体" w:hAnsi="宋体" w:eastAsia="宋体" w:cs="宋体"/>
          <w:color w:val="auto"/>
          <w:kern w:val="0"/>
          <w:sz w:val="24"/>
          <w:szCs w:val="24"/>
          <w:highlight w:val="none"/>
          <w:u w:val="none" w:color="000000"/>
          <w:shd w:val="clear" w:color="auto" w:fill="auto"/>
        </w:rPr>
        <w:t>违约责任</w:t>
      </w:r>
      <w:r>
        <w:rPr>
          <w:rFonts w:hint="eastAsia" w:ascii="宋体" w:hAnsi="宋体" w:eastAsia="宋体" w:cs="宋体"/>
          <w:color w:val="auto"/>
          <w:kern w:val="0"/>
          <w:sz w:val="24"/>
          <w:szCs w:val="24"/>
          <w:highlight w:val="none"/>
          <w:u w:val="none" w:color="000000"/>
          <w:shd w:val="clear" w:color="auto" w:fill="auto"/>
        </w:rPr>
        <w:fldChar w:fldCharType="end"/>
      </w:r>
      <w:r>
        <w:rPr>
          <w:rFonts w:hint="eastAsia" w:ascii="宋体" w:hAnsi="宋体" w:eastAsia="宋体" w:cs="宋体"/>
          <w:color w:val="auto"/>
          <w:kern w:val="0"/>
          <w:sz w:val="24"/>
          <w:szCs w:val="24"/>
          <w:highlight w:val="none"/>
          <w:u w:val="none" w:color="000000"/>
          <w:shd w:val="clear" w:color="auto" w:fill="auto"/>
        </w:rPr>
        <w:t>。</w:t>
      </w:r>
    </w:p>
    <w:p w14:paraId="509BBD3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left"/>
        <w:textAlignment w:val="auto"/>
        <w:rPr>
          <w:rFonts w:hint="eastAsia" w:ascii="宋体" w:hAnsi="宋体" w:eastAsia="宋体" w:cs="宋体"/>
          <w:b/>
          <w:bCs/>
          <w:color w:val="auto"/>
          <w:kern w:val="0"/>
          <w:sz w:val="24"/>
          <w:szCs w:val="24"/>
          <w:highlight w:val="none"/>
          <w:u w:val="none" w:color="000000"/>
          <w:shd w:val="clear" w:color="auto" w:fill="auto"/>
        </w:rPr>
      </w:pPr>
      <w:r>
        <w:rPr>
          <w:rFonts w:hint="eastAsia" w:ascii="宋体" w:hAnsi="宋体" w:eastAsia="宋体" w:cs="宋体"/>
          <w:b/>
          <w:bCs/>
          <w:color w:val="auto"/>
          <w:kern w:val="0"/>
          <w:sz w:val="24"/>
          <w:szCs w:val="24"/>
          <w:highlight w:val="none"/>
          <w:u w:val="none" w:color="000000"/>
          <w:shd w:val="clear" w:color="auto" w:fill="auto"/>
        </w:rPr>
        <w:t>第七条  争议解决</w:t>
      </w:r>
    </w:p>
    <w:p w14:paraId="108724C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color w:val="auto"/>
          <w:kern w:val="0"/>
          <w:sz w:val="24"/>
          <w:szCs w:val="24"/>
          <w:highlight w:val="none"/>
          <w:u w:val="none" w:color="000000"/>
          <w:shd w:val="clear" w:color="auto" w:fill="auto"/>
        </w:rPr>
      </w:pPr>
      <w:r>
        <w:rPr>
          <w:rFonts w:hint="eastAsia" w:ascii="宋体" w:hAnsi="宋体" w:eastAsia="宋体" w:cs="宋体"/>
          <w:color w:val="auto"/>
          <w:kern w:val="0"/>
          <w:sz w:val="24"/>
          <w:szCs w:val="24"/>
          <w:highlight w:val="none"/>
          <w:u w:val="none" w:color="000000"/>
          <w:shd w:val="clear" w:color="auto" w:fill="auto"/>
        </w:rPr>
        <w:t>双方本着友好合作的态度,对合同履行过程中发生的</w:t>
      </w:r>
      <w:r>
        <w:rPr>
          <w:rFonts w:hint="eastAsia" w:ascii="宋体" w:hAnsi="宋体" w:eastAsia="宋体" w:cs="宋体"/>
          <w:color w:val="auto"/>
          <w:kern w:val="0"/>
          <w:sz w:val="24"/>
          <w:szCs w:val="24"/>
          <w:highlight w:val="none"/>
          <w:u w:val="none" w:color="000000"/>
          <w:shd w:val="clear" w:color="auto" w:fill="auto"/>
        </w:rPr>
        <w:fldChar w:fldCharType="begin"/>
      </w:r>
      <w:r>
        <w:rPr>
          <w:rFonts w:hint="eastAsia" w:ascii="宋体" w:hAnsi="宋体" w:eastAsia="宋体" w:cs="宋体"/>
          <w:color w:val="auto"/>
          <w:kern w:val="0"/>
          <w:sz w:val="24"/>
          <w:szCs w:val="24"/>
          <w:highlight w:val="none"/>
          <w:u w:val="none" w:color="000000"/>
          <w:shd w:val="clear" w:color="auto" w:fill="auto"/>
        </w:rPr>
        <w:instrText xml:space="preserve">HYPERLINK "http://set2.mail.qq.com/cgi-bin/mail_spam?action=check_link&amp;spam=0&amp;url=http%3A%2F%2Fbaike%2Ebaidu%2Ecom%2Fview%2F322875%2Ehtm" </w:instrText>
      </w:r>
      <w:r>
        <w:rPr>
          <w:rFonts w:hint="eastAsia" w:ascii="宋体" w:hAnsi="宋体" w:eastAsia="宋体" w:cs="宋体"/>
          <w:color w:val="auto"/>
          <w:kern w:val="0"/>
          <w:sz w:val="24"/>
          <w:szCs w:val="24"/>
          <w:highlight w:val="none"/>
          <w:u w:val="none" w:color="000000"/>
          <w:shd w:val="clear" w:color="auto" w:fill="auto"/>
        </w:rPr>
        <w:fldChar w:fldCharType="separate"/>
      </w:r>
      <w:r>
        <w:rPr>
          <w:rFonts w:hint="eastAsia" w:ascii="宋体" w:hAnsi="宋体" w:eastAsia="宋体" w:cs="宋体"/>
          <w:color w:val="auto"/>
          <w:kern w:val="0"/>
          <w:sz w:val="24"/>
          <w:szCs w:val="24"/>
          <w:highlight w:val="none"/>
          <w:u w:val="none" w:color="000000"/>
          <w:shd w:val="clear" w:color="auto" w:fill="auto"/>
        </w:rPr>
        <w:t>纠纷</w:t>
      </w:r>
      <w:r>
        <w:rPr>
          <w:rFonts w:hint="eastAsia" w:ascii="宋体" w:hAnsi="宋体" w:eastAsia="宋体" w:cs="宋体"/>
          <w:color w:val="auto"/>
          <w:kern w:val="0"/>
          <w:sz w:val="24"/>
          <w:szCs w:val="24"/>
          <w:highlight w:val="none"/>
          <w:u w:val="none" w:color="000000"/>
          <w:shd w:val="clear" w:color="auto" w:fill="auto"/>
        </w:rPr>
        <w:fldChar w:fldCharType="end"/>
      </w:r>
      <w:r>
        <w:rPr>
          <w:rFonts w:hint="eastAsia" w:ascii="宋体" w:hAnsi="宋体" w:eastAsia="宋体" w:cs="宋体"/>
          <w:color w:val="auto"/>
          <w:kern w:val="0"/>
          <w:sz w:val="24"/>
          <w:szCs w:val="24"/>
          <w:highlight w:val="none"/>
          <w:u w:val="none" w:color="000000"/>
          <w:shd w:val="clear" w:color="auto" w:fill="auto"/>
        </w:rPr>
        <w:t>应及时协商解决,协商不成，向甲方所在地人民法院诉讼解决。</w:t>
      </w:r>
    </w:p>
    <w:p w14:paraId="646486A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left"/>
        <w:textAlignment w:val="auto"/>
        <w:rPr>
          <w:rFonts w:hint="eastAsia" w:ascii="宋体" w:hAnsi="宋体" w:eastAsia="宋体" w:cs="宋体"/>
          <w:b/>
          <w:bCs/>
          <w:color w:val="auto"/>
          <w:kern w:val="0"/>
          <w:sz w:val="24"/>
          <w:szCs w:val="24"/>
          <w:highlight w:val="none"/>
          <w:u w:val="none" w:color="000000"/>
          <w:shd w:val="clear" w:color="auto" w:fill="auto"/>
        </w:rPr>
      </w:pPr>
      <w:r>
        <w:rPr>
          <w:rFonts w:hint="eastAsia" w:ascii="宋体" w:hAnsi="宋体" w:eastAsia="宋体" w:cs="宋体"/>
          <w:b/>
          <w:bCs/>
          <w:color w:val="auto"/>
          <w:kern w:val="0"/>
          <w:sz w:val="24"/>
          <w:szCs w:val="24"/>
          <w:highlight w:val="none"/>
          <w:u w:val="none" w:color="000000"/>
          <w:shd w:val="clear" w:color="auto" w:fill="auto"/>
        </w:rPr>
        <w:t>第八条  监督和管理</w:t>
      </w:r>
    </w:p>
    <w:p w14:paraId="23B2A33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color w:val="auto"/>
          <w:kern w:val="0"/>
          <w:sz w:val="24"/>
          <w:szCs w:val="24"/>
          <w:highlight w:val="none"/>
          <w:u w:val="none" w:color="000000"/>
          <w:shd w:val="clear" w:color="auto" w:fill="auto"/>
        </w:rPr>
      </w:pPr>
      <w:r>
        <w:rPr>
          <w:rFonts w:hint="eastAsia" w:ascii="宋体" w:hAnsi="宋体" w:eastAsia="宋体" w:cs="宋体"/>
          <w:color w:val="auto"/>
          <w:kern w:val="0"/>
          <w:sz w:val="24"/>
          <w:szCs w:val="24"/>
          <w:highlight w:val="none"/>
          <w:u w:val="none" w:color="000000"/>
          <w:shd w:val="clear" w:color="auto" w:fill="auto"/>
          <w:lang w:eastAsia="zh-CN"/>
        </w:rPr>
        <w:t>一、</w:t>
      </w:r>
      <w:r>
        <w:rPr>
          <w:rFonts w:hint="eastAsia" w:ascii="宋体" w:hAnsi="宋体" w:eastAsia="宋体" w:cs="宋体"/>
          <w:color w:val="auto"/>
          <w:kern w:val="0"/>
          <w:sz w:val="24"/>
          <w:szCs w:val="24"/>
          <w:highlight w:val="none"/>
          <w:u w:val="none" w:color="000000"/>
          <w:shd w:val="clear" w:color="auto" w:fill="auto"/>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606D904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color w:val="auto"/>
          <w:kern w:val="0"/>
          <w:sz w:val="24"/>
          <w:szCs w:val="24"/>
          <w:highlight w:val="none"/>
          <w:u w:val="none" w:color="000000"/>
          <w:shd w:val="clear" w:color="auto" w:fill="auto"/>
        </w:rPr>
      </w:pPr>
      <w:r>
        <w:rPr>
          <w:rFonts w:hint="eastAsia" w:ascii="宋体" w:hAnsi="宋体" w:eastAsia="宋体" w:cs="宋体"/>
          <w:color w:val="auto"/>
          <w:kern w:val="0"/>
          <w:sz w:val="24"/>
          <w:szCs w:val="24"/>
          <w:highlight w:val="none"/>
          <w:u w:val="none" w:color="000000"/>
          <w:shd w:val="clear" w:color="auto" w:fill="auto"/>
          <w:lang w:eastAsia="zh-CN"/>
        </w:rPr>
        <w:t>二、</w:t>
      </w:r>
      <w:r>
        <w:rPr>
          <w:rFonts w:hint="eastAsia" w:ascii="宋体" w:hAnsi="宋体" w:eastAsia="宋体" w:cs="宋体"/>
          <w:color w:val="auto"/>
          <w:kern w:val="0"/>
          <w:sz w:val="24"/>
          <w:szCs w:val="24"/>
          <w:highlight w:val="none"/>
          <w:u w:val="none" w:color="000000"/>
          <w:shd w:val="clear" w:color="auto" w:fill="auto"/>
        </w:rPr>
        <w:t>甲乙双方均应自觉配合有关监督管理部门对合同履行情况的监督检查，如实反映情况，提供有关资料；否则，将对有关单位、当事人按照有关规定予以处罚。</w:t>
      </w:r>
    </w:p>
    <w:p w14:paraId="1E87441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left"/>
        <w:textAlignment w:val="auto"/>
        <w:rPr>
          <w:rFonts w:hint="eastAsia" w:ascii="宋体" w:hAnsi="宋体" w:eastAsia="宋体" w:cs="宋体"/>
          <w:b/>
          <w:bCs/>
          <w:color w:val="auto"/>
          <w:kern w:val="0"/>
          <w:sz w:val="24"/>
          <w:szCs w:val="24"/>
          <w:highlight w:val="none"/>
          <w:u w:val="none" w:color="000000"/>
          <w:shd w:val="clear" w:color="auto" w:fill="auto"/>
        </w:rPr>
      </w:pPr>
      <w:r>
        <w:rPr>
          <w:rFonts w:hint="eastAsia" w:ascii="宋体" w:hAnsi="宋体" w:eastAsia="宋体" w:cs="宋体"/>
          <w:b/>
          <w:bCs/>
          <w:color w:val="auto"/>
          <w:kern w:val="0"/>
          <w:sz w:val="24"/>
          <w:szCs w:val="24"/>
          <w:highlight w:val="none"/>
          <w:u w:val="none" w:color="000000"/>
          <w:shd w:val="clear" w:color="auto" w:fill="auto"/>
        </w:rPr>
        <w:t xml:space="preserve">第九条  </w:t>
      </w:r>
      <w:r>
        <w:rPr>
          <w:rFonts w:hint="eastAsia" w:ascii="宋体" w:hAnsi="宋体" w:eastAsia="宋体" w:cs="宋体"/>
          <w:b/>
          <w:bCs/>
          <w:color w:val="auto"/>
          <w:kern w:val="0"/>
          <w:sz w:val="24"/>
          <w:szCs w:val="24"/>
          <w:highlight w:val="none"/>
          <w:u w:val="none" w:color="000000"/>
          <w:shd w:val="clear" w:color="auto" w:fill="auto"/>
        </w:rPr>
        <w:fldChar w:fldCharType="begin"/>
      </w:r>
      <w:r>
        <w:rPr>
          <w:rFonts w:hint="eastAsia" w:ascii="宋体" w:hAnsi="宋体" w:eastAsia="宋体" w:cs="宋体"/>
          <w:b/>
          <w:bCs/>
          <w:color w:val="auto"/>
          <w:kern w:val="0"/>
          <w:sz w:val="24"/>
          <w:szCs w:val="24"/>
          <w:highlight w:val="none"/>
          <w:u w:val="none" w:color="000000"/>
          <w:shd w:val="clear" w:color="auto" w:fill="auto"/>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宋体" w:hAnsi="宋体" w:eastAsia="宋体" w:cs="宋体"/>
          <w:b/>
          <w:bCs/>
          <w:color w:val="auto"/>
          <w:kern w:val="0"/>
          <w:sz w:val="24"/>
          <w:szCs w:val="24"/>
          <w:highlight w:val="none"/>
          <w:u w:val="none" w:color="000000"/>
          <w:shd w:val="clear" w:color="auto" w:fill="auto"/>
        </w:rPr>
        <w:fldChar w:fldCharType="separate"/>
      </w:r>
      <w:r>
        <w:rPr>
          <w:rFonts w:hint="eastAsia" w:ascii="宋体" w:hAnsi="宋体" w:eastAsia="宋体" w:cs="宋体"/>
          <w:b/>
          <w:bCs/>
          <w:color w:val="auto"/>
          <w:kern w:val="0"/>
          <w:sz w:val="24"/>
          <w:szCs w:val="24"/>
          <w:highlight w:val="none"/>
          <w:u w:val="none" w:color="000000"/>
          <w:shd w:val="clear" w:color="auto" w:fill="auto"/>
        </w:rPr>
        <w:t>无效合同</w:t>
      </w:r>
      <w:r>
        <w:rPr>
          <w:rFonts w:hint="eastAsia" w:ascii="宋体" w:hAnsi="宋体" w:eastAsia="宋体" w:cs="宋体"/>
          <w:b/>
          <w:bCs/>
          <w:color w:val="auto"/>
          <w:kern w:val="0"/>
          <w:sz w:val="24"/>
          <w:szCs w:val="24"/>
          <w:highlight w:val="none"/>
          <w:u w:val="none" w:color="000000"/>
          <w:shd w:val="clear" w:color="auto" w:fill="auto"/>
        </w:rPr>
        <w:fldChar w:fldCharType="end"/>
      </w:r>
    </w:p>
    <w:p w14:paraId="185FAFC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color w:val="auto"/>
          <w:kern w:val="0"/>
          <w:sz w:val="24"/>
          <w:szCs w:val="24"/>
          <w:highlight w:val="none"/>
          <w:u w:val="none" w:color="000000"/>
          <w:shd w:val="clear" w:color="auto" w:fill="auto"/>
        </w:rPr>
      </w:pPr>
      <w:r>
        <w:rPr>
          <w:rFonts w:hint="eastAsia" w:ascii="宋体" w:hAnsi="宋体" w:eastAsia="宋体" w:cs="宋体"/>
          <w:color w:val="auto"/>
          <w:kern w:val="0"/>
          <w:sz w:val="24"/>
          <w:szCs w:val="24"/>
          <w:highlight w:val="none"/>
          <w:u w:val="none" w:color="000000"/>
          <w:shd w:val="clear" w:color="auto" w:fill="auto"/>
        </w:rPr>
        <w:t>甲乙双方如因违反政府采购法及相关法律法规的规定，被宣告</w:t>
      </w:r>
      <w:r>
        <w:rPr>
          <w:rFonts w:hint="eastAsia" w:ascii="宋体" w:hAnsi="宋体" w:eastAsia="宋体" w:cs="宋体"/>
          <w:color w:val="auto"/>
          <w:kern w:val="0"/>
          <w:sz w:val="24"/>
          <w:szCs w:val="24"/>
          <w:highlight w:val="none"/>
          <w:u w:val="none" w:color="000000"/>
          <w:shd w:val="clear" w:color="auto" w:fill="auto"/>
        </w:rPr>
        <w:fldChar w:fldCharType="begin"/>
      </w:r>
      <w:r>
        <w:rPr>
          <w:rFonts w:hint="eastAsia" w:ascii="宋体" w:hAnsi="宋体" w:eastAsia="宋体" w:cs="宋体"/>
          <w:color w:val="auto"/>
          <w:kern w:val="0"/>
          <w:sz w:val="24"/>
          <w:szCs w:val="24"/>
          <w:highlight w:val="none"/>
          <w:u w:val="none" w:color="000000"/>
          <w:shd w:val="clear" w:color="auto" w:fill="auto"/>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宋体" w:hAnsi="宋体" w:eastAsia="宋体" w:cs="宋体"/>
          <w:color w:val="auto"/>
          <w:kern w:val="0"/>
          <w:sz w:val="24"/>
          <w:szCs w:val="24"/>
          <w:highlight w:val="none"/>
          <w:u w:val="none" w:color="000000"/>
          <w:shd w:val="clear" w:color="auto" w:fill="auto"/>
        </w:rPr>
        <w:fldChar w:fldCharType="separate"/>
      </w:r>
      <w:r>
        <w:rPr>
          <w:rFonts w:hint="eastAsia" w:ascii="宋体" w:hAnsi="宋体" w:eastAsia="宋体" w:cs="宋体"/>
          <w:color w:val="auto"/>
          <w:kern w:val="0"/>
          <w:sz w:val="24"/>
          <w:szCs w:val="24"/>
          <w:highlight w:val="none"/>
          <w:u w:val="none" w:color="000000"/>
          <w:shd w:val="clear" w:color="auto" w:fill="auto"/>
        </w:rPr>
        <w:t>合同无效</w:t>
      </w:r>
      <w:r>
        <w:rPr>
          <w:rFonts w:hint="eastAsia" w:ascii="宋体" w:hAnsi="宋体" w:eastAsia="宋体" w:cs="宋体"/>
          <w:color w:val="auto"/>
          <w:kern w:val="0"/>
          <w:sz w:val="24"/>
          <w:szCs w:val="24"/>
          <w:highlight w:val="none"/>
          <w:u w:val="none" w:color="000000"/>
          <w:shd w:val="clear" w:color="auto" w:fill="auto"/>
        </w:rPr>
        <w:fldChar w:fldCharType="end"/>
      </w:r>
      <w:r>
        <w:rPr>
          <w:rFonts w:hint="eastAsia" w:ascii="宋体" w:hAnsi="宋体" w:eastAsia="宋体" w:cs="宋体"/>
          <w:color w:val="auto"/>
          <w:kern w:val="0"/>
          <w:sz w:val="24"/>
          <w:szCs w:val="24"/>
          <w:highlight w:val="none"/>
          <w:u w:val="none" w:color="000000"/>
          <w:shd w:val="clear" w:color="auto" w:fill="auto"/>
        </w:rPr>
        <w:t>的，一切责任概由过错方自行承担。</w:t>
      </w:r>
    </w:p>
    <w:p w14:paraId="2E942A2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left"/>
        <w:textAlignment w:val="auto"/>
        <w:outlineLvl w:val="9"/>
        <w:rPr>
          <w:rFonts w:hint="eastAsia" w:ascii="宋体" w:hAnsi="宋体" w:eastAsia="宋体" w:cs="宋体"/>
          <w:b/>
          <w:bCs/>
          <w:color w:val="auto"/>
          <w:kern w:val="0"/>
          <w:sz w:val="24"/>
          <w:szCs w:val="24"/>
          <w:highlight w:val="none"/>
          <w:u w:val="none" w:color="000000"/>
          <w:shd w:val="clear" w:color="auto" w:fill="auto"/>
        </w:rPr>
      </w:pPr>
      <w:r>
        <w:rPr>
          <w:rFonts w:hint="eastAsia" w:ascii="宋体" w:hAnsi="宋体" w:eastAsia="宋体" w:cs="宋体"/>
          <w:b/>
          <w:bCs/>
          <w:color w:val="auto"/>
          <w:kern w:val="0"/>
          <w:sz w:val="24"/>
          <w:szCs w:val="24"/>
          <w:highlight w:val="none"/>
          <w:u w:val="none" w:color="000000"/>
          <w:shd w:val="clear" w:color="auto" w:fill="auto"/>
        </w:rPr>
        <w:t>第十条  附则</w:t>
      </w:r>
    </w:p>
    <w:p w14:paraId="5834C5B5">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outlineLvl w:val="9"/>
        <w:rPr>
          <w:rFonts w:hint="eastAsia" w:ascii="宋体" w:hAnsi="宋体" w:eastAsia="宋体" w:cs="宋体"/>
          <w:color w:val="auto"/>
          <w:sz w:val="24"/>
          <w:szCs w:val="24"/>
          <w:highlight w:val="none"/>
          <w:u w:val="none" w:color="000000"/>
          <w:shd w:val="clear" w:color="auto" w:fill="auto"/>
        </w:rPr>
      </w:pPr>
      <w:r>
        <w:rPr>
          <w:rFonts w:hint="eastAsia" w:ascii="宋体" w:hAnsi="宋体" w:eastAsia="宋体" w:cs="宋体"/>
          <w:color w:val="auto"/>
          <w:sz w:val="24"/>
          <w:szCs w:val="24"/>
          <w:highlight w:val="none"/>
          <w:u w:val="none" w:color="auto"/>
          <w:shd w:val="clear" w:color="auto" w:fill="auto"/>
          <w:lang w:val="en-US" w:eastAsia="zh-CN"/>
        </w:rPr>
        <w:t>一、</w:t>
      </w:r>
      <w:r>
        <w:rPr>
          <w:rFonts w:hint="eastAsia" w:ascii="宋体" w:hAnsi="宋体" w:eastAsia="宋体" w:cs="宋体"/>
          <w:color w:val="auto"/>
          <w:sz w:val="24"/>
          <w:szCs w:val="24"/>
          <w:highlight w:val="none"/>
          <w:u w:val="single" w:color="000000"/>
          <w:shd w:val="clear" w:color="auto" w:fill="auto"/>
          <w:lang w:val="en-US" w:eastAsia="zh-CN"/>
        </w:rPr>
        <w:t xml:space="preserve">            </w:t>
      </w:r>
      <w:r>
        <w:rPr>
          <w:rFonts w:hint="eastAsia" w:ascii="宋体" w:hAnsi="宋体" w:eastAsia="宋体" w:cs="宋体"/>
          <w:color w:val="auto"/>
          <w:sz w:val="24"/>
          <w:szCs w:val="24"/>
          <w:highlight w:val="none"/>
          <w:u w:val="none" w:color="000000"/>
          <w:shd w:val="clear" w:color="auto" w:fill="auto"/>
        </w:rPr>
        <w:t>项目（项目编号：</w:t>
      </w:r>
      <w:r>
        <w:rPr>
          <w:rFonts w:hint="eastAsia" w:ascii="宋体" w:hAnsi="宋体" w:eastAsia="宋体" w:cs="宋体"/>
          <w:color w:val="auto"/>
          <w:sz w:val="24"/>
          <w:szCs w:val="24"/>
          <w:highlight w:val="none"/>
          <w:u w:val="single" w:color="000000"/>
          <w:shd w:val="clear" w:color="auto" w:fill="auto"/>
          <w:lang w:val="en-US" w:eastAsia="zh-CN"/>
        </w:rPr>
        <w:t xml:space="preserve">           </w:t>
      </w:r>
      <w:r>
        <w:rPr>
          <w:rFonts w:hint="eastAsia" w:ascii="宋体" w:hAnsi="宋体" w:eastAsia="宋体" w:cs="宋体"/>
          <w:color w:val="auto"/>
          <w:sz w:val="24"/>
          <w:szCs w:val="24"/>
          <w:highlight w:val="none"/>
          <w:u w:val="none" w:color="000000"/>
          <w:shd w:val="clear" w:color="auto" w:fill="auto"/>
        </w:rPr>
        <w:t>）的</w:t>
      </w:r>
      <w:r>
        <w:rPr>
          <w:rFonts w:hint="eastAsia" w:ascii="宋体" w:hAnsi="宋体" w:eastAsia="宋体" w:cs="宋体"/>
          <w:color w:val="auto"/>
          <w:sz w:val="24"/>
          <w:szCs w:val="24"/>
          <w:highlight w:val="none"/>
          <w:u w:val="none" w:color="000000"/>
          <w:shd w:val="clear" w:color="auto" w:fill="auto"/>
          <w:lang w:eastAsia="zh-CN"/>
        </w:rPr>
        <w:t>招标文件</w:t>
      </w:r>
      <w:r>
        <w:rPr>
          <w:rFonts w:hint="eastAsia" w:ascii="宋体" w:hAnsi="宋体" w:eastAsia="宋体" w:cs="宋体"/>
          <w:color w:val="auto"/>
          <w:sz w:val="24"/>
          <w:szCs w:val="24"/>
          <w:highlight w:val="none"/>
          <w:u w:val="none" w:color="000000"/>
          <w:shd w:val="clear" w:color="auto" w:fill="auto"/>
        </w:rPr>
        <w:t>、</w:t>
      </w:r>
      <w:r>
        <w:rPr>
          <w:rFonts w:hint="eastAsia" w:ascii="宋体" w:hAnsi="宋体" w:eastAsia="宋体" w:cs="宋体"/>
          <w:color w:val="auto"/>
          <w:sz w:val="24"/>
          <w:szCs w:val="24"/>
          <w:highlight w:val="none"/>
          <w:u w:val="none" w:color="000000"/>
          <w:shd w:val="clear" w:color="auto" w:fill="auto"/>
          <w:lang w:val="en-US" w:eastAsia="zh-CN"/>
        </w:rPr>
        <w:t>中标</w:t>
      </w:r>
      <w:r>
        <w:rPr>
          <w:rFonts w:hint="eastAsia" w:ascii="宋体" w:hAnsi="宋体" w:eastAsia="宋体" w:cs="宋体"/>
          <w:color w:val="auto"/>
          <w:sz w:val="24"/>
          <w:szCs w:val="24"/>
          <w:highlight w:val="none"/>
          <w:u w:val="none" w:color="000000"/>
          <w:shd w:val="clear" w:color="auto" w:fill="auto"/>
          <w:lang w:eastAsia="zh-CN"/>
        </w:rPr>
        <w:t>通知书</w:t>
      </w:r>
      <w:r>
        <w:rPr>
          <w:rFonts w:hint="eastAsia" w:ascii="宋体" w:hAnsi="宋体" w:eastAsia="宋体" w:cs="宋体"/>
          <w:color w:val="auto"/>
          <w:sz w:val="24"/>
          <w:szCs w:val="24"/>
          <w:highlight w:val="none"/>
          <w:u w:val="none" w:color="000000"/>
          <w:shd w:val="clear" w:color="auto" w:fill="auto"/>
        </w:rPr>
        <w:t>、乙方</w:t>
      </w:r>
      <w:r>
        <w:rPr>
          <w:rFonts w:hint="eastAsia" w:ascii="宋体" w:hAnsi="宋体" w:eastAsia="宋体" w:cs="宋体"/>
          <w:color w:val="auto"/>
          <w:sz w:val="24"/>
          <w:szCs w:val="24"/>
          <w:highlight w:val="none"/>
          <w:u w:val="none" w:color="000000"/>
          <w:shd w:val="clear" w:color="auto" w:fill="auto"/>
          <w:lang w:val="en-US" w:eastAsia="zh-CN"/>
        </w:rPr>
        <w:t>投标</w:t>
      </w:r>
      <w:r>
        <w:rPr>
          <w:rFonts w:hint="eastAsia" w:ascii="宋体" w:hAnsi="宋体" w:eastAsia="宋体" w:cs="宋体"/>
          <w:color w:val="auto"/>
          <w:sz w:val="24"/>
          <w:szCs w:val="24"/>
          <w:highlight w:val="none"/>
          <w:u w:val="none" w:color="000000"/>
          <w:shd w:val="clear" w:color="auto" w:fill="auto"/>
          <w:lang w:eastAsia="zh-CN"/>
        </w:rPr>
        <w:t>文件</w:t>
      </w:r>
      <w:r>
        <w:rPr>
          <w:rFonts w:hint="eastAsia" w:ascii="宋体" w:hAnsi="宋体" w:eastAsia="宋体" w:cs="宋体"/>
          <w:color w:val="auto"/>
          <w:sz w:val="24"/>
          <w:szCs w:val="24"/>
          <w:highlight w:val="none"/>
          <w:u w:val="none" w:color="000000"/>
          <w:shd w:val="clear" w:color="auto" w:fill="auto"/>
        </w:rPr>
        <w:t>及澄清说明文件都是本合同的组成部分，甲、乙双方必须全面遵守，如有违反，应承担违约责任。</w:t>
      </w:r>
    </w:p>
    <w:p w14:paraId="606A011C">
      <w:pPr>
        <w:pStyle w:val="8"/>
        <w:keepNext w:val="0"/>
        <w:keepLines w:val="0"/>
        <w:pageBreakBefore w:val="0"/>
        <w:widowControl w:val="0"/>
        <w:kinsoku/>
        <w:wordWrap/>
        <w:overflowPunct/>
        <w:topLinePunct w:val="0"/>
        <w:autoSpaceDE/>
        <w:autoSpaceDN/>
        <w:bidi w:val="0"/>
        <w:adjustRightInd w:val="0"/>
        <w:snapToGrid w:val="0"/>
        <w:spacing w:line="360" w:lineRule="auto"/>
        <w:ind w:firstLine="560"/>
        <w:textAlignment w:val="auto"/>
        <w:outlineLvl w:val="9"/>
        <w:rPr>
          <w:rFonts w:hint="eastAsia" w:ascii="宋体" w:hAnsi="宋体" w:eastAsia="宋体" w:cs="宋体"/>
          <w:color w:val="auto"/>
          <w:kern w:val="2"/>
          <w:sz w:val="24"/>
          <w:szCs w:val="24"/>
          <w:highlight w:val="none"/>
          <w:u w:val="none" w:color="000000"/>
          <w:shd w:val="clear" w:color="auto" w:fill="auto"/>
        </w:rPr>
      </w:pPr>
      <w:r>
        <w:rPr>
          <w:rFonts w:hint="eastAsia" w:ascii="宋体" w:hAnsi="宋体" w:eastAsia="宋体" w:cs="宋体"/>
          <w:color w:val="auto"/>
          <w:kern w:val="2"/>
          <w:sz w:val="24"/>
          <w:szCs w:val="24"/>
          <w:highlight w:val="none"/>
          <w:u w:val="none" w:color="000000"/>
          <w:shd w:val="clear" w:color="auto" w:fill="auto"/>
          <w:lang w:eastAsia="zh-CN"/>
        </w:rPr>
        <w:t>二、</w:t>
      </w:r>
      <w:r>
        <w:rPr>
          <w:rFonts w:hint="eastAsia" w:ascii="宋体" w:hAnsi="宋体" w:eastAsia="宋体" w:cs="宋体"/>
          <w:color w:val="auto"/>
          <w:kern w:val="2"/>
          <w:sz w:val="24"/>
          <w:szCs w:val="24"/>
          <w:highlight w:val="none"/>
          <w:u w:val="none" w:color="000000"/>
          <w:shd w:val="clear" w:color="auto" w:fill="auto"/>
        </w:rPr>
        <w:t>本合同未尽事宜，双方共同协商达成补充协议，补充协议和附件与本合同具有同等法律效力。</w:t>
      </w:r>
    </w:p>
    <w:p w14:paraId="76274F9F">
      <w:pPr>
        <w:pStyle w:val="8"/>
        <w:keepNext w:val="0"/>
        <w:keepLines w:val="0"/>
        <w:pageBreakBefore w:val="0"/>
        <w:widowControl w:val="0"/>
        <w:kinsoku/>
        <w:wordWrap/>
        <w:overflowPunct/>
        <w:topLinePunct w:val="0"/>
        <w:autoSpaceDE/>
        <w:autoSpaceDN/>
        <w:bidi w:val="0"/>
        <w:adjustRightInd w:val="0"/>
        <w:snapToGrid w:val="0"/>
        <w:spacing w:line="360" w:lineRule="auto"/>
        <w:ind w:firstLine="560"/>
        <w:textAlignment w:val="auto"/>
        <w:outlineLvl w:val="9"/>
        <w:rPr>
          <w:rFonts w:hint="eastAsia" w:ascii="宋体" w:hAnsi="宋体" w:eastAsia="宋体" w:cs="宋体"/>
          <w:color w:val="auto"/>
          <w:kern w:val="2"/>
          <w:sz w:val="24"/>
          <w:szCs w:val="24"/>
          <w:highlight w:val="none"/>
          <w:u w:val="none" w:color="000000"/>
          <w:shd w:val="clear" w:color="auto" w:fill="auto"/>
        </w:rPr>
      </w:pPr>
      <w:r>
        <w:rPr>
          <w:rFonts w:hint="eastAsia" w:ascii="宋体" w:hAnsi="宋体" w:eastAsia="宋体" w:cs="宋体"/>
          <w:color w:val="auto"/>
          <w:sz w:val="24"/>
          <w:szCs w:val="24"/>
          <w:highlight w:val="none"/>
          <w:u w:val="none" w:color="000000"/>
          <w:shd w:val="clear" w:color="auto" w:fill="auto"/>
          <w:lang w:eastAsia="zh-CN"/>
        </w:rPr>
        <w:t>三、</w:t>
      </w:r>
      <w:r>
        <w:rPr>
          <w:rFonts w:hint="eastAsia" w:ascii="宋体" w:hAnsi="宋体" w:eastAsia="宋体" w:cs="宋体"/>
          <w:color w:val="auto"/>
          <w:kern w:val="2"/>
          <w:sz w:val="24"/>
          <w:szCs w:val="24"/>
          <w:highlight w:val="none"/>
          <w:u w:val="none" w:color="000000"/>
          <w:shd w:val="clear" w:color="auto" w:fill="auto"/>
        </w:rPr>
        <w:t>本合同一式</w:t>
      </w:r>
      <w:r>
        <w:rPr>
          <w:rFonts w:hint="eastAsia" w:ascii="宋体" w:hAnsi="宋体" w:eastAsia="宋体" w:cs="宋体"/>
          <w:color w:val="auto"/>
          <w:kern w:val="2"/>
          <w:sz w:val="24"/>
          <w:szCs w:val="24"/>
          <w:highlight w:val="none"/>
          <w:u w:val="single" w:color="auto"/>
          <w:shd w:val="clear" w:color="auto" w:fill="auto"/>
          <w:lang w:val="en-US" w:eastAsia="zh-CN"/>
        </w:rPr>
        <w:t xml:space="preserve">   </w:t>
      </w:r>
      <w:r>
        <w:rPr>
          <w:rFonts w:hint="eastAsia" w:ascii="宋体" w:hAnsi="宋体" w:eastAsia="宋体" w:cs="宋体"/>
          <w:color w:val="auto"/>
          <w:kern w:val="2"/>
          <w:sz w:val="24"/>
          <w:szCs w:val="24"/>
          <w:highlight w:val="none"/>
          <w:u w:val="none" w:color="000000"/>
          <w:shd w:val="clear" w:color="auto" w:fill="auto"/>
        </w:rPr>
        <w:t>份,甲乙双方各执</w:t>
      </w:r>
      <w:r>
        <w:rPr>
          <w:rFonts w:hint="eastAsia" w:ascii="宋体" w:hAnsi="宋体" w:eastAsia="宋体" w:cs="宋体"/>
          <w:color w:val="auto"/>
          <w:kern w:val="2"/>
          <w:sz w:val="24"/>
          <w:szCs w:val="24"/>
          <w:highlight w:val="none"/>
          <w:u w:val="single" w:color="auto"/>
          <w:shd w:val="clear" w:color="auto" w:fill="auto"/>
          <w:lang w:val="en-US" w:eastAsia="zh-CN"/>
        </w:rPr>
        <w:t xml:space="preserve">   </w:t>
      </w:r>
      <w:r>
        <w:rPr>
          <w:rFonts w:hint="eastAsia" w:ascii="宋体" w:hAnsi="宋体" w:eastAsia="宋体" w:cs="宋体"/>
          <w:color w:val="auto"/>
          <w:kern w:val="2"/>
          <w:sz w:val="24"/>
          <w:szCs w:val="24"/>
          <w:highlight w:val="none"/>
          <w:u w:val="none" w:color="000000"/>
          <w:shd w:val="clear" w:color="auto" w:fill="auto"/>
        </w:rPr>
        <w:t>份,政府采购监督管理机构</w:t>
      </w:r>
      <w:r>
        <w:rPr>
          <w:rFonts w:hint="eastAsia" w:ascii="宋体" w:hAnsi="宋体" w:eastAsia="宋体" w:cs="宋体"/>
          <w:color w:val="auto"/>
          <w:kern w:val="2"/>
          <w:sz w:val="24"/>
          <w:szCs w:val="24"/>
          <w:highlight w:val="none"/>
          <w:u w:val="none" w:color="000000"/>
          <w:shd w:val="clear" w:color="auto" w:fill="auto"/>
          <w:lang w:eastAsia="zh-CN"/>
        </w:rPr>
        <w:t>壹</w:t>
      </w:r>
      <w:r>
        <w:rPr>
          <w:rFonts w:hint="eastAsia" w:ascii="宋体" w:hAnsi="宋体" w:eastAsia="宋体" w:cs="宋体"/>
          <w:color w:val="auto"/>
          <w:kern w:val="2"/>
          <w:sz w:val="24"/>
          <w:szCs w:val="24"/>
          <w:highlight w:val="none"/>
          <w:u w:val="none" w:color="000000"/>
          <w:shd w:val="clear" w:color="auto" w:fill="auto"/>
        </w:rPr>
        <w:t>份,政府采购代理机构</w:t>
      </w:r>
      <w:r>
        <w:rPr>
          <w:rFonts w:hint="eastAsia" w:ascii="宋体" w:hAnsi="宋体" w:eastAsia="宋体" w:cs="宋体"/>
          <w:color w:val="auto"/>
          <w:kern w:val="2"/>
          <w:sz w:val="24"/>
          <w:szCs w:val="24"/>
          <w:highlight w:val="none"/>
          <w:u w:val="none" w:color="000000"/>
          <w:shd w:val="clear" w:color="auto" w:fill="auto"/>
          <w:lang w:eastAsia="zh-CN"/>
        </w:rPr>
        <w:t>壹</w:t>
      </w:r>
      <w:r>
        <w:rPr>
          <w:rFonts w:hint="eastAsia" w:ascii="宋体" w:hAnsi="宋体" w:eastAsia="宋体" w:cs="宋体"/>
          <w:color w:val="auto"/>
          <w:kern w:val="2"/>
          <w:sz w:val="24"/>
          <w:szCs w:val="24"/>
          <w:highlight w:val="none"/>
          <w:u w:val="none" w:color="000000"/>
          <w:shd w:val="clear" w:color="auto" w:fill="auto"/>
        </w:rPr>
        <w:t>份。</w:t>
      </w:r>
    </w:p>
    <w:p w14:paraId="7298421D">
      <w:pPr>
        <w:pStyle w:val="8"/>
        <w:keepNext w:val="0"/>
        <w:keepLines w:val="0"/>
        <w:pageBreakBefore w:val="0"/>
        <w:widowControl/>
        <w:kinsoku/>
        <w:wordWrap/>
        <w:overflowPunct/>
        <w:topLinePunct w:val="0"/>
        <w:autoSpaceDE/>
        <w:autoSpaceDN/>
        <w:bidi w:val="0"/>
        <w:snapToGrid w:val="0"/>
        <w:spacing w:line="360" w:lineRule="auto"/>
        <w:ind w:firstLine="560"/>
        <w:textAlignment w:val="auto"/>
        <w:outlineLvl w:val="9"/>
        <w:rPr>
          <w:rFonts w:hint="eastAsia" w:ascii="宋体" w:hAnsi="宋体" w:eastAsia="宋体" w:cs="宋体"/>
          <w:color w:val="auto"/>
          <w:kern w:val="2"/>
          <w:sz w:val="24"/>
          <w:szCs w:val="24"/>
          <w:highlight w:val="none"/>
          <w:u w:val="none" w:color="000000"/>
          <w:shd w:val="clear" w:color="auto" w:fill="auto"/>
        </w:rPr>
      </w:pPr>
      <w:r>
        <w:rPr>
          <w:rFonts w:hint="eastAsia" w:ascii="宋体" w:hAnsi="宋体" w:eastAsia="宋体" w:cs="宋体"/>
          <w:color w:val="auto"/>
          <w:kern w:val="2"/>
          <w:sz w:val="24"/>
          <w:szCs w:val="24"/>
          <w:highlight w:val="none"/>
          <w:u w:val="none" w:color="000000"/>
          <w:shd w:val="clear" w:color="auto" w:fill="auto"/>
          <w:lang w:eastAsia="zh-CN"/>
        </w:rPr>
        <w:t>四、</w:t>
      </w:r>
      <w:r>
        <w:rPr>
          <w:rFonts w:hint="eastAsia" w:ascii="宋体" w:hAnsi="宋体" w:eastAsia="宋体" w:cs="宋体"/>
          <w:color w:val="auto"/>
          <w:kern w:val="2"/>
          <w:sz w:val="24"/>
          <w:szCs w:val="24"/>
          <w:highlight w:val="none"/>
          <w:u w:val="none" w:color="000000"/>
          <w:shd w:val="clear" w:color="auto" w:fill="auto"/>
        </w:rPr>
        <w:t>本合同自签订之日起生效。</w:t>
      </w:r>
    </w:p>
    <w:p w14:paraId="6EFFDE99">
      <w:pPr>
        <w:pStyle w:val="8"/>
        <w:keepNext w:val="0"/>
        <w:keepLines w:val="0"/>
        <w:pageBreakBefore w:val="0"/>
        <w:widowControl/>
        <w:kinsoku/>
        <w:wordWrap/>
        <w:overflowPunct/>
        <w:topLinePunct w:val="0"/>
        <w:autoSpaceDE/>
        <w:autoSpaceDN/>
        <w:bidi w:val="0"/>
        <w:snapToGrid w:val="0"/>
        <w:spacing w:line="360" w:lineRule="auto"/>
        <w:ind w:firstLine="560"/>
        <w:textAlignment w:val="auto"/>
        <w:outlineLvl w:val="9"/>
        <w:rPr>
          <w:rFonts w:hint="eastAsia" w:ascii="宋体" w:hAnsi="宋体" w:eastAsia="宋体" w:cs="宋体"/>
          <w:b/>
          <w:bCs/>
          <w:sz w:val="24"/>
          <w:szCs w:val="24"/>
          <w:highlight w:val="none"/>
        </w:rPr>
      </w:pPr>
      <w:r>
        <w:rPr>
          <w:rFonts w:hint="eastAsia" w:ascii="宋体" w:hAnsi="宋体" w:eastAsia="宋体" w:cs="宋体"/>
          <w:b/>
          <w:bCs/>
          <w:color w:val="auto"/>
          <w:kern w:val="2"/>
          <w:sz w:val="24"/>
          <w:szCs w:val="24"/>
          <w:highlight w:val="none"/>
          <w:u w:val="none" w:color="000000"/>
          <w:shd w:val="clear" w:color="auto" w:fill="auto"/>
          <w:lang w:val="en-US" w:eastAsia="zh-CN"/>
        </w:rPr>
        <w:t>以下无正文</w:t>
      </w:r>
    </w:p>
    <w:tbl>
      <w:tblPr>
        <w:tblStyle w:val="6"/>
        <w:tblW w:w="0" w:type="auto"/>
        <w:jc w:val="center"/>
        <w:tblLayout w:type="fixed"/>
        <w:tblCellMar>
          <w:top w:w="0" w:type="dxa"/>
          <w:left w:w="108" w:type="dxa"/>
          <w:bottom w:w="0" w:type="dxa"/>
          <w:right w:w="108" w:type="dxa"/>
        </w:tblCellMar>
      </w:tblPr>
      <w:tblGrid>
        <w:gridCol w:w="4201"/>
        <w:gridCol w:w="4202"/>
      </w:tblGrid>
      <w:tr w14:paraId="324CF7A4">
        <w:tblPrEx>
          <w:tblCellMar>
            <w:top w:w="0" w:type="dxa"/>
            <w:left w:w="108" w:type="dxa"/>
            <w:bottom w:w="0" w:type="dxa"/>
            <w:right w:w="108" w:type="dxa"/>
          </w:tblCellMar>
        </w:tblPrEx>
        <w:trPr>
          <w:trHeight w:val="567" w:hRule="exact"/>
          <w:jc w:val="center"/>
        </w:trPr>
        <w:tc>
          <w:tcPr>
            <w:tcW w:w="4201" w:type="dxa"/>
            <w:noWrap w:val="0"/>
            <w:vAlign w:val="center"/>
          </w:tcPr>
          <w:p w14:paraId="3A619C2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  方</w:t>
            </w:r>
          </w:p>
        </w:tc>
        <w:tc>
          <w:tcPr>
            <w:tcW w:w="4202" w:type="dxa"/>
            <w:noWrap w:val="0"/>
            <w:vAlign w:val="center"/>
          </w:tcPr>
          <w:p w14:paraId="6DA97FF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  方</w:t>
            </w:r>
          </w:p>
        </w:tc>
      </w:tr>
      <w:tr w14:paraId="5F3AB1DE">
        <w:tblPrEx>
          <w:tblCellMar>
            <w:top w:w="0" w:type="dxa"/>
            <w:left w:w="108" w:type="dxa"/>
            <w:bottom w:w="0" w:type="dxa"/>
            <w:right w:w="108" w:type="dxa"/>
          </w:tblCellMar>
        </w:tblPrEx>
        <w:trPr>
          <w:trHeight w:val="567" w:hRule="exact"/>
          <w:jc w:val="center"/>
        </w:trPr>
        <w:tc>
          <w:tcPr>
            <w:tcW w:w="4201" w:type="dxa"/>
            <w:noWrap w:val="0"/>
            <w:vAlign w:val="center"/>
          </w:tcPr>
          <w:p w14:paraId="6E2C1C4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（盖章）</w:t>
            </w:r>
          </w:p>
        </w:tc>
        <w:tc>
          <w:tcPr>
            <w:tcW w:w="4202" w:type="dxa"/>
            <w:noWrap w:val="0"/>
            <w:vAlign w:val="center"/>
          </w:tcPr>
          <w:p w14:paraId="31A4FCD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（盖章）</w:t>
            </w:r>
          </w:p>
        </w:tc>
      </w:tr>
      <w:tr w14:paraId="03667A6F">
        <w:tblPrEx>
          <w:tblCellMar>
            <w:top w:w="0" w:type="dxa"/>
            <w:left w:w="108" w:type="dxa"/>
            <w:bottom w:w="0" w:type="dxa"/>
            <w:right w:w="108" w:type="dxa"/>
          </w:tblCellMar>
        </w:tblPrEx>
        <w:trPr>
          <w:trHeight w:val="567" w:hRule="exact"/>
          <w:jc w:val="center"/>
        </w:trPr>
        <w:tc>
          <w:tcPr>
            <w:tcW w:w="4201" w:type="dxa"/>
            <w:noWrap w:val="0"/>
            <w:vAlign w:val="center"/>
          </w:tcPr>
          <w:p w14:paraId="6A7B0BB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p>
        </w:tc>
        <w:tc>
          <w:tcPr>
            <w:tcW w:w="4202" w:type="dxa"/>
            <w:noWrap w:val="0"/>
            <w:vAlign w:val="center"/>
          </w:tcPr>
          <w:p w14:paraId="0D0A2DE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tc>
      </w:tr>
      <w:tr w14:paraId="6FCE2F1B">
        <w:tblPrEx>
          <w:tblCellMar>
            <w:top w:w="0" w:type="dxa"/>
            <w:left w:w="108" w:type="dxa"/>
            <w:bottom w:w="0" w:type="dxa"/>
            <w:right w:w="108" w:type="dxa"/>
          </w:tblCellMar>
        </w:tblPrEx>
        <w:trPr>
          <w:trHeight w:val="567" w:hRule="exact"/>
          <w:jc w:val="center"/>
        </w:trPr>
        <w:tc>
          <w:tcPr>
            <w:tcW w:w="4201" w:type="dxa"/>
            <w:noWrap w:val="0"/>
            <w:vAlign w:val="center"/>
          </w:tcPr>
          <w:p w14:paraId="4050256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邮编：</w:t>
            </w:r>
          </w:p>
        </w:tc>
        <w:tc>
          <w:tcPr>
            <w:tcW w:w="4202" w:type="dxa"/>
            <w:noWrap w:val="0"/>
            <w:vAlign w:val="center"/>
          </w:tcPr>
          <w:p w14:paraId="290762F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邮编：</w:t>
            </w:r>
          </w:p>
        </w:tc>
      </w:tr>
      <w:tr w14:paraId="18858554">
        <w:tblPrEx>
          <w:tblCellMar>
            <w:top w:w="0" w:type="dxa"/>
            <w:left w:w="108" w:type="dxa"/>
            <w:bottom w:w="0" w:type="dxa"/>
            <w:right w:w="108" w:type="dxa"/>
          </w:tblCellMar>
        </w:tblPrEx>
        <w:trPr>
          <w:trHeight w:val="567" w:hRule="exact"/>
          <w:jc w:val="center"/>
        </w:trPr>
        <w:tc>
          <w:tcPr>
            <w:tcW w:w="4201" w:type="dxa"/>
            <w:noWrap w:val="0"/>
            <w:vAlign w:val="center"/>
          </w:tcPr>
          <w:p w14:paraId="4D438C9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 </w:t>
            </w:r>
          </w:p>
        </w:tc>
        <w:tc>
          <w:tcPr>
            <w:tcW w:w="4202" w:type="dxa"/>
            <w:noWrap w:val="0"/>
            <w:vAlign w:val="center"/>
          </w:tcPr>
          <w:p w14:paraId="665FD1F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tc>
      </w:tr>
      <w:tr w14:paraId="154DCCB7">
        <w:tblPrEx>
          <w:tblCellMar>
            <w:top w:w="0" w:type="dxa"/>
            <w:left w:w="108" w:type="dxa"/>
            <w:bottom w:w="0" w:type="dxa"/>
            <w:right w:w="108" w:type="dxa"/>
          </w:tblCellMar>
        </w:tblPrEx>
        <w:trPr>
          <w:trHeight w:val="567" w:hRule="exact"/>
          <w:jc w:val="center"/>
        </w:trPr>
        <w:tc>
          <w:tcPr>
            <w:tcW w:w="4201" w:type="dxa"/>
            <w:noWrap w:val="0"/>
            <w:vAlign w:val="center"/>
          </w:tcPr>
          <w:p w14:paraId="41BE1F4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被授权代表：</w:t>
            </w:r>
          </w:p>
        </w:tc>
        <w:tc>
          <w:tcPr>
            <w:tcW w:w="4202" w:type="dxa"/>
            <w:noWrap w:val="0"/>
            <w:vAlign w:val="center"/>
          </w:tcPr>
          <w:p w14:paraId="4AC321F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被授权代表：</w:t>
            </w:r>
          </w:p>
        </w:tc>
      </w:tr>
      <w:tr w14:paraId="478A2D71">
        <w:tblPrEx>
          <w:tblCellMar>
            <w:top w:w="0" w:type="dxa"/>
            <w:left w:w="108" w:type="dxa"/>
            <w:bottom w:w="0" w:type="dxa"/>
            <w:right w:w="108" w:type="dxa"/>
          </w:tblCellMar>
        </w:tblPrEx>
        <w:trPr>
          <w:trHeight w:val="567" w:hRule="exact"/>
          <w:jc w:val="center"/>
        </w:trPr>
        <w:tc>
          <w:tcPr>
            <w:tcW w:w="4201" w:type="dxa"/>
            <w:noWrap w:val="0"/>
            <w:vAlign w:val="center"/>
          </w:tcPr>
          <w:p w14:paraId="11FB10A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tc>
        <w:tc>
          <w:tcPr>
            <w:tcW w:w="4202" w:type="dxa"/>
            <w:noWrap w:val="0"/>
            <w:vAlign w:val="center"/>
          </w:tcPr>
          <w:p w14:paraId="0D07B60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tc>
      </w:tr>
      <w:tr w14:paraId="59DFC1FE">
        <w:tblPrEx>
          <w:tblCellMar>
            <w:top w:w="0" w:type="dxa"/>
            <w:left w:w="108" w:type="dxa"/>
            <w:bottom w:w="0" w:type="dxa"/>
            <w:right w:w="108" w:type="dxa"/>
          </w:tblCellMar>
        </w:tblPrEx>
        <w:trPr>
          <w:trHeight w:val="567" w:hRule="exact"/>
          <w:jc w:val="center"/>
        </w:trPr>
        <w:tc>
          <w:tcPr>
            <w:tcW w:w="4201" w:type="dxa"/>
            <w:noWrap w:val="0"/>
            <w:vAlign w:val="center"/>
          </w:tcPr>
          <w:p w14:paraId="51622A7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传真：</w:t>
            </w:r>
          </w:p>
        </w:tc>
        <w:tc>
          <w:tcPr>
            <w:tcW w:w="4202" w:type="dxa"/>
            <w:noWrap w:val="0"/>
            <w:vAlign w:val="center"/>
          </w:tcPr>
          <w:p w14:paraId="606BB60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传真：</w:t>
            </w:r>
          </w:p>
        </w:tc>
      </w:tr>
      <w:tr w14:paraId="7C885049">
        <w:tblPrEx>
          <w:tblCellMar>
            <w:top w:w="0" w:type="dxa"/>
            <w:left w:w="108" w:type="dxa"/>
            <w:bottom w:w="0" w:type="dxa"/>
            <w:right w:w="108" w:type="dxa"/>
          </w:tblCellMar>
        </w:tblPrEx>
        <w:trPr>
          <w:trHeight w:val="567" w:hRule="exact"/>
          <w:jc w:val="center"/>
        </w:trPr>
        <w:tc>
          <w:tcPr>
            <w:tcW w:w="4201" w:type="dxa"/>
            <w:noWrap w:val="0"/>
            <w:vAlign w:val="center"/>
          </w:tcPr>
          <w:p w14:paraId="22DFC32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c>
          <w:tcPr>
            <w:tcW w:w="4202" w:type="dxa"/>
            <w:noWrap w:val="0"/>
            <w:vAlign w:val="center"/>
          </w:tcPr>
          <w:p w14:paraId="58AC197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r>
      <w:tr w14:paraId="511B8DBF">
        <w:tblPrEx>
          <w:tblCellMar>
            <w:top w:w="0" w:type="dxa"/>
            <w:left w:w="108" w:type="dxa"/>
            <w:bottom w:w="0" w:type="dxa"/>
            <w:right w:w="108" w:type="dxa"/>
          </w:tblCellMar>
        </w:tblPrEx>
        <w:trPr>
          <w:trHeight w:val="567" w:hRule="exact"/>
          <w:jc w:val="center"/>
        </w:trPr>
        <w:tc>
          <w:tcPr>
            <w:tcW w:w="4201" w:type="dxa"/>
            <w:noWrap w:val="0"/>
            <w:vAlign w:val="center"/>
          </w:tcPr>
          <w:p w14:paraId="528712B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p>
        </w:tc>
        <w:tc>
          <w:tcPr>
            <w:tcW w:w="4202" w:type="dxa"/>
            <w:noWrap w:val="0"/>
            <w:vAlign w:val="center"/>
          </w:tcPr>
          <w:p w14:paraId="5850FEA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p>
        </w:tc>
      </w:tr>
    </w:tbl>
    <w:p w14:paraId="69B197CA">
      <w:pPr>
        <w:pStyle w:val="4"/>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8A6924"/>
    <w:rsid w:val="003E72D8"/>
    <w:rsid w:val="02DB60A1"/>
    <w:rsid w:val="268A6924"/>
    <w:rsid w:val="30622C98"/>
    <w:rsid w:val="46820B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jc w:val="center"/>
      <w:outlineLvl w:val="0"/>
    </w:pPr>
    <w:rPr>
      <w:rFonts w:ascii="仿宋_GB2312" w:hAnsi="仿宋_GB2312" w:eastAsia="仿宋_GB2312"/>
      <w:b/>
      <w:kern w:val="2"/>
      <w:sz w:val="36"/>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paragraph" w:styleId="4">
    <w:name w:val="toa heading"/>
    <w:basedOn w:val="1"/>
    <w:next w:val="1"/>
    <w:qFormat/>
    <w:uiPriority w:val="0"/>
    <w:pPr>
      <w:spacing w:before="120"/>
    </w:pPr>
    <w:rPr>
      <w:rFonts w:ascii="Cambria" w:hAnsi="Cambria" w:eastAsia="仿宋" w:cs="Times New Roman"/>
      <w:sz w:val="28"/>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8">
    <w:name w:val="正文空2格  1."/>
    <w:basedOn w:val="1"/>
    <w:qFormat/>
    <w:uiPriority w:val="0"/>
    <w:pPr>
      <w:adjustRightInd w:val="0"/>
      <w:spacing w:line="360" w:lineRule="auto"/>
      <w:ind w:firstLine="480" w:firstLineChars="200"/>
      <w:textAlignment w:val="baseline"/>
    </w:pPr>
    <w:rPr>
      <w:rFonts w:ascii="宋体" w:eastAsia="仿宋" w:cs="宋体"/>
      <w:kern w:val="0"/>
      <w:sz w:val="2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1328</Words>
  <Characters>1375</Characters>
  <Lines>0</Lines>
  <Paragraphs>0</Paragraphs>
  <TotalTime>0</TotalTime>
  <ScaleCrop>false</ScaleCrop>
  <LinksUpToDate>false</LinksUpToDate>
  <CharactersWithSpaces>1706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2025-05-21T04:08:00Z</dcterms:created>
  <dc:creator>QQQQ</dc:creator>
  <cp:lastModifiedBy>QQQQ</cp:lastModifiedBy>
  <dcterms:modified xsi:type="dcterms:W3CDTF">2025-08-22T09:29:31Z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B8E81BE031094941B2476217F37B1290_11</vt:lpwstr>
  </property>
  <property fmtid="{D5CDD505-2E9C-101B-9397-08002B2CF9AE}" pid="4" name="KSOTemplateDocerSaveRecord">
    <vt:lpwstr>eyJoZGlkIjoiNmZlMDQwN2NiMDE0ZGM3OGQyMjI2MGI5NGMzYzk3YjEiLCJ1c2VySWQiOiIzODkzMjE1NzcifQ==</vt:lpwstr>
  </property>
</Properties>
</file>