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版本号：DCZX2025-ZCGK-FW107320250825001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高新区2025年度土地测量技术服务采购项目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DCZX2025-ZCGK-FW1073</w:t>
      </w:r>
      <w:r>
        <w:br/>
      </w:r>
      <w:r>
        <w:br/>
      </w:r>
      <w:r>
        <w:br/>
      </w:r>
    </w:p>
    <w:p>
      <w:pPr>
        <w:pStyle w:val="null3"/>
        <w:jc w:val="center"/>
        <w:outlineLvl w:val="2"/>
      </w:pPr>
      <w:r>
        <w:rPr>
          <w:rFonts w:ascii="仿宋_GB2312" w:hAnsi="仿宋_GB2312" w:cs="仿宋_GB2312" w:eastAsia="仿宋_GB2312"/>
          <w:sz w:val="28"/>
          <w:b/>
        </w:rPr>
        <w:t>西安高新技术产业开发区自然资源和规划局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西安高新技术产业开发区自然资源和规划局</w:t>
      </w:r>
      <w:r>
        <w:rPr>
          <w:rFonts w:ascii="仿宋_GB2312" w:hAnsi="仿宋_GB2312" w:cs="仿宋_GB2312" w:eastAsia="仿宋_GB2312"/>
        </w:rPr>
        <w:t>委托，拟对</w:t>
      </w:r>
      <w:r>
        <w:rPr>
          <w:rFonts w:ascii="仿宋_GB2312" w:hAnsi="仿宋_GB2312" w:cs="仿宋_GB2312" w:eastAsia="仿宋_GB2312"/>
        </w:rPr>
        <w:t>高新区2025年度土地测量技术服务采购项目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DCZX2025-ZCGK-FW1073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高新区2025年度土地测量技术服务采购项目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按照土地报批及耕地保护等工作需求，拟采购高新区2025年度土地测量技术服务，现将有关情况汇报如下： 为满足土地报批、耕地保护及相关土地管理等方面的工作需求，通过测量确定土地报批范围及耕地保护图斑面积、界址，调查土地权属、性质等工作。拟采购第三方技术服务单位，开展土地勘测定界、耕地图斑调查等相关土地测量工作，提交土地勘测定界报告、宗地测量报告、土地调查报告、绘制相关图件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采购包1（高新区2025年度土地测量技术服务采购项目）：属于专门面向中小企业采购。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 ：法定代表人授权书（法定代表人直接参加投标，须提供法定代表人身份证明）；被授权人参与投标时，须提供投标文件截止时间前六个月内任意一个月在本单位缴纳的社保证明，依法不需要缴纳社会保障资金的供应商提供相关证明材料；</w:t>
      </w:r>
    </w:p>
    <w:p>
      <w:pPr>
        <w:pStyle w:val="null3"/>
      </w:pPr>
      <w:r>
        <w:rPr>
          <w:rFonts w:ascii="仿宋_GB2312" w:hAnsi="仿宋_GB2312" w:cs="仿宋_GB2312" w:eastAsia="仿宋_GB2312"/>
        </w:rPr>
        <w:t>2、企业资质 ：投标供应商具有行业主管部门颁发的乙级（含乙级）及以上测绘资质；</w:t>
      </w:r>
    </w:p>
    <w:p>
      <w:pPr>
        <w:pStyle w:val="null3"/>
      </w:pPr>
      <w:r>
        <w:rPr>
          <w:rFonts w:ascii="仿宋_GB2312" w:hAnsi="仿宋_GB2312" w:cs="仿宋_GB2312" w:eastAsia="仿宋_GB2312"/>
        </w:rPr>
        <w:t>3、中小企业声明函 ：本项目专门面向中小企业采购，仅限符合《政府采购促进中小企业发展管理办法》的通知(财库〔2020〕46 号) 条件的中小企业参与，并提供中小企业声明函；残疾人福利单位、监狱企业视同小微企业</w:t>
      </w:r>
    </w:p>
    <w:p>
      <w:pPr>
        <w:pStyle w:val="null3"/>
      </w:pPr>
      <w:r>
        <w:rPr>
          <w:rFonts w:ascii="仿宋_GB2312" w:hAnsi="仿宋_GB2312" w:cs="仿宋_GB2312" w:eastAsia="仿宋_GB2312"/>
        </w:rPr>
        <w:t>4、联合体投标 ：本项目不接受联合体投标。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西太路丝路创智谷6号楼508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029-81165057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采购包1：3,972,331.52元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按照采购总预算差额定律累进计算法计取。 2、中标单位在领取中标通知书前，须向采购代理机构一次性支付采购代理服务费。 代理费缴存账户： 开户名称：陕西鼎成项目管理咨询有限公司 开户银行：中国民生银行西安枫林绿洲支行 账号：171277297 （备注：项目名称+项目编号） 3、中标供应商在领取中标通知书时须携带法定代表人授权书及加盖单位公章的被授权人身份证复印件。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西安高新技术产业开发区自然资源和规划局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西安高新技术产业开发区自然资源和规划局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按照土地报批及耕地保护等工作需求，拟采购高新区2025年度土地测量技术服务，现将有关情况汇报如下： 为满足土地报批、耕地保护及相关土地管理等方面的工作需求，通过测量确定土地报批范围及耕地保护图斑面积、界址，调查土地权属、性质等工作。拟采购第三方技术服务单位，开展土地勘测定界、耕地图斑调查等相关土地测量工作，提交土地勘测定界报告、宗地测量报告、土地调查报告、绘制相关图件等。 拟采购的第三方技术服务单位应具有国家相关部门颁发的乙级及以上测绘资质且满足政府采购相关要求。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3,972,331.52</w:t>
      </w:r>
    </w:p>
    <w:p>
      <w:pPr>
        <w:pStyle w:val="null3"/>
      </w:pPr>
      <w:r>
        <w:rPr>
          <w:rFonts w:ascii="仿宋_GB2312" w:hAnsi="仿宋_GB2312" w:cs="仿宋_GB2312" w:eastAsia="仿宋_GB2312"/>
        </w:rPr>
        <w:t>采购包最高限价（元）: 3,972,331.52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土地测量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3,972,331.52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标的名称：土地测量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按照</w:t>
            </w:r>
            <w:r>
              <w:rPr>
                <w:rFonts w:ascii="仿宋_GB2312" w:hAnsi="仿宋_GB2312" w:cs="仿宋_GB2312" w:eastAsia="仿宋_GB2312"/>
                <w:sz w:val="24"/>
              </w:rPr>
              <w:t>土地报批及耕地保护等工作需求，拟采购高新区</w:t>
            </w:r>
            <w:r>
              <w:rPr>
                <w:rFonts w:ascii="仿宋_GB2312" w:hAnsi="仿宋_GB2312" w:cs="仿宋_GB2312" w:eastAsia="仿宋_GB2312"/>
                <w:sz w:val="24"/>
              </w:rPr>
              <w:t>2025年度土地测量技术服务，现将有关情况</w:t>
            </w:r>
            <w:r>
              <w:rPr>
                <w:rFonts w:ascii="仿宋_GB2312" w:hAnsi="仿宋_GB2312" w:cs="仿宋_GB2312" w:eastAsia="仿宋_GB2312"/>
                <w:sz w:val="24"/>
              </w:rPr>
              <w:t>汇报</w:t>
            </w:r>
            <w:r>
              <w:rPr>
                <w:rFonts w:ascii="仿宋_GB2312" w:hAnsi="仿宋_GB2312" w:cs="仿宋_GB2312" w:eastAsia="仿宋_GB2312"/>
                <w:sz w:val="24"/>
              </w:rPr>
              <w:t>如下：</w:t>
            </w:r>
          </w:p>
          <w:p>
            <w:pPr>
              <w:pStyle w:val="null3"/>
              <w:ind w:firstLine="480"/>
              <w:jc w:val="both"/>
            </w:pPr>
            <w:r>
              <w:rPr>
                <w:rFonts w:ascii="仿宋_GB2312" w:hAnsi="仿宋_GB2312" w:cs="仿宋_GB2312" w:eastAsia="仿宋_GB2312"/>
                <w:sz w:val="24"/>
              </w:rPr>
              <w:t>为满足土地报批、耕地保护及相关土地管理等方面的工作需求，通过测量确定</w:t>
            </w:r>
            <w:r>
              <w:rPr>
                <w:rFonts w:ascii="仿宋_GB2312" w:hAnsi="仿宋_GB2312" w:cs="仿宋_GB2312" w:eastAsia="仿宋_GB2312"/>
                <w:sz w:val="24"/>
              </w:rPr>
              <w:t>土地报批范围及耕地保护图斑</w:t>
            </w:r>
            <w:r>
              <w:rPr>
                <w:rFonts w:ascii="仿宋_GB2312" w:hAnsi="仿宋_GB2312" w:cs="仿宋_GB2312" w:eastAsia="仿宋_GB2312"/>
                <w:sz w:val="24"/>
              </w:rPr>
              <w:t>面积、界址，调查土地权属、性质等工作。拟采购第三方技术服务单位，开展</w:t>
            </w:r>
            <w:r>
              <w:rPr>
                <w:rFonts w:ascii="仿宋_GB2312" w:hAnsi="仿宋_GB2312" w:cs="仿宋_GB2312" w:eastAsia="仿宋_GB2312"/>
                <w:sz w:val="24"/>
              </w:rPr>
              <w:t>土地勘测定界、耕地图斑调查等</w:t>
            </w:r>
            <w:r>
              <w:rPr>
                <w:rFonts w:ascii="仿宋_GB2312" w:hAnsi="仿宋_GB2312" w:cs="仿宋_GB2312" w:eastAsia="仿宋_GB2312"/>
                <w:sz w:val="24"/>
              </w:rPr>
              <w:t>相关土地测量工作，提交土地勘测定界报告、宗地测量报告、土地调查报告、绘制相关图件等。</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技术要求</w:t>
            </w:r>
          </w:p>
          <w:p>
            <w:pPr>
              <w:pStyle w:val="null3"/>
              <w:ind w:firstLine="480"/>
            </w:pPr>
            <w:r>
              <w:rPr>
                <w:rFonts w:ascii="仿宋_GB2312" w:hAnsi="仿宋_GB2312" w:cs="仿宋_GB2312" w:eastAsia="仿宋_GB2312"/>
                <w:sz w:val="24"/>
              </w:rPr>
              <w:t>开展相关土地测量工作，提交土地勘测定界报</w:t>
            </w:r>
            <w:r>
              <w:rPr>
                <w:rFonts w:ascii="仿宋_GB2312" w:hAnsi="仿宋_GB2312" w:cs="仿宋_GB2312" w:eastAsia="仿宋_GB2312"/>
                <w:sz w:val="24"/>
              </w:rPr>
              <w:t>告、宗地测量报告、土地调查报告、绘制相关图件等。</w:t>
            </w:r>
          </w:p>
          <w:p>
            <w:pPr>
              <w:pStyle w:val="null3"/>
            </w:pPr>
            <w:r>
              <w:rPr>
                <w:rFonts w:ascii="仿宋_GB2312" w:hAnsi="仿宋_GB2312" w:cs="仿宋_GB2312" w:eastAsia="仿宋_GB2312"/>
                <w:sz w:val="24"/>
              </w:rPr>
              <w:t>三、</w:t>
            </w:r>
            <w:r>
              <w:rPr>
                <w:rFonts w:ascii="仿宋_GB2312" w:hAnsi="仿宋_GB2312" w:cs="仿宋_GB2312" w:eastAsia="仿宋_GB2312"/>
                <w:sz w:val="24"/>
                <w:b/>
              </w:rPr>
              <w:t>成果提交及</w:t>
            </w:r>
            <w:r>
              <w:rPr>
                <w:rFonts w:ascii="仿宋_GB2312" w:hAnsi="仿宋_GB2312" w:cs="仿宋_GB2312" w:eastAsia="仿宋_GB2312"/>
                <w:sz w:val="24"/>
                <w:b/>
              </w:rPr>
              <w:t>投标报价</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提交相关的</w:t>
            </w:r>
            <w:r>
              <w:rPr>
                <w:rFonts w:ascii="仿宋_GB2312" w:hAnsi="仿宋_GB2312" w:cs="仿宋_GB2312" w:eastAsia="仿宋_GB2312"/>
                <w:sz w:val="24"/>
              </w:rPr>
              <w:t>测量、勘界报告</w:t>
            </w:r>
            <w:r>
              <w:rPr>
                <w:rFonts w:ascii="仿宋_GB2312" w:hAnsi="仿宋_GB2312" w:cs="仿宋_GB2312" w:eastAsia="仿宋_GB2312"/>
                <w:sz w:val="24"/>
              </w:rPr>
              <w:t>必须符合国家、行业及陕西省相关标准、规范的规定。</w:t>
            </w:r>
          </w:p>
          <w:p>
            <w:pPr>
              <w:pStyle w:val="null3"/>
              <w:ind w:firstLine="480"/>
              <w:jc w:val="both"/>
            </w:pPr>
            <w:r>
              <w:rPr>
                <w:rFonts w:ascii="仿宋_GB2312" w:hAnsi="仿宋_GB2312" w:cs="仿宋_GB2312" w:eastAsia="仿宋_GB2312"/>
                <w:sz w:val="24"/>
              </w:rPr>
              <w:t>本项目的报价模式为</w:t>
            </w:r>
            <w:r>
              <w:rPr>
                <w:rFonts w:ascii="仿宋_GB2312" w:hAnsi="仿宋_GB2312" w:cs="仿宋_GB2312" w:eastAsia="仿宋_GB2312"/>
                <w:sz w:val="24"/>
              </w:rPr>
              <w:t>投标总报价及</w:t>
            </w:r>
            <w:r>
              <w:rPr>
                <w:rFonts w:ascii="仿宋_GB2312" w:hAnsi="仿宋_GB2312" w:cs="仿宋_GB2312" w:eastAsia="仿宋_GB2312"/>
                <w:sz w:val="24"/>
              </w:rPr>
              <w:t>全费率下浮</w:t>
            </w:r>
            <w:r>
              <w:rPr>
                <w:rFonts w:ascii="仿宋_GB2312" w:hAnsi="仿宋_GB2312" w:cs="仿宋_GB2312" w:eastAsia="仿宋_GB2312"/>
                <w:sz w:val="24"/>
              </w:rPr>
              <w:t>率</w:t>
            </w:r>
            <w:r>
              <w:rPr>
                <w:rFonts w:ascii="仿宋_GB2312" w:hAnsi="仿宋_GB2312" w:cs="仿宋_GB2312" w:eastAsia="仿宋_GB2312"/>
                <w:sz w:val="24"/>
              </w:rPr>
              <w:t>报价，投标人结合企业自身情况及市场行情，自主报价（参照《测绘生产成本费用定额》【</w:t>
            </w:r>
            <w:r>
              <w:rPr>
                <w:rFonts w:ascii="仿宋_GB2312" w:hAnsi="仿宋_GB2312" w:cs="仿宋_GB2312" w:eastAsia="仿宋_GB2312"/>
                <w:sz w:val="24"/>
              </w:rPr>
              <w:t>2009】，如工作项目有《测绘生产成本费用定额》【2009】未涉及部分可参照《测绘工程产品价格》【2002】）</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测绘依据</w:t>
            </w:r>
            <w:r>
              <w:rPr>
                <w:rFonts w:ascii="仿宋_GB2312" w:hAnsi="仿宋_GB2312" w:cs="仿宋_GB2312" w:eastAsia="仿宋_GB2312"/>
                <w:sz w:val="24"/>
                <w:b/>
              </w:rPr>
              <w:t>（包括但不限于以下技术标准，如有后续变更，应以最新版本或最新颁发者为准。）</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1）《不动产权籍调查技术方案》(试行)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2）《地籍调查规程》（GB/T 42547-2023）</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3）《土地勘测定界规程》)(TD/T 1008-2007)</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4）《土地利用现状分类》（GB/T 21010-2017）</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5）《全球定位系统（GPS）测量规范》（GB/T 18314-2009）</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6）《卫星定位城市测量技术规范》（CJJT 73-2010）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7）《工程测绘基本技术要求》GB/T 35641-2017</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8）《工程测量标准》GB 50026-2020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9）《房产测量规范》GB/T17986.1-2000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10）《建筑工程建筑面积计算规范》GB/T50353-2013</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11）《城市测量规范》CJJ/T8-2011</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12）《房屋面积测算技术规程》DB11/T661-2009</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13）《全球定位系统实时动态测量（RTK）技术规范》 CH/T2009-2010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14）《测绘成果质量检查与验收》GB/T24356-2009</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15）《国家基本比例尺地图图式》 GB/T20257.1-2007</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16）《国家三、四等水准测量规范》 GB/T12898-2009</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17）《数字航空摄影测量控制测量规范》CH/T 3006-2011</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18）《数字航空摄影测量空中三角测量规范》GB/T 23236-2009</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19）《1:500 1:1000 1:2000 地形图航空摄影规范》GBT 6962-2005</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20） 国家、行业有关其他规范</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测绘基准</w:t>
            </w:r>
          </w:p>
          <w:p>
            <w:pPr>
              <w:pStyle w:val="null3"/>
              <w:numPr>
                <w:ilvl w:val="1"/>
                <w:numId w:val="1"/>
              </w:numPr>
            </w:pPr>
            <w:r>
              <w:rPr>
                <w:rFonts w:ascii="仿宋_GB2312" w:hAnsi="仿宋_GB2312" w:cs="仿宋_GB2312" w:eastAsia="仿宋_GB2312"/>
                <w:sz w:val="24"/>
              </w:rPr>
              <w:t>平面坐标系统：西安</w:t>
            </w:r>
            <w:r>
              <w:rPr>
                <w:rFonts w:ascii="仿宋_GB2312" w:hAnsi="仿宋_GB2312" w:cs="仿宋_GB2312" w:eastAsia="仿宋_GB2312"/>
                <w:sz w:val="24"/>
              </w:rPr>
              <w:t>2000</w:t>
            </w:r>
            <w:r>
              <w:rPr>
                <w:rFonts w:ascii="仿宋_GB2312" w:hAnsi="仿宋_GB2312" w:cs="仿宋_GB2312" w:eastAsia="仿宋_GB2312"/>
                <w:sz w:val="24"/>
              </w:rPr>
              <w:t>坐标系</w:t>
            </w:r>
            <w:r>
              <w:rPr>
                <w:rFonts w:ascii="仿宋_GB2312" w:hAnsi="仿宋_GB2312" w:cs="仿宋_GB2312" w:eastAsia="仿宋_GB2312"/>
                <w:sz w:val="24"/>
              </w:rPr>
              <w:t>、</w:t>
            </w:r>
            <w:r>
              <w:rPr>
                <w:rFonts w:ascii="仿宋_GB2312" w:hAnsi="仿宋_GB2312" w:cs="仿宋_GB2312" w:eastAsia="仿宋_GB2312"/>
                <w:sz w:val="24"/>
              </w:rPr>
              <w:t>2000国家大地坐标系或委托方要求的坐标系。</w:t>
            </w:r>
            <w:r>
              <w:rPr>
                <w:rFonts w:ascii="仿宋_GB2312" w:hAnsi="仿宋_GB2312" w:cs="仿宋_GB2312" w:eastAsia="仿宋_GB2312"/>
                <w:sz w:val="24"/>
              </w:rPr>
              <w:t xml:space="preserve"> </w:t>
            </w:r>
          </w:p>
          <w:p>
            <w:pPr>
              <w:pStyle w:val="null3"/>
              <w:numPr>
                <w:ilvl w:val="1"/>
                <w:numId w:val="1"/>
              </w:numPr>
              <w:jc w:val="both"/>
            </w:pPr>
            <w:r>
              <w:rPr>
                <w:rFonts w:ascii="仿宋_GB2312" w:hAnsi="仿宋_GB2312" w:cs="仿宋_GB2312" w:eastAsia="仿宋_GB2312"/>
                <w:sz w:val="24"/>
              </w:rPr>
              <w:t>高程基准：</w:t>
            </w:r>
            <w:r>
              <w:rPr>
                <w:rFonts w:ascii="仿宋_GB2312" w:hAnsi="仿宋_GB2312" w:cs="仿宋_GB2312" w:eastAsia="仿宋_GB2312"/>
                <w:sz w:val="24"/>
              </w:rPr>
              <w:t>1985 国家高程基准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六、</w:t>
            </w:r>
            <w:r>
              <w:rPr>
                <w:rFonts w:ascii="仿宋_GB2312" w:hAnsi="仿宋_GB2312" w:cs="仿宋_GB2312" w:eastAsia="仿宋_GB2312"/>
                <w:sz w:val="24"/>
                <w:b/>
              </w:rPr>
              <w:t>服务期限</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一年</w:t>
            </w:r>
          </w:p>
          <w:p>
            <w:pPr>
              <w:pStyle w:val="null3"/>
              <w:jc w:val="both"/>
            </w:pPr>
            <w:r>
              <w:rPr>
                <w:rFonts w:ascii="仿宋_GB2312" w:hAnsi="仿宋_GB2312" w:cs="仿宋_GB2312" w:eastAsia="仿宋_GB2312"/>
                <w:sz w:val="24"/>
                <w:b/>
              </w:rPr>
              <w:t>七、</w:t>
            </w:r>
            <w:r>
              <w:rPr>
                <w:rFonts w:ascii="仿宋_GB2312" w:hAnsi="仿宋_GB2312" w:cs="仿宋_GB2312" w:eastAsia="仿宋_GB2312"/>
                <w:sz w:val="24"/>
                <w:b/>
              </w:rPr>
              <w:t>进度要求</w:t>
            </w:r>
          </w:p>
          <w:p>
            <w:pPr>
              <w:pStyle w:val="null3"/>
              <w:ind w:firstLine="480"/>
              <w:jc w:val="left"/>
            </w:pPr>
            <w:r>
              <w:rPr>
                <w:rFonts w:ascii="仿宋_GB2312" w:hAnsi="仿宋_GB2312" w:cs="仿宋_GB2312" w:eastAsia="仿宋_GB2312"/>
                <w:sz w:val="24"/>
              </w:rPr>
              <w:t>接采购人通知后</w:t>
            </w:r>
            <w:r>
              <w:rPr>
                <w:rFonts w:ascii="仿宋_GB2312" w:hAnsi="仿宋_GB2312" w:cs="仿宋_GB2312" w:eastAsia="仿宋_GB2312"/>
                <w:sz w:val="24"/>
              </w:rPr>
              <w:t>15日</w:t>
            </w:r>
            <w:r>
              <w:rPr>
                <w:rFonts w:ascii="仿宋_GB2312" w:hAnsi="仿宋_GB2312" w:cs="仿宋_GB2312" w:eastAsia="仿宋_GB2312"/>
                <w:sz w:val="24"/>
              </w:rPr>
              <w:t>内完成单个项目技术工作，提交土地勘测定界报告、宗地测量报告、土地调查报告、绘制相关图件等，如遇</w:t>
            </w:r>
            <w:r>
              <w:rPr>
                <w:rFonts w:ascii="仿宋_GB2312" w:hAnsi="仿宋_GB2312" w:cs="仿宋_GB2312" w:eastAsia="仿宋_GB2312"/>
                <w:sz w:val="24"/>
              </w:rPr>
              <w:t>不可抗力，工作时限顺延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八、</w:t>
            </w:r>
            <w:r>
              <w:rPr>
                <w:rFonts w:ascii="仿宋_GB2312" w:hAnsi="仿宋_GB2312" w:cs="仿宋_GB2312" w:eastAsia="仿宋_GB2312"/>
                <w:sz w:val="24"/>
                <w:b/>
              </w:rPr>
              <w:t>付款方式</w:t>
            </w:r>
          </w:p>
          <w:p>
            <w:pPr>
              <w:pStyle w:val="null3"/>
              <w:ind w:firstLine="240"/>
              <w:jc w:val="left"/>
            </w:pPr>
            <w:r>
              <w:rPr>
                <w:rFonts w:ascii="仿宋_GB2312" w:hAnsi="仿宋_GB2312" w:cs="仿宋_GB2312" w:eastAsia="仿宋_GB2312"/>
                <w:sz w:val="24"/>
              </w:rPr>
              <w:t>按季度支付</w:t>
            </w:r>
            <w:r>
              <w:rPr>
                <w:rFonts w:ascii="仿宋_GB2312" w:hAnsi="仿宋_GB2312" w:cs="仿宋_GB2312" w:eastAsia="仿宋_GB2312"/>
                <w:sz w:val="24"/>
                <w:color w:val="333333"/>
                <w:shd w:fill="FFFFFF" w:val="clear"/>
              </w:rPr>
              <w:t>。</w:t>
            </w:r>
          </w:p>
          <w:p>
            <w:pPr>
              <w:pStyle w:val="null3"/>
              <w:jc w:val="both"/>
            </w:pPr>
            <w:r>
              <w:rPr>
                <w:rFonts w:ascii="仿宋_GB2312" w:hAnsi="仿宋_GB2312" w:cs="仿宋_GB2312" w:eastAsia="仿宋_GB2312"/>
                <w:sz w:val="24"/>
                <w:b/>
              </w:rPr>
              <w:t>九、</w:t>
            </w:r>
            <w:r>
              <w:rPr>
                <w:rFonts w:ascii="仿宋_GB2312" w:hAnsi="仿宋_GB2312" w:cs="仿宋_GB2312" w:eastAsia="仿宋_GB2312"/>
                <w:sz w:val="24"/>
                <w:b/>
              </w:rPr>
              <w:t>结算</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结算依据：乙方</w:t>
            </w:r>
            <w:r>
              <w:rPr>
                <w:rFonts w:ascii="仿宋_GB2312" w:hAnsi="仿宋_GB2312" w:cs="仿宋_GB2312" w:eastAsia="仿宋_GB2312"/>
                <w:sz w:val="24"/>
              </w:rPr>
              <w:t>的</w:t>
            </w:r>
            <w:r>
              <w:rPr>
                <w:rFonts w:ascii="仿宋_GB2312" w:hAnsi="仿宋_GB2312" w:cs="仿宋_GB2312" w:eastAsia="仿宋_GB2312"/>
                <w:sz w:val="24"/>
              </w:rPr>
              <w:t>测绘</w:t>
            </w:r>
            <w:r>
              <w:rPr>
                <w:rFonts w:ascii="仿宋_GB2312" w:hAnsi="仿宋_GB2312" w:cs="仿宋_GB2312" w:eastAsia="仿宋_GB2312"/>
                <w:sz w:val="24"/>
              </w:rPr>
              <w:t>成果资料、</w:t>
            </w:r>
            <w:r>
              <w:rPr>
                <w:rFonts w:ascii="仿宋_GB2312" w:hAnsi="仿宋_GB2312" w:cs="仿宋_GB2312" w:eastAsia="仿宋_GB2312"/>
                <w:sz w:val="24"/>
              </w:rPr>
              <w:t>乙方开具的</w:t>
            </w:r>
            <w:r>
              <w:rPr>
                <w:rFonts w:ascii="仿宋_GB2312" w:hAnsi="仿宋_GB2312" w:cs="仿宋_GB2312" w:eastAsia="仿宋_GB2312"/>
                <w:sz w:val="24"/>
              </w:rPr>
              <w:t>发票</w:t>
            </w:r>
            <w:r>
              <w:rPr>
                <w:rFonts w:ascii="仿宋_GB2312" w:hAnsi="仿宋_GB2312" w:cs="仿宋_GB2312" w:eastAsia="仿宋_GB2312"/>
                <w:sz w:val="24"/>
              </w:rPr>
              <w:t>、甲方出具的验收报告</w:t>
            </w:r>
            <w:r>
              <w:rPr>
                <w:rFonts w:ascii="仿宋_GB2312" w:hAnsi="仿宋_GB2312" w:cs="仿宋_GB2312" w:eastAsia="仿宋_GB2312"/>
                <w:sz w:val="24"/>
              </w:rPr>
              <w:t>、</w:t>
            </w:r>
            <w:r>
              <w:rPr>
                <w:rFonts w:ascii="仿宋_GB2312" w:hAnsi="仿宋_GB2312" w:cs="仿宋_GB2312" w:eastAsia="仿宋_GB2312"/>
                <w:sz w:val="24"/>
              </w:rPr>
              <w:t>招标</w:t>
            </w:r>
            <w:r>
              <w:rPr>
                <w:rFonts w:ascii="仿宋_GB2312" w:hAnsi="仿宋_GB2312" w:cs="仿宋_GB2312" w:eastAsia="仿宋_GB2312"/>
                <w:sz w:val="24"/>
              </w:rPr>
              <w:t>文件、</w:t>
            </w:r>
            <w:r>
              <w:rPr>
                <w:rFonts w:ascii="仿宋_GB2312" w:hAnsi="仿宋_GB2312" w:cs="仿宋_GB2312" w:eastAsia="仿宋_GB2312"/>
                <w:sz w:val="24"/>
              </w:rPr>
              <w:t>投标</w:t>
            </w:r>
            <w:r>
              <w:rPr>
                <w:rFonts w:ascii="仿宋_GB2312" w:hAnsi="仿宋_GB2312" w:cs="仿宋_GB2312" w:eastAsia="仿宋_GB2312"/>
                <w:sz w:val="24"/>
              </w:rPr>
              <w:t>文件</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根据原财政部、国家测绘局</w:t>
            </w:r>
            <w:r>
              <w:rPr>
                <w:rFonts w:ascii="仿宋_GB2312" w:hAnsi="仿宋_GB2312" w:cs="仿宋_GB2312" w:eastAsia="仿宋_GB2312"/>
                <w:sz w:val="24"/>
              </w:rPr>
              <w:t>2009年颁布的《测绘生产成本费用定额》（财建【2009】17号）及《测绘工程产品价格》【2002】规定进行投标总报价及全费率下浮率报价，最终合同支付金额根据实际发生的业务情况据实结算，结算金额=实际完成工作量×单价（根据上述收费标准相结合确定的定额单价）×</w:t>
            </w:r>
            <w:r>
              <w:rPr>
                <w:rFonts w:ascii="仿宋_GB2312" w:hAnsi="仿宋_GB2312" w:cs="仿宋_GB2312" w:eastAsia="仿宋_GB2312"/>
                <w:sz w:val="24"/>
              </w:rPr>
              <w:t>（</w:t>
            </w:r>
            <w:r>
              <w:rPr>
                <w:rFonts w:ascii="仿宋_GB2312" w:hAnsi="仿宋_GB2312" w:cs="仿宋_GB2312" w:eastAsia="仿宋_GB2312"/>
                <w:sz w:val="24"/>
              </w:rPr>
              <w:t>1-中标全费率下浮率）。</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结算方式</w:t>
            </w:r>
            <w:r>
              <w:rPr>
                <w:rFonts w:ascii="仿宋_GB2312" w:hAnsi="仿宋_GB2312" w:cs="仿宋_GB2312" w:eastAsia="仿宋_GB2312"/>
                <w:sz w:val="24"/>
              </w:rPr>
              <w:t>：</w:t>
            </w:r>
            <w:r>
              <w:rPr>
                <w:rFonts w:ascii="仿宋_GB2312" w:hAnsi="仿宋_GB2312" w:cs="仿宋_GB2312" w:eastAsia="仿宋_GB2312"/>
                <w:sz w:val="24"/>
              </w:rPr>
              <w:t>按季度结算，</w:t>
            </w:r>
            <w:r>
              <w:rPr>
                <w:rFonts w:ascii="仿宋_GB2312" w:hAnsi="仿宋_GB2312" w:cs="仿宋_GB2312" w:eastAsia="仿宋_GB2312"/>
                <w:sz w:val="24"/>
              </w:rPr>
              <w:t>甲方收到乙方土地勘测定界报告、宗地测量报告、土地调查报告、绘制相关图件等，经甲方书面确认后，由乙方办理相关结算手续。结算完成，乙方提供全额正规发票后，甲方支付测量总费用。</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进度要求：接采购人通知后15日内完成单个项目技术工作，提交土地勘测定界报告、宗地测量报告、土地调查报告、绘制相关图件等，如遇不可抗力，工作时限顺延。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高新区范围内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付款条件说明：按进度支付。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其他组织提供民办非企业单位登记证；⑥如供应商为自然人，应提供有效的自然人身份证明。 （2）基本资格条件承诺函。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被授权人参与投标时，须提供投标文件截止时间前六个月内任意一个月在本单位缴纳的社保证明，依法不需要缴纳社会保障资金的供应商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投标供应商具有行业主管部门颁发的乙级（含乙级）及以上测绘资质；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条件的中小企业参与，并提供中小企业声明函；残疾人福利单位、监狱企业视同小微企业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投标方案.docx 投标函 中小企业声明函 残疾人福利性单位声明函 标的清单 投标文件封面 报价表.docx 商务条款偏离表.docx 陕西省政府采购供应商拒绝政府采购领域商业贿赂承诺书.docx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投标方案.docx 投标函 中小企业声明函 残疾人福利性单位声明函 标的清单 投标文件封面 报价表.docx 商务条款偏离表.docx 陕西省政府采购供应商拒绝政府采购领域商业贿赂承诺书.docx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进度要求</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结算要求</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投标供应商提供自 2022年05月01日至今（以合同签订时间为准）的类似项目业绩。提供一份得2分，最多不超过6分。 （合同复印件加盖公章附在响应文件中,否则不作为评审依据）。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项目团队服务能力</w:t>
            </w:r>
          </w:p>
        </w:tc>
        <w:tc>
          <w:tcPr>
            <w:tcW w:type="dxa" w:w="2492"/>
          </w:tcPr>
          <w:p>
            <w:pPr>
              <w:pStyle w:val="null3"/>
            </w:pPr>
            <w:r>
              <w:rPr>
                <w:rFonts w:ascii="仿宋_GB2312" w:hAnsi="仿宋_GB2312" w:cs="仿宋_GB2312" w:eastAsia="仿宋_GB2312"/>
              </w:rPr>
              <w:t>投标供应商人员配备符合项目人数要求、相关证书完备，提供证明材料。 人员配备及证明材料齐全得6分； 人员配备及证明材料较齐全得4分； 人员配备缺乏证明材料得1分。 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整体服务 方案</w:t>
            </w:r>
          </w:p>
        </w:tc>
        <w:tc>
          <w:tcPr>
            <w:tcW w:type="dxa" w:w="2492"/>
          </w:tcPr>
          <w:p>
            <w:pPr>
              <w:pStyle w:val="null3"/>
            </w:pPr>
            <w:r>
              <w:rPr>
                <w:rFonts w:ascii="仿宋_GB2312" w:hAnsi="仿宋_GB2312" w:cs="仿宋_GB2312" w:eastAsia="仿宋_GB2312"/>
              </w:rPr>
              <w:t>一、评审内容 针对本项目提出的整体服务方案，方案内容包含①原始资料、数据整理②土地勘测定界实施细则③耕地图斑调查实施细则④宗地测量及土地调查实施细则。 二、评审标准 1、完整性：方案全面，科学合理，对评审内容中的各项要求有详细描述及说明； 2、可实施性：切合本项目实际情况，步骤清晰、合理； 3、针对性：方案能够紧扣项目实际情况，内容科学合理。 三、赋分标准 每项内容每完全满足一项评审标准得1.5分，每项内容方案每有一处缺陷扣0.1分，扣完为止，不计负分，其他或未提供得0分。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 ①提交的成果文件必须符合国家、行业及陕西省相关标准、规范的规定； ②成果文件须通过专家评审。 二、评审标准 1、完整性：方案全面（至少包括土地勘测定界报告、宗地测量报告、土地调查报告、绘制相关图件），梳理出项目关键点，对评审内容中的各项要求有详细描述及说明； 2、可实施性：切合本项目实际情况，实施步骤清晰、合理； 3、针对性：方案能够紧扣项目实际情况，内容科学合理。 三、赋分标准 每项内容每完全满足一项评审标准得2分，每项内容方案每有一处缺陷扣0.1分，扣完为止，不计负分，其他或未提供得0分。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每项内容每完全满足一项评审标准得2分，每项内容方案每有一处缺陷扣0.1分，扣完为止，不计负分，其他或未提供得0分。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每项内容每完全满足一项评审标准得1.5分，每项内容方案每有一处缺陷扣0.1分，扣完为止，不计负分，其他或未提供得0分。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安全、保密管理方案</w:t>
            </w:r>
          </w:p>
        </w:tc>
        <w:tc>
          <w:tcPr>
            <w:tcW w:type="dxa" w:w="2492"/>
          </w:tcPr>
          <w:p>
            <w:pPr>
              <w:pStyle w:val="null3"/>
            </w:pPr>
            <w:r>
              <w:rPr>
                <w:rFonts w:ascii="仿宋_GB2312" w:hAnsi="仿宋_GB2312" w:cs="仿宋_GB2312" w:eastAsia="仿宋_GB2312"/>
              </w:rPr>
              <w:t>一、评审内容 针对本项目提出的安全、保密管理方案，方案内容包含 ①安全管理方案②保密管理方案。 二、评审标准 1、完整性：方案全面，科学合理，对评审内容中的各项要求有详细描述及说明； 2、可实施性：切合本项目实际情况，步骤清晰、合理； 3、针对性：方案能够紧扣项目实际情况，内容科学合理。 三、赋分标准 每项内容每完全满足一项评审标准得1.5分，每项内容方案每有一处缺陷扣0.1分，扣完为止，不计负分，其他或未提供得0分。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针对本项目提供档案管理内容包含①合理的规划措施②保管措施和移交措施。 二、评审标准 1、完整性：内容必须全面，对评审内容中的各项要求有详细描述； 2、合理性：切合项目具体情况，提出责任明确、要求具体的方案； 3、针对性：内容能够紧扣项目实际情况，内容科学合理。 三、评审标准 每项内容每完全满足一项评审标准得1.5分，每项内容方案每有一处缺陷扣0.1分，扣完为止，不计负分，其他或未提供得0分。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 每项内容每完全满足一项评审标准得3分，每项内容方案每有一处缺陷扣0.1分，扣完为止，不计负分，其他或未提供得0分。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实质性满足招标文件要求且投标总报价最低的总报价为评标基准价，其价格分为满分。 其它投标总报价得分=（评标基准价/投标总报价）*10分。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