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版本号：SXHC2025-21720250826001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西安高新区2025年企业技术改造提升综合服务项目(二次)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SXHC2025-217</w:t>
      </w:r>
      <w:r>
        <w:br/>
      </w:r>
      <w:r>
        <w:br/>
      </w:r>
      <w:r>
        <w:br/>
      </w:r>
    </w:p>
    <w:p>
      <w:pPr>
        <w:pStyle w:val="null3"/>
        <w:jc w:val="center"/>
        <w:outlineLvl w:val="2"/>
      </w:pPr>
      <w:r>
        <w:rPr>
          <w:rFonts w:ascii="仿宋_GB2312" w:hAnsi="仿宋_GB2312" w:cs="仿宋_GB2312" w:eastAsia="仿宋_GB2312"/>
          <w:sz w:val="28"/>
          <w:b/>
        </w:rPr>
        <w:t>西安高新技术产业开发区工业和信息化局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西安高新区2025年企业技术改造提升综合服务项目(二次)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西安高新区2025年企业技术改造提升综合服务项目(二次)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开展2025年企业技术改造提升综合服务工作。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采购包1（西安高新区2025年企业技术改造提升综合服务项目）：属于专门面向中小企业采购。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西安高新区成章路丝路创智谷5号楼6层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029-81150306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gt;的通知》（计价格〔2002〕1980号）及《国家发改委关于降低部分建设项目收费标准规范收费行为等有关问题的通知》（发改价格〔2011〕534号）规定按标准的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开展2025年企业技术改造提升综合服务工作。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西安高新区2025年企业技术改造提升综合服务项目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标的名称：西安高新区2025年企业技术改造提升综合服务项目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b/>
              </w:rPr>
              <w:t>一、项目概况</w:t>
            </w:r>
          </w:p>
          <w:p>
            <w:pPr>
              <w:pStyle w:val="null3"/>
              <w:ind w:firstLine="480"/>
            </w:pPr>
            <w:r>
              <w:rPr>
                <w:rFonts w:ascii="仿宋_GB2312" w:hAnsi="仿宋_GB2312" w:cs="仿宋_GB2312" w:eastAsia="仿宋_GB2312"/>
              </w:rPr>
              <w:t>开展2025年企业技术改造提升综合服务工作。</w:t>
            </w:r>
          </w:p>
          <w:p>
            <w:pPr>
              <w:pStyle w:val="null3"/>
              <w:ind w:firstLine="480"/>
            </w:pPr>
            <w:r>
              <w:rPr>
                <w:rFonts w:ascii="仿宋_GB2312" w:hAnsi="仿宋_GB2312" w:cs="仿宋_GB2312" w:eastAsia="仿宋_GB2312"/>
                <w:b/>
              </w:rPr>
              <w:t>二、服务内容</w:t>
            </w:r>
          </w:p>
          <w:p>
            <w:pPr>
              <w:pStyle w:val="null3"/>
              <w:ind w:firstLine="480"/>
            </w:pPr>
            <w:r>
              <w:rPr>
                <w:rFonts w:ascii="仿宋_GB2312" w:hAnsi="仿宋_GB2312" w:cs="仿宋_GB2312" w:eastAsia="仿宋_GB2312"/>
              </w:rPr>
              <w:t>安排专人（8人）深入高新区企业进行年度企业技术更新改造情况摸底调研；主要为区内4000余家工业企业、498家重点规上工业企业以及服务业企业（运营商）走访摸底，进行投资挖潜促进、项目备案辅导、政策申报指导等服务工作。</w:t>
            </w:r>
          </w:p>
          <w:p>
            <w:pPr>
              <w:pStyle w:val="null3"/>
              <w:ind w:firstLine="480"/>
            </w:pPr>
            <w:r>
              <w:rPr>
                <w:rFonts w:ascii="仿宋_GB2312" w:hAnsi="仿宋_GB2312" w:cs="仿宋_GB2312" w:eastAsia="仿宋_GB2312"/>
              </w:rPr>
              <w:t>1、及时了解企业运营情况、企业年度投资计划；</w:t>
            </w:r>
          </w:p>
          <w:p>
            <w:pPr>
              <w:pStyle w:val="null3"/>
              <w:ind w:firstLine="480"/>
            </w:pPr>
            <w:r>
              <w:rPr>
                <w:rFonts w:ascii="仿宋_GB2312" w:hAnsi="仿宋_GB2312" w:cs="仿宋_GB2312" w:eastAsia="仿宋_GB2312"/>
              </w:rPr>
              <w:t>2、协助、指导企业投资项目的备案等立项工作；</w:t>
            </w:r>
          </w:p>
          <w:p>
            <w:pPr>
              <w:pStyle w:val="null3"/>
              <w:ind w:firstLine="480"/>
            </w:pPr>
            <w:r>
              <w:rPr>
                <w:rFonts w:ascii="仿宋_GB2312" w:hAnsi="仿宋_GB2312" w:cs="仿宋_GB2312" w:eastAsia="仿宋_GB2312"/>
              </w:rPr>
              <w:t>3、协助企业项目统计入库工作；</w:t>
            </w:r>
          </w:p>
          <w:p>
            <w:pPr>
              <w:pStyle w:val="null3"/>
              <w:ind w:firstLine="480"/>
            </w:pPr>
            <w:r>
              <w:rPr>
                <w:rFonts w:ascii="仿宋_GB2312" w:hAnsi="仿宋_GB2312" w:cs="仿宋_GB2312" w:eastAsia="仿宋_GB2312"/>
              </w:rPr>
              <w:t>4、每月按时催报已入库的工业投资、工业技改以及固定资产项目，保证企业投资应报尽报；</w:t>
            </w:r>
          </w:p>
          <w:p>
            <w:pPr>
              <w:pStyle w:val="null3"/>
              <w:ind w:firstLine="480"/>
            </w:pPr>
            <w:r>
              <w:rPr>
                <w:rFonts w:ascii="仿宋_GB2312" w:hAnsi="仿宋_GB2312" w:cs="仿宋_GB2312" w:eastAsia="仿宋_GB2312"/>
              </w:rPr>
              <w:t>5、配合落实“两重两新”、节能环保、安全生产的工作；</w:t>
            </w:r>
          </w:p>
          <w:p>
            <w:pPr>
              <w:pStyle w:val="null3"/>
              <w:ind w:firstLine="480"/>
            </w:pPr>
            <w:r>
              <w:rPr>
                <w:rFonts w:ascii="仿宋_GB2312" w:hAnsi="仿宋_GB2312" w:cs="仿宋_GB2312" w:eastAsia="仿宋_GB2312"/>
              </w:rPr>
              <w:t>6、对区内企业开展上门指导、专题培训、政策宣传等工作，组织并协助企业政策申报；</w:t>
            </w:r>
          </w:p>
          <w:p>
            <w:pPr>
              <w:pStyle w:val="null3"/>
              <w:ind w:firstLine="480"/>
            </w:pPr>
            <w:r>
              <w:rPr>
                <w:rFonts w:ascii="仿宋_GB2312" w:hAnsi="仿宋_GB2312" w:cs="仿宋_GB2312" w:eastAsia="仿宋_GB2312"/>
              </w:rPr>
              <w:t>7、收集企业意见、建议；</w:t>
            </w:r>
          </w:p>
          <w:p>
            <w:pPr>
              <w:pStyle w:val="null3"/>
              <w:ind w:firstLine="480"/>
            </w:pPr>
            <w:r>
              <w:rPr>
                <w:rFonts w:ascii="仿宋_GB2312" w:hAnsi="仿宋_GB2312" w:cs="仿宋_GB2312" w:eastAsia="仿宋_GB2312"/>
              </w:rPr>
              <w:t>以上工作内容收集整理后将及时反馈相应部门、平台，以便更快、更好地服务于企业；同时促进2025年高新区工业投资、工业技改、工信局固定资产投资数据更快、更准确地掌握。</w:t>
            </w:r>
          </w:p>
          <w:p>
            <w:pPr>
              <w:pStyle w:val="null3"/>
              <w:ind w:firstLine="480"/>
            </w:pPr>
            <w:r>
              <w:rPr>
                <w:rFonts w:ascii="仿宋_GB2312" w:hAnsi="仿宋_GB2312" w:cs="仿宋_GB2312" w:eastAsia="仿宋_GB2312"/>
                <w:b/>
              </w:rPr>
              <w:t>三、</w:t>
            </w:r>
            <w:r>
              <w:rPr>
                <w:rFonts w:ascii="仿宋_GB2312" w:hAnsi="仿宋_GB2312" w:cs="仿宋_GB2312" w:eastAsia="仿宋_GB2312"/>
                <w:b/>
              </w:rPr>
              <w:t>服务要求</w:t>
            </w:r>
          </w:p>
          <w:p>
            <w:pPr>
              <w:pStyle w:val="null3"/>
              <w:ind w:firstLine="480"/>
            </w:pPr>
            <w:r>
              <w:rPr>
                <w:rFonts w:ascii="仿宋_GB2312" w:hAnsi="仿宋_GB2312" w:cs="仿宋_GB2312" w:eastAsia="仿宋_GB2312"/>
              </w:rPr>
              <w:t>1、安排至少2人负责工业投资、工业技改、企业固定资产投资（技改类）项目日常的统计、整理、催报；至少6人进行区内企业摸底调研，收集、整理企业项目投资信息，汇总、分析、报送；</w:t>
            </w:r>
          </w:p>
          <w:p>
            <w:pPr>
              <w:pStyle w:val="null3"/>
              <w:ind w:firstLine="480"/>
            </w:pPr>
            <w:r>
              <w:rPr>
                <w:rFonts w:ascii="仿宋_GB2312" w:hAnsi="仿宋_GB2312" w:cs="仿宋_GB2312" w:eastAsia="仿宋_GB2312"/>
              </w:rPr>
              <w:t>2、每季度形成固投（技改类）统计报告，并预计下季度技改投资情况，根据实时情况提出工作措施，做好预警工作；完成年度高新区本项工作的统计分析报告；</w:t>
            </w:r>
          </w:p>
          <w:p>
            <w:pPr>
              <w:pStyle w:val="null3"/>
              <w:ind w:firstLine="480"/>
            </w:pPr>
            <w:r>
              <w:rPr>
                <w:rFonts w:ascii="仿宋_GB2312" w:hAnsi="仿宋_GB2312" w:cs="仿宋_GB2312" w:eastAsia="仿宋_GB2312"/>
              </w:rPr>
              <w:t>3、对有技术更新改造项目的企业，按照市统计局固定资产投资入库的资料要求，协助企业进行技改项目资料的收集，报区发改局审核入库；</w:t>
            </w:r>
          </w:p>
          <w:p>
            <w:pPr>
              <w:pStyle w:val="null3"/>
              <w:ind w:firstLine="480"/>
            </w:pPr>
            <w:r>
              <w:rPr>
                <w:rFonts w:ascii="仿宋_GB2312" w:hAnsi="仿宋_GB2312" w:cs="仿宋_GB2312" w:eastAsia="仿宋_GB2312"/>
              </w:rPr>
              <w:t>4、对已入库的企业，及时督促并收集企业报送的技改项目固定资产投资数据统计报表及相关资料；督促企业报送全年报表及区发改局要求的其他报表及资料；</w:t>
            </w:r>
          </w:p>
          <w:p>
            <w:pPr>
              <w:pStyle w:val="null3"/>
              <w:ind w:firstLine="480"/>
            </w:pPr>
            <w:r>
              <w:rPr>
                <w:rFonts w:ascii="仿宋_GB2312" w:hAnsi="仿宋_GB2312" w:cs="仿宋_GB2312" w:eastAsia="仿宋_GB2312"/>
              </w:rPr>
              <w:t>5、对全年统计工作中出现的异常情况提出相应的应对措施并落实；</w:t>
            </w:r>
          </w:p>
          <w:p>
            <w:pPr>
              <w:pStyle w:val="null3"/>
              <w:ind w:firstLine="480"/>
            </w:pPr>
            <w:r>
              <w:rPr>
                <w:rFonts w:ascii="仿宋_GB2312" w:hAnsi="仿宋_GB2312" w:cs="仿宋_GB2312" w:eastAsia="仿宋_GB2312"/>
              </w:rPr>
              <w:t>6、组织区内企业进行培训，多渠道开展统计工作和政策宣传，全年不少于3次；</w:t>
            </w:r>
          </w:p>
          <w:p>
            <w:pPr>
              <w:pStyle w:val="null3"/>
              <w:ind w:firstLine="480"/>
            </w:pPr>
            <w:r>
              <w:rPr>
                <w:rFonts w:ascii="仿宋_GB2312" w:hAnsi="仿宋_GB2312" w:cs="仿宋_GB2312" w:eastAsia="仿宋_GB2312"/>
              </w:rPr>
              <w:t>7、开展“两重两新”、地方政府专项债、省市有关支持政策以及高新区普惠政策等各级政策的宣贯，指导服务和专题培训，组织并协助企业及时进行政策申报；</w:t>
            </w:r>
          </w:p>
          <w:p>
            <w:pPr>
              <w:pStyle w:val="null3"/>
              <w:ind w:firstLine="480"/>
            </w:pPr>
            <w:r>
              <w:rPr>
                <w:rFonts w:ascii="仿宋_GB2312" w:hAnsi="仿宋_GB2312" w:cs="仿宋_GB2312" w:eastAsia="仿宋_GB2312"/>
              </w:rPr>
              <w:t>8、完成高新区工信局企业固定资产投资（技改类）工作任务。</w:t>
            </w:r>
          </w:p>
          <w:p>
            <w:pPr>
              <w:pStyle w:val="null3"/>
              <w:ind w:firstLine="480"/>
              <w:jc w:val="left"/>
            </w:pPr>
            <w:r>
              <w:rPr>
                <w:rFonts w:ascii="仿宋_GB2312" w:hAnsi="仿宋_GB2312" w:cs="仿宋_GB2312" w:eastAsia="仿宋_GB2312"/>
                <w:b/>
              </w:rPr>
              <w:t>四、商务要求</w:t>
            </w:r>
          </w:p>
          <w:p>
            <w:pPr>
              <w:pStyle w:val="null3"/>
              <w:ind w:firstLine="480"/>
              <w:jc w:val="left"/>
            </w:pPr>
            <w:r>
              <w:rPr>
                <w:rFonts w:ascii="仿宋_GB2312" w:hAnsi="仿宋_GB2312" w:cs="仿宋_GB2312" w:eastAsia="仿宋_GB2312"/>
              </w:rPr>
              <w:t>1、服务期：自合同签订之日起1年。</w:t>
            </w:r>
          </w:p>
          <w:p>
            <w:pPr>
              <w:pStyle w:val="null3"/>
              <w:jc w:val="both"/>
            </w:pPr>
            <w:r>
              <w:rPr>
                <w:rFonts w:ascii="仿宋_GB2312" w:hAnsi="仿宋_GB2312" w:cs="仿宋_GB2312" w:eastAsia="仿宋_GB2312"/>
              </w:rPr>
              <w:t xml:space="preserve">   2、服务地点：西安高新区范围内，具体以采购人指定地点为准。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服务期满6个月且服务良好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服务期满12个月且服务良好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 ①项目需求分析；②项目背景分析；③对高新区企业相关政策的掌握情况等。 评审标准：项目背景及需求分析各部分内容全面详细、阐述条理清晰详尽、符合本项目采购需求得9分，每缺一项内容扣3分，评审内容有瑕疵的根据情况扣分，扣完为止。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 评审标准：整体服务方案各部分内容全面详细、阐述条理清晰详尽、符合本项目采购需求得15分，每缺一项内容扣5分，评审内容有瑕疵的根据情况扣分，扣完为止。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内容至少包括①项目实施进度目标分析；②项目进度保障措施；③突发情况的应急方案等。 评审标准：项目实施进度计划各部分内容全面详细、阐述条理清晰详尽、符合本项目采购需求得15分，每缺一项内容扣5分，评审内容有瑕疵的根据情况扣分，扣完为止。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内容至少包括①质量目标；②质量保障措施；③成果文件质量控制措施等。 评审标准：质量保证方案各部分内容全面详细、阐述条理清晰详尽、符合本项目采购需求得15分，每缺一项内容扣5分，评审内容有瑕疵的根据情况扣分，扣完为止。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 评审标准：保密措施各部分内容全面详细、阐述条理清晰详尽、符合本项目采购需求得10分，每缺一项内容扣2.5分，评审内容有瑕疵的根据情况扣分，扣完为止。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项目团队配置-项目负责人</w:t>
            </w:r>
          </w:p>
        </w:tc>
        <w:tc>
          <w:tcPr>
            <w:tcW w:type="dxa" w:w="2492"/>
          </w:tcPr>
          <w:p>
            <w:pPr>
              <w:pStyle w:val="null3"/>
            </w:pPr>
            <w:r>
              <w:rPr>
                <w:rFonts w:ascii="仿宋_GB2312" w:hAnsi="仿宋_GB2312" w:cs="仿宋_GB2312" w:eastAsia="仿宋_GB2312"/>
              </w:rPr>
              <w:t>拟派项目负责人具备经济类高级及以上职称的，得3分；具备中级职称的，得1分；其余情况不得分。 注：提供相关职称证书的扫描件或复印件并加盖供应商公章。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项目团队配置-项目团队人员管理</w:t>
            </w:r>
          </w:p>
        </w:tc>
        <w:tc>
          <w:tcPr>
            <w:tcW w:type="dxa" w:w="2492"/>
          </w:tcPr>
          <w:p>
            <w:pPr>
              <w:pStyle w:val="null3"/>
            </w:pPr>
            <w:r>
              <w:rPr>
                <w:rFonts w:ascii="仿宋_GB2312" w:hAnsi="仿宋_GB2312" w:cs="仿宋_GB2312" w:eastAsia="仿宋_GB2312"/>
              </w:rPr>
              <w:t>内容至少包括①团队人员配置清单；②岗位职责安排；③团队管理制度（人员管理，任务分派、培训制度等）；④团队监管机制等。 评审标准：项目团队人员管理各部分内容全面详细、阐述条理清晰详尽、符合本项目采购需求得12分，每缺一项内容扣3分，评审内容有瑕疵的根据情况扣分，扣完为止。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内容至少包括①服务质量；②服务响应时间；③服务期内团队稳定性等。 评审标准：售后服务方案各部分内容全面详细、阐述条理清晰详尽、符合本项目采购需求得6分，每缺一项内容扣2分，评审内容有瑕疵的根据情况扣分，扣完为止。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供应商提供2022年08月01日至今（以合同签订时间为准）的同类项目业绩，每提供一份得1分，满分5分。 注：响应文件中提供合同复印件加盖供应商公章。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满足磋商文件要求且最后磋商报价最低的价格为评审基准价，其价格分为满分。其他供应商的价格分统一按照下列公式计算：磋商报价得分=(评审基准价／最后磋商报价)×价格权值×100。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