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版本号：SXHC2025-08720250805001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农村产权流转交易服务工作人员项目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SXHC2025-087</w:t>
      </w:r>
      <w:r>
        <w:br/>
      </w:r>
      <w:r>
        <w:br/>
      </w:r>
      <w:r>
        <w:br/>
      </w:r>
    </w:p>
    <w:p>
      <w:pPr>
        <w:pStyle w:val="null3"/>
        <w:jc w:val="center"/>
        <w:outlineLvl w:val="2"/>
      </w:pPr>
      <w:r>
        <w:rPr>
          <w:rFonts w:ascii="仿宋_GB2312" w:hAnsi="仿宋_GB2312" w:cs="仿宋_GB2312" w:eastAsia="仿宋_GB2312"/>
          <w:sz w:val="28"/>
          <w:b/>
        </w:rPr>
        <w:t>西安高新技术产业开发区农业农村和水务局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西安高新技术产业开发区农业农村和水务局</w:t>
      </w:r>
      <w:r>
        <w:rPr>
          <w:rFonts w:ascii="仿宋_GB2312" w:hAnsi="仿宋_GB2312" w:cs="仿宋_GB2312" w:eastAsia="仿宋_GB2312"/>
        </w:rPr>
        <w:t>委托，拟对</w:t>
      </w:r>
      <w:r>
        <w:rPr>
          <w:rFonts w:ascii="仿宋_GB2312" w:hAnsi="仿宋_GB2312" w:cs="仿宋_GB2312" w:eastAsia="仿宋_GB2312"/>
        </w:rPr>
        <w:t>农村产权流转交易服务工作人员项目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SXHC2025-087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农村产权流转交易服务工作人员项目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拟委托第三方公司负责为农业农村和水务局提供农村产权流转交易服务、农村经济管理服务，配置服务人员不少于10人，并提供后续人员管理服务等事宜。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采购包1（农村产权流转交易服务工作人员项目）：属于专门面向中小企业采购。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供应商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4、企业资质：供应商须提供行业行政主管部门颁发的《人力资源服务许可证》；</w:t>
      </w:r>
    </w:p>
    <w:p>
      <w:pPr>
        <w:pStyle w:val="null3"/>
      </w:pPr>
      <w:r>
        <w:rPr>
          <w:rFonts w:ascii="仿宋_GB2312" w:hAnsi="仿宋_GB2312" w:cs="仿宋_GB2312" w:eastAsia="仿宋_GB2312"/>
        </w:rPr>
        <w:t>5、信誉要求：供应商未列入“失信被执行人”、“重大税收违法案件当事人名单”和“政府采购严重违法失信行为记录名单”。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西安高新技术产业开发区农业农村和水务局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西安高新区成章路丝路创智谷5号楼203室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029-81150250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代理服务费收费标准：招标代理服务费根据《国家发展改革委关于进一步放开建设项目专业服务价格的通知》规定，成交服务费按定额收取，为人民币伍仟元整（¥5000.00元）。 招标代理服务费交纳信息：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西安高新技术产业开发区农业农村和水务局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西安高新技术产业开发区农业农村和水务局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西安高新技术产业开发区农业农村和水务局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1.本合同及附加文本； 2.磋商文件、成交供应商的响应文件及澄清（承诺）函；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 转 808</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拟委托第三方公司负责为农业农村和水务局提供农村产权流转交易服务、农村经济管理服务，配置服务人员不少于10人，并提供后续人员管理服务等事宜。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农村产权流转交易服务工作人员项目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标的名称：农村产权流转交易服务工作人员项目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一、人员需求：</w:t>
            </w:r>
            <w:r>
              <w:rPr>
                <w:rFonts w:ascii="仿宋_GB2312" w:hAnsi="仿宋_GB2312" w:cs="仿宋_GB2312" w:eastAsia="仿宋_GB2312"/>
                <w:sz w:val="20"/>
              </w:rPr>
              <w:t>涉及</w:t>
            </w:r>
            <w:r>
              <w:rPr>
                <w:rFonts w:ascii="仿宋_GB2312" w:hAnsi="仿宋_GB2312" w:cs="仿宋_GB2312" w:eastAsia="仿宋_GB2312"/>
                <w:sz w:val="20"/>
              </w:rPr>
              <w:t>9个岗位，配置人员不少于10人。</w:t>
            </w:r>
          </w:p>
          <w:tbl>
            <w:tblPr>
              <w:tblBorders>
                <w:top w:val="none" w:color="000000" w:sz="4"/>
                <w:left w:val="none" w:color="000000" w:sz="4"/>
                <w:bottom w:val="none" w:color="000000" w:sz="4"/>
                <w:right w:val="none" w:color="000000" w:sz="4"/>
                <w:insideH w:val="none"/>
                <w:insideV w:val="none"/>
              </w:tblBorders>
            </w:tblPr>
            <w:tblGrid>
              <w:gridCol w:w="261"/>
              <w:gridCol w:w="115"/>
              <w:gridCol w:w="114"/>
              <w:gridCol w:w="135"/>
              <w:gridCol w:w="291"/>
              <w:gridCol w:w="772"/>
              <w:gridCol w:w="864"/>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岗位</w:t>
                  </w:r>
                </w:p>
                <w:p>
                  <w:pPr>
                    <w:pStyle w:val="null3"/>
                    <w:jc w:val="center"/>
                  </w:pPr>
                  <w:r>
                    <w:rPr>
                      <w:rFonts w:ascii="仿宋_GB2312" w:hAnsi="仿宋_GB2312" w:cs="仿宋_GB2312" w:eastAsia="仿宋_GB2312"/>
                      <w:sz w:val="15"/>
                      <w:b/>
                    </w:rPr>
                    <w:t>名称</w:t>
                  </w:r>
                </w:p>
              </w:tc>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年龄</w:t>
                  </w:r>
                </w:p>
              </w:tc>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学历</w:t>
                  </w:r>
                </w:p>
              </w:tc>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人数</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专业</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岗位职责</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任职条件</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信息化管理岗</w:t>
                  </w:r>
                </w:p>
              </w:tc>
              <w:tc>
                <w:tcPr>
                  <w:tcW w:type="dxa" w:w="1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35周岁以下</w:t>
                  </w:r>
                </w:p>
              </w:tc>
              <w:tc>
                <w:tcPr>
                  <w:tcW w:type="dxa" w:w="1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本科及以上</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计算</w:t>
                  </w:r>
                </w:p>
                <w:p>
                  <w:pPr>
                    <w:pStyle w:val="null3"/>
                    <w:jc w:val="center"/>
                  </w:pPr>
                  <w:r>
                    <w:rPr>
                      <w:rFonts w:ascii="仿宋_GB2312" w:hAnsi="仿宋_GB2312" w:cs="仿宋_GB2312" w:eastAsia="仿宋_GB2312"/>
                      <w:sz w:val="15"/>
                    </w:rPr>
                    <w:t>机类</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负责单位电子档案管理；负责各类系统平台的维护及更新工作；负责农业农村信息网络建设工作。</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本科及以上学历，计算机类专业；熟练掌握信息软件、系统操作及电脑硬软件维护等，具备</w:t>
                  </w:r>
                  <w:r>
                    <w:rPr>
                      <w:rFonts w:ascii="仿宋_GB2312" w:hAnsi="仿宋_GB2312" w:cs="仿宋_GB2312" w:eastAsia="仿宋_GB2312"/>
                      <w:sz w:val="15"/>
                    </w:rPr>
                    <w:t>2年以上相关工作经验</w:t>
                  </w:r>
                  <w:r>
                    <w:rPr>
                      <w:rFonts w:ascii="仿宋_GB2312" w:hAnsi="仿宋_GB2312" w:cs="仿宋_GB2312" w:eastAsia="仿宋_GB2312"/>
                      <w:sz w:val="15"/>
                    </w:rPr>
                    <w:t>优先</w:t>
                  </w:r>
                  <w:r>
                    <w:rPr>
                      <w:rFonts w:ascii="仿宋_GB2312" w:hAnsi="仿宋_GB2312" w:cs="仿宋_GB2312" w:eastAsia="仿宋_GB2312"/>
                      <w:sz w:val="15"/>
                    </w:rPr>
                    <w:t>。</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农村财务管理岗</w:t>
                  </w:r>
                </w:p>
              </w:tc>
              <w:tc>
                <w:tcPr>
                  <w:tcW w:type="dxa" w:w="115"/>
                  <w:vMerge/>
                  <w:tcBorders>
                    <w:top w:val="none" w:color="000000" w:sz="4"/>
                    <w:left w:val="single" w:color="000000" w:sz="4"/>
                    <w:bottom w:val="single" w:color="000000" w:sz="4"/>
                    <w:right w:val="single" w:color="000000" w:sz="4"/>
                  </w:tcBorders>
                </w:tcPr>
                <w:p/>
              </w:tc>
              <w:tc>
                <w:tcPr>
                  <w:tcW w:type="dxa" w:w="114"/>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会计</w:t>
                  </w:r>
                </w:p>
                <w:p>
                  <w:pPr>
                    <w:pStyle w:val="null3"/>
                    <w:jc w:val="center"/>
                  </w:pPr>
                  <w:r>
                    <w:rPr>
                      <w:rFonts w:ascii="仿宋_GB2312" w:hAnsi="仿宋_GB2312" w:cs="仿宋_GB2312" w:eastAsia="仿宋_GB2312"/>
                      <w:sz w:val="15"/>
                    </w:rPr>
                    <w:t>类</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负责指导农村</w:t>
                  </w:r>
                  <w:r>
                    <w:rPr>
                      <w:rFonts w:ascii="仿宋_GB2312" w:hAnsi="仿宋_GB2312" w:cs="仿宋_GB2312" w:eastAsia="仿宋_GB2312"/>
                      <w:sz w:val="15"/>
                    </w:rPr>
                    <w:t>“三资”(资产、资金、资源)监管工作。</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本科及以上学历，会计类专业；熟练掌握办公软件操作，熟练掌握财会知识技能，具备</w:t>
                  </w:r>
                  <w:r>
                    <w:rPr>
                      <w:rFonts w:ascii="仿宋_GB2312" w:hAnsi="仿宋_GB2312" w:cs="仿宋_GB2312" w:eastAsia="仿宋_GB2312"/>
                      <w:sz w:val="15"/>
                    </w:rPr>
                    <w:t>2年以上相关工作经验，有中高级会计职称者优先。</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产权流转交易岗</w:t>
                  </w:r>
                </w:p>
              </w:tc>
              <w:tc>
                <w:tcPr>
                  <w:tcW w:type="dxa" w:w="115"/>
                  <w:vMerge/>
                  <w:tcBorders>
                    <w:top w:val="none" w:color="000000" w:sz="4"/>
                    <w:left w:val="single" w:color="000000" w:sz="4"/>
                    <w:bottom w:val="single" w:color="000000" w:sz="4"/>
                    <w:right w:val="single" w:color="000000" w:sz="4"/>
                  </w:tcBorders>
                </w:tcPr>
                <w:p/>
              </w:tc>
              <w:tc>
                <w:tcPr>
                  <w:tcW w:type="dxa" w:w="114"/>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财经、会计、金融类</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开展农村产权交易活动，负责全区统一的农村产权交易平台信息发布、组织交易、交易（合同）鉴证、资金结算、抵押登记等综合服务，做好市级交易平台交易标的对接工作。</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本科及以上学历，财经、会计、金融类专业；熟悉产权交易、资源拍卖业务，具备</w:t>
                  </w:r>
                  <w:r>
                    <w:rPr>
                      <w:rFonts w:ascii="仿宋_GB2312" w:hAnsi="仿宋_GB2312" w:cs="仿宋_GB2312" w:eastAsia="仿宋_GB2312"/>
                      <w:sz w:val="15"/>
                    </w:rPr>
                    <w:t>2年以上相关工作经验，有产权交易相关工作经验者优先。</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宅基地管理岗</w:t>
                  </w:r>
                </w:p>
              </w:tc>
              <w:tc>
                <w:tcPr>
                  <w:tcW w:type="dxa" w:w="115"/>
                  <w:vMerge/>
                  <w:tcBorders>
                    <w:top w:val="none" w:color="000000" w:sz="4"/>
                    <w:left w:val="single" w:color="000000" w:sz="4"/>
                    <w:bottom w:val="single" w:color="000000" w:sz="4"/>
                    <w:right w:val="single" w:color="000000" w:sz="4"/>
                  </w:tcBorders>
                </w:tcPr>
                <w:p/>
              </w:tc>
              <w:tc>
                <w:tcPr>
                  <w:tcW w:type="dxa" w:w="114"/>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不限</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负责建立健全宅基地分配、使用、流转、纠纷仲裁和宅基地违法用地查处等管理制度，指导宅基地合理布局、闲置宅基地和闲置农房利用；组织开展农村宅基地现状和需求情况统计调查。</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本科及以上学历，专业不限；熟练掌握办公软件操作，具有良好的综合文字、政策研究和沟通协调能力；具备</w:t>
                  </w:r>
                  <w:r>
                    <w:rPr>
                      <w:rFonts w:ascii="仿宋_GB2312" w:hAnsi="仿宋_GB2312" w:cs="仿宋_GB2312" w:eastAsia="仿宋_GB2312"/>
                      <w:sz w:val="15"/>
                    </w:rPr>
                    <w:t>2年以上工作经验，有宅基地管理相关工作经验者优先。</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规划管理岗</w:t>
                  </w:r>
                </w:p>
              </w:tc>
              <w:tc>
                <w:tcPr>
                  <w:tcW w:type="dxa" w:w="1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35周岁以下</w:t>
                  </w:r>
                </w:p>
              </w:tc>
              <w:tc>
                <w:tcPr>
                  <w:tcW w:type="dxa" w:w="1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本科及以上</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城乡规划</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shd w:fill="FFFFFF" w:val="clear"/>
                    </w:rPr>
                    <w:t>负责城乡统筹综合配套改革有关重要文稿、报告的起草；负责牵头做好城乡统筹发展规划，做好农村综合体制改革有关问题、城乡统筹发展重大项目决策和实施的调研、论证和协调推进工作；负责美丽乡村建设、新农村建设、新型农村社区建设工作方案、政策措施的制定和督促落实。</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本科及以上学历，城乡规划类专业；熟悉城乡规划、新农村建设等方面知识，具有良好的综合文字、政策研究和沟通协调能力；具备</w:t>
                  </w:r>
                  <w:r>
                    <w:rPr>
                      <w:rFonts w:ascii="仿宋_GB2312" w:hAnsi="仿宋_GB2312" w:cs="仿宋_GB2312" w:eastAsia="仿宋_GB2312"/>
                      <w:sz w:val="15"/>
                    </w:rPr>
                    <w:t>2年以上工作经验，有城乡统筹相关工作经验者优先。</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土地确权管理岗</w:t>
                  </w:r>
                </w:p>
              </w:tc>
              <w:tc>
                <w:tcPr>
                  <w:tcW w:type="dxa" w:w="115"/>
                  <w:vMerge/>
                  <w:tcBorders>
                    <w:top w:val="none" w:color="000000" w:sz="4"/>
                    <w:left w:val="single" w:color="000000" w:sz="4"/>
                    <w:bottom w:val="single" w:color="000000" w:sz="4"/>
                    <w:right w:val="single" w:color="000000" w:sz="4"/>
                  </w:tcBorders>
                </w:tcPr>
                <w:p/>
              </w:tc>
              <w:tc>
                <w:tcPr>
                  <w:tcW w:type="dxa" w:w="114"/>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不限</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shd w:fill="FFFFFF" w:val="clear"/>
                    </w:rPr>
                    <w:t>负责农村土地承包经营权确权登记及资料档案的管理工作；指导和监督农村土地承包经营权流转</w:t>
                  </w:r>
                  <w:r>
                    <w:rPr>
                      <w:rFonts w:ascii="仿宋_GB2312" w:hAnsi="仿宋_GB2312" w:cs="仿宋_GB2312" w:eastAsia="仿宋_GB2312"/>
                      <w:sz w:val="15"/>
                    </w:rPr>
                    <w:t>工作。</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本科及以上学历，专业不限；熟练掌握办公软件操作，具备</w:t>
                  </w:r>
                  <w:r>
                    <w:rPr>
                      <w:rFonts w:ascii="仿宋_GB2312" w:hAnsi="仿宋_GB2312" w:cs="仿宋_GB2312" w:eastAsia="仿宋_GB2312"/>
                      <w:sz w:val="15"/>
                    </w:rPr>
                    <w:t>2年以上工作经验，有土地确权相关工作经验者优先。</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资源测绘岗</w:t>
                  </w:r>
                </w:p>
              </w:tc>
              <w:tc>
                <w:tcPr>
                  <w:tcW w:type="dxa" w:w="115"/>
                  <w:vMerge/>
                  <w:tcBorders>
                    <w:top w:val="none" w:color="000000" w:sz="4"/>
                    <w:left w:val="single" w:color="000000" w:sz="4"/>
                    <w:bottom w:val="single" w:color="000000" w:sz="4"/>
                    <w:right w:val="single" w:color="000000" w:sz="4"/>
                  </w:tcBorders>
                </w:tcPr>
                <w:p/>
              </w:tc>
              <w:tc>
                <w:tcPr>
                  <w:tcW w:type="dxa" w:w="114"/>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资源规划类</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负责农村承包地、宅基地勘测工作。</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本科及以上学历，测绘类、资源规划类专业；</w:t>
                  </w:r>
                  <w:r>
                    <w:rPr>
                      <w:rFonts w:ascii="仿宋_GB2312" w:hAnsi="仿宋_GB2312" w:cs="仿宋_GB2312" w:eastAsia="仿宋_GB2312"/>
                      <w:sz w:val="15"/>
                      <w:shd w:fill="FFFFFF" w:val="clear"/>
                    </w:rPr>
                    <w:t>具备</w:t>
                  </w:r>
                  <w:r>
                    <w:rPr>
                      <w:rFonts w:ascii="仿宋_GB2312" w:hAnsi="仿宋_GB2312" w:cs="仿宋_GB2312" w:eastAsia="仿宋_GB2312"/>
                      <w:sz w:val="15"/>
                      <w:shd w:fill="FFFFFF" w:val="clear"/>
                    </w:rPr>
                    <w:t>2年以上的测量工作经验，熟悉测量的工作流程及测量标准，熟练使用相关测量仪器及CAD软件；</w:t>
                  </w:r>
                  <w:r>
                    <w:rPr>
                      <w:rFonts w:ascii="仿宋_GB2312" w:hAnsi="仿宋_GB2312" w:cs="仿宋_GB2312" w:eastAsia="仿宋_GB2312"/>
                      <w:sz w:val="15"/>
                    </w:rPr>
                    <w:t>有自然资源调查统计、农用地测绘工作经验者优先。</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纠纷仲裁岗</w:t>
                  </w:r>
                </w:p>
              </w:tc>
              <w:tc>
                <w:tcPr>
                  <w:tcW w:type="dxa" w:w="115"/>
                  <w:vMerge/>
                  <w:tcBorders>
                    <w:top w:val="none" w:color="000000" w:sz="4"/>
                    <w:left w:val="single" w:color="000000" w:sz="4"/>
                    <w:bottom w:val="single" w:color="000000" w:sz="4"/>
                    <w:right w:val="single" w:color="000000" w:sz="4"/>
                  </w:tcBorders>
                </w:tcPr>
                <w:p/>
              </w:tc>
              <w:tc>
                <w:tcPr>
                  <w:tcW w:type="dxa" w:w="114"/>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法律类</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shd w:fill="FFFFFF" w:val="clear"/>
                    </w:rPr>
                    <w:t>负责调解辖区内因农村土地的发包、承包、经营、流转、收回及合同的履行、变更、解除等发生纠纷；负责组织已受理的土地承包纠纷案件的仲裁；负责档案资料的整理、立卷、保管；负责农村土地承包法律、法规、政策的咨询和宣传。</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本科及以上学历，法律类相关专业；熟悉国内法律法规，有较强的法律思维能力及应变能力，擅长处理农村土地承包经营权纠纷的调解与仲裁；有扎实的法律实务分析能力和文书写作能力，具备</w:t>
                  </w:r>
                  <w:r>
                    <w:rPr>
                      <w:rFonts w:ascii="仿宋_GB2312" w:hAnsi="仿宋_GB2312" w:cs="仿宋_GB2312" w:eastAsia="仿宋_GB2312"/>
                      <w:sz w:val="15"/>
                    </w:rPr>
                    <w:t>2年以上工作经验，有农村纠纷仲裁工作经验者优先。</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农经管理岗</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35周岁以下</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本科及以上</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财务</w:t>
                  </w:r>
                  <w:r>
                    <w:rPr>
                      <w:rFonts w:ascii="仿宋_GB2312" w:hAnsi="仿宋_GB2312" w:cs="仿宋_GB2312" w:eastAsia="仿宋_GB2312"/>
                      <w:sz w:val="15"/>
                    </w:rPr>
                    <w:t>、</w:t>
                  </w:r>
                  <w:r>
                    <w:rPr>
                      <w:rFonts w:ascii="仿宋_GB2312" w:hAnsi="仿宋_GB2312" w:cs="仿宋_GB2312" w:eastAsia="仿宋_GB2312"/>
                      <w:sz w:val="15"/>
                    </w:rPr>
                    <w:t>审计</w:t>
                  </w:r>
                  <w:r>
                    <w:rPr>
                      <w:rFonts w:ascii="仿宋_GB2312" w:hAnsi="仿宋_GB2312" w:cs="仿宋_GB2312" w:eastAsia="仿宋_GB2312"/>
                      <w:sz w:val="15"/>
                    </w:rPr>
                    <w:t>、</w:t>
                  </w:r>
                  <w:r>
                    <w:rPr>
                      <w:rFonts w:ascii="仿宋_GB2312" w:hAnsi="仿宋_GB2312" w:cs="仿宋_GB2312" w:eastAsia="仿宋_GB2312"/>
                      <w:sz w:val="15"/>
                    </w:rPr>
                    <w:t>经济类</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shd w:fill="FFFFFF" w:val="clear"/>
                    </w:rPr>
                    <w:t>负责监管农村经济组织财务审计工作；农村经济信息统计与上报；负责全区农村经济、农民增收工作，监督和指导减轻农民负担。</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shd w:fill="FFFFFF" w:val="clear"/>
                    </w:rPr>
                    <w:t>本科及以上学历，财务、审计、经济类相关专业，具备</w:t>
                  </w:r>
                  <w:r>
                    <w:rPr>
                      <w:rFonts w:ascii="仿宋_GB2312" w:hAnsi="仿宋_GB2312" w:cs="仿宋_GB2312" w:eastAsia="仿宋_GB2312"/>
                      <w:sz w:val="15"/>
                      <w:shd w:fill="FFFFFF" w:val="clear"/>
                    </w:rPr>
                    <w:t>2年以上工作经验；熟悉农村经济、统计及财务管理工作，有相关工作经验者优先。</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合计</w:t>
                  </w:r>
                </w:p>
              </w:tc>
              <w:tc>
                <w:tcPr>
                  <w:tcW w:type="dxa" w:w="229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2"/>
                    <w:jc w:val="left"/>
                  </w:pPr>
                  <w:r>
                    <w:rPr>
                      <w:rFonts w:ascii="仿宋_GB2312" w:hAnsi="仿宋_GB2312" w:cs="仿宋_GB2312" w:eastAsia="仿宋_GB2312"/>
                      <w:sz w:val="15"/>
                      <w:b/>
                    </w:rPr>
                    <w:t>10</w:t>
                  </w:r>
                  <w:r>
                    <w:rPr>
                      <w:rFonts w:ascii="仿宋_GB2312" w:hAnsi="仿宋_GB2312" w:cs="仿宋_GB2312" w:eastAsia="仿宋_GB2312"/>
                      <w:sz w:val="15"/>
                      <w:b/>
                    </w:rPr>
                    <w:t>人</w:t>
                  </w:r>
                </w:p>
              </w:tc>
            </w:tr>
          </w:tbl>
          <w:p>
            <w:pPr>
              <w:pStyle w:val="null3"/>
              <w:ind w:firstLine="402"/>
              <w:jc w:val="both"/>
            </w:pPr>
            <w:r>
              <w:rPr>
                <w:rFonts w:ascii="仿宋_GB2312" w:hAnsi="仿宋_GB2312" w:cs="仿宋_GB2312" w:eastAsia="仿宋_GB2312"/>
                <w:sz w:val="20"/>
                <w:b/>
              </w:rPr>
              <w:t>二、日常服务内容</w:t>
            </w:r>
          </w:p>
          <w:p>
            <w:pPr>
              <w:pStyle w:val="null3"/>
              <w:ind w:firstLine="400"/>
              <w:jc w:val="both"/>
            </w:pPr>
            <w:r>
              <w:rPr>
                <w:rFonts w:ascii="仿宋_GB2312" w:hAnsi="仿宋_GB2312" w:cs="仿宋_GB2312" w:eastAsia="仿宋_GB2312"/>
                <w:sz w:val="20"/>
              </w:rPr>
              <w:t>组织开展全区农村产权交易活动，负责全区统一的农村产权交易平台信息的发布、组织交易、交易（合同）鉴证、资金结算、抵押登记等综合服务，做好市级交易平台交易标的对接工作；指导各街镇产权交易中心、村级服务站开展各类交易活动；开展为农业经营主体提供融资服务和农民住房（宅基地）贷款担保服务；指导农村土地流转工作；指导农村土地承包、耕地使用权流转和承包纠纷仲裁管理；调解仲裁农村产权矛盾纠纷；指导农村集体资产和财务管理；负责建立健全宅基地分配、使用、流转、纠纷仲裁和宅基地违法用地查处等管理制度，完善宅基地用地标准，指导宅基地合理布局、闲置宅基地和闲置农房利用。</w:t>
            </w:r>
          </w:p>
          <w:p>
            <w:pPr>
              <w:pStyle w:val="null3"/>
              <w:ind w:firstLine="402"/>
              <w:jc w:val="both"/>
            </w:pPr>
            <w:r>
              <w:rPr>
                <w:rFonts w:ascii="仿宋_GB2312" w:hAnsi="仿宋_GB2312" w:cs="仿宋_GB2312" w:eastAsia="仿宋_GB2312"/>
                <w:sz w:val="20"/>
                <w:b/>
              </w:rPr>
              <w:t>三、服务组织形式：</w:t>
            </w:r>
            <w:r>
              <w:rPr>
                <w:rFonts w:ascii="仿宋_GB2312" w:hAnsi="仿宋_GB2312" w:cs="仿宋_GB2312" w:eastAsia="仿宋_GB2312"/>
                <w:sz w:val="20"/>
              </w:rPr>
              <w:t>拟委托第三方公司负责为农业农村和水务局招聘农村产权流转交易服务、农村经济管理服务工作人员，并提供后续人员管理服务等事宜。</w:t>
            </w:r>
          </w:p>
          <w:p>
            <w:pPr>
              <w:pStyle w:val="null3"/>
              <w:ind w:firstLine="402"/>
              <w:jc w:val="left"/>
            </w:pPr>
            <w:r>
              <w:rPr>
                <w:rFonts w:ascii="仿宋_GB2312" w:hAnsi="仿宋_GB2312" w:cs="仿宋_GB2312" w:eastAsia="仿宋_GB2312"/>
                <w:sz w:val="20"/>
                <w:b/>
              </w:rPr>
              <w:t>四</w:t>
            </w:r>
            <w:r>
              <w:rPr>
                <w:rFonts w:ascii="仿宋_GB2312" w:hAnsi="仿宋_GB2312" w:cs="仿宋_GB2312" w:eastAsia="仿宋_GB2312"/>
                <w:sz w:val="20"/>
                <w:b/>
              </w:rPr>
              <w:t>、商务要求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服务</w:t>
            </w:r>
            <w:r>
              <w:rPr>
                <w:rFonts w:ascii="仿宋_GB2312" w:hAnsi="仿宋_GB2312" w:cs="仿宋_GB2312" w:eastAsia="仿宋_GB2312"/>
                <w:sz w:val="20"/>
              </w:rPr>
              <w:t>期限：</w:t>
            </w:r>
            <w:r>
              <w:rPr>
                <w:rFonts w:ascii="仿宋_GB2312" w:hAnsi="仿宋_GB2312" w:cs="仿宋_GB2312" w:eastAsia="仿宋_GB2312"/>
                <w:sz w:val="20"/>
              </w:rPr>
              <w:t>自</w:t>
            </w:r>
            <w:r>
              <w:rPr>
                <w:rFonts w:ascii="仿宋_GB2312" w:hAnsi="仿宋_GB2312" w:cs="仿宋_GB2312" w:eastAsia="仿宋_GB2312"/>
                <w:sz w:val="20"/>
              </w:rPr>
              <w:t>2025年</w:t>
            </w:r>
            <w:r>
              <w:rPr>
                <w:rFonts w:ascii="仿宋_GB2312" w:hAnsi="仿宋_GB2312" w:cs="仿宋_GB2312" w:eastAsia="仿宋_GB2312"/>
                <w:sz w:val="20"/>
              </w:rPr>
              <w:t>12月12日</w:t>
            </w:r>
            <w:r>
              <w:rPr>
                <w:rFonts w:ascii="仿宋_GB2312" w:hAnsi="仿宋_GB2312" w:cs="仿宋_GB2312" w:eastAsia="仿宋_GB2312"/>
                <w:sz w:val="20"/>
              </w:rPr>
              <w:t>起至</w:t>
            </w:r>
            <w:r>
              <w:rPr>
                <w:rFonts w:ascii="仿宋_GB2312" w:hAnsi="仿宋_GB2312" w:cs="仿宋_GB2312" w:eastAsia="仿宋_GB2312"/>
                <w:sz w:val="20"/>
              </w:rPr>
              <w:t>2026年12月11日</w:t>
            </w:r>
            <w:r>
              <w:rPr>
                <w:rFonts w:ascii="仿宋_GB2312" w:hAnsi="仿宋_GB2312" w:cs="仿宋_GB2312" w:eastAsia="仿宋_GB2312"/>
                <w:sz w:val="20"/>
              </w:rPr>
              <w:t>。在后期项目实施阶段</w:t>
            </w:r>
            <w:r>
              <w:rPr>
                <w:rFonts w:ascii="仿宋_GB2312" w:hAnsi="仿宋_GB2312" w:cs="仿宋_GB2312" w:eastAsia="仿宋_GB2312"/>
                <w:sz w:val="20"/>
              </w:rPr>
              <w:t>采购人</w:t>
            </w:r>
            <w:r>
              <w:rPr>
                <w:rFonts w:ascii="仿宋_GB2312" w:hAnsi="仿宋_GB2312" w:cs="仿宋_GB2312" w:eastAsia="仿宋_GB2312"/>
                <w:sz w:val="20"/>
              </w:rPr>
              <w:t>可根据《政府购买服务管理办法》（财政部令第</w:t>
            </w:r>
            <w:r>
              <w:rPr>
                <w:rFonts w:ascii="仿宋_GB2312" w:hAnsi="仿宋_GB2312" w:cs="仿宋_GB2312" w:eastAsia="仿宋_GB2312"/>
                <w:sz w:val="20"/>
              </w:rPr>
              <w:t>102号）文件的规定，在费用不变，合同内容不变，且符合合同服务内容和要求，量化考核达标的情况下，为了保证服务工作的延续性，可进行续签，续签合同期限不超过两年。</w:t>
            </w:r>
          </w:p>
          <w:p>
            <w:pPr>
              <w:pStyle w:val="null3"/>
              <w:ind w:firstLine="400"/>
              <w:jc w:val="left"/>
            </w:pPr>
            <w:r>
              <w:rPr>
                <w:rFonts w:ascii="仿宋_GB2312" w:hAnsi="仿宋_GB2312" w:cs="仿宋_GB2312" w:eastAsia="仿宋_GB2312"/>
                <w:sz w:val="20"/>
              </w:rPr>
              <w:t>2.合同履约地点：西安市高新区，具体以采购人指定地点为准。</w:t>
            </w:r>
          </w:p>
          <w:p>
            <w:pPr>
              <w:pStyle w:val="null3"/>
              <w:ind w:firstLine="402"/>
              <w:jc w:val="left"/>
            </w:pPr>
            <w:r>
              <w:rPr>
                <w:rFonts w:ascii="仿宋_GB2312" w:hAnsi="仿宋_GB2312" w:cs="仿宋_GB2312" w:eastAsia="仿宋_GB2312"/>
                <w:sz w:val="20"/>
                <w:b/>
              </w:rPr>
              <w:t>五、费用清单</w:t>
            </w:r>
          </w:p>
          <w:tbl>
            <w:tblPr>
              <w:tblBorders>
                <w:top w:val="none" w:color="000000" w:sz="4"/>
                <w:left w:val="none" w:color="000000" w:sz="4"/>
                <w:bottom w:val="none" w:color="000000" w:sz="4"/>
                <w:right w:val="none" w:color="000000" w:sz="4"/>
                <w:insideH w:val="none"/>
                <w:insideV w:val="none"/>
              </w:tblBorders>
            </w:tblPr>
            <w:tblGrid>
              <w:gridCol w:w="397"/>
              <w:gridCol w:w="586"/>
              <w:gridCol w:w="596"/>
              <w:gridCol w:w="502"/>
              <w:gridCol w:w="472"/>
            </w:tblGrid>
            <w:tr>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人数</w:t>
                  </w:r>
                </w:p>
                <w:p>
                  <w:pPr>
                    <w:pStyle w:val="null3"/>
                    <w:jc w:val="center"/>
                  </w:pPr>
                  <w:r>
                    <w:rPr>
                      <w:rFonts w:ascii="仿宋_GB2312" w:hAnsi="仿宋_GB2312" w:cs="仿宋_GB2312" w:eastAsia="仿宋_GB2312"/>
                      <w:sz w:val="21"/>
                    </w:rPr>
                    <w:t>（人）</w:t>
                  </w:r>
                </w:p>
              </w:tc>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员工费用</w:t>
                  </w:r>
                </w:p>
                <w:p>
                  <w:pPr>
                    <w:pStyle w:val="null3"/>
                    <w:jc w:val="center"/>
                  </w:pP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年）</w:t>
                  </w:r>
                </w:p>
              </w:tc>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管理费</w:t>
                  </w:r>
                </w:p>
                <w:p>
                  <w:pPr>
                    <w:pStyle w:val="null3"/>
                    <w:jc w:val="center"/>
                  </w:pP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年）</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税金</w:t>
                  </w:r>
                </w:p>
                <w:p>
                  <w:pPr>
                    <w:pStyle w:val="null3"/>
                    <w:jc w:val="center"/>
                  </w:pP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年）</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p>
                  <w:pPr>
                    <w:pStyle w:val="null3"/>
                    <w:jc w:val="center"/>
                  </w:pP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年）</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800000.00</w:t>
                  </w:r>
                </w:p>
              </w:tc>
            </w:tr>
          </w:tbl>
          <w:p>
            <w:pPr>
              <w:pStyle w:val="null3"/>
              <w:ind w:firstLine="420"/>
              <w:jc w:val="both"/>
            </w:pPr>
            <w:r>
              <w:rPr>
                <w:rFonts w:ascii="仿宋_GB2312" w:hAnsi="仿宋_GB2312" w:cs="仿宋_GB2312" w:eastAsia="仿宋_GB2312"/>
                <w:sz w:val="21"/>
              </w:rPr>
              <w:t>说明：</w:t>
            </w:r>
            <w:r>
              <w:rPr>
                <w:rFonts w:ascii="仿宋_GB2312" w:hAnsi="仿宋_GB2312" w:cs="仿宋_GB2312" w:eastAsia="仿宋_GB2312"/>
                <w:sz w:val="21"/>
              </w:rPr>
              <w:t>1.</w:t>
            </w:r>
            <w:r>
              <w:rPr>
                <w:rFonts w:ascii="仿宋_GB2312" w:hAnsi="仿宋_GB2312" w:cs="仿宋_GB2312" w:eastAsia="仿宋_GB2312"/>
                <w:sz w:val="21"/>
              </w:rPr>
              <w:t>员工费用包含员工工资、五险一金、餐补、采暖降温、残障金、办公费、服装装备费、培训费、体检费、备用金及其他福利津贴。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本项目报价为固定人均包干价，人均包干价为</w:t>
            </w:r>
            <w:r>
              <w:rPr>
                <w:rFonts w:ascii="仿宋_GB2312" w:hAnsi="仿宋_GB2312" w:cs="仿宋_GB2312" w:eastAsia="仿宋_GB2312"/>
                <w:sz w:val="21"/>
              </w:rPr>
              <w:t>8.00</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年，项目总费用</w:t>
            </w:r>
            <w:r>
              <w:rPr>
                <w:rFonts w:ascii="仿宋_GB2312" w:hAnsi="仿宋_GB2312" w:cs="仿宋_GB2312" w:eastAsia="仿宋_GB2312"/>
                <w:sz w:val="21"/>
              </w:rPr>
              <w:t>80.00</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年。（此费用不得调整）</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本项目自主报价项为员工费用、管理费及税金，其中管理费不超过</w:t>
            </w:r>
            <w:r>
              <w:rPr>
                <w:rFonts w:ascii="仿宋_GB2312" w:hAnsi="仿宋_GB2312" w:cs="仿宋_GB2312" w:eastAsia="仿宋_GB2312"/>
                <w:sz w:val="21"/>
              </w:rPr>
              <w:t>50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月（</w:t>
            </w:r>
            <w:r>
              <w:rPr>
                <w:rFonts w:ascii="仿宋_GB2312" w:hAnsi="仿宋_GB2312" w:cs="仿宋_GB2312" w:eastAsia="仿宋_GB2312"/>
                <w:sz w:val="21"/>
              </w:rPr>
              <w:t>600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年</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2025年12月12日起至2026年12月11日。在后期项目实施阶段采购人可根据《政府购买服务管理办法》（财政部令第102号）文件的规定，在费用不变，合同内容不变，且符合合同服务内容和要求，量化考核达标的情况下，为了保证服务工作的延续性，可进行续签，续签合同期限不超过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本协议签订后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本期合同完成后乙方应向甲方提交验收报告，经甲方验收后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2.未按合同要求提供服务或服务质量不能满足本次采购要求，甲方会同监督机构、采购代理机构有权终止合同和对乙方违约行为进行追究，同时按政府采购法的有关规定进行相应的处罚。 3.本合同在履行过程中发生的争议，由甲、乙双方当事人协商解决，协商不成的依法向甲方所在地人民法院起诉。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租赁和商务服务业（根据《中小企业划型标准规定》（工信部联企业〔2011〕300号），租赁和商务服务业划分标准为“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2）因系统格式设置无法调整，合同付款支付要求以第八章“拟签订采购合同文本”中体现的内容为准。（3）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供应商关联关系声明.docx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供应商关联关系声明.docx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供应商须提供行业行政主管部门颁发的《人力资源服务许可证》；</w:t>
            </w:r>
          </w:p>
        </w:tc>
        <w:tc>
          <w:tcPr>
            <w:tcW w:type="dxa" w:w="1661"/>
          </w:tcPr>
          <w:p>
            <w:pPr>
              <w:pStyle w:val="null3"/>
            </w:pPr>
            <w:r>
              <w:rPr>
                <w:rFonts w:ascii="仿宋_GB2312" w:hAnsi="仿宋_GB2312" w:cs="仿宋_GB2312" w:eastAsia="仿宋_GB2312"/>
              </w:rPr>
              <w:t>资质要求.docx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首次磋商报价表.docx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首次磋商报价表.docx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合同条款响应偏离表</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需求分析；②服务目标；③招聘实施方案；④服务人员岗位培训方案；⑤劳务纠纷的处理办法及形式等。以上内容专门针对本项目且符合本项目实际需求的得20分，每缺一项内容扣4分，若上述内容存在瑕疵，每存在1项瑕疵扣1分，扣完为止。“瑕疵” 指内容明显错误，或内容不完整或缺少关键点，或不适用本项目特性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内容至少包括①项目实施进度目标分析；②项目进度保障措施；③项目质量保证；④日常服务响应说明等。 以上内容专门针对本项目且符合本项目实际需求的得16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考核方案</w:t>
            </w:r>
          </w:p>
        </w:tc>
        <w:tc>
          <w:tcPr>
            <w:tcW w:type="dxa" w:w="2492"/>
          </w:tcPr>
          <w:p>
            <w:pPr>
              <w:pStyle w:val="null3"/>
            </w:pPr>
            <w:r>
              <w:rPr>
                <w:rFonts w:ascii="仿宋_GB2312" w:hAnsi="仿宋_GB2312" w:cs="仿宋_GB2312" w:eastAsia="仿宋_GB2312"/>
              </w:rPr>
              <w:t>内容至少包括①出勤情况、业务考核制度；②请销假管理制度及考核办法；③岗位考核细则；④工作人员奖惩制度等。以上内容专门针对本项目且符合本项目实际需求的得16分，每缺一项内容扣4分，若上述内容存在瑕疵，每存在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内容至少包括①团队组织人员配置明细；②团队人员管理制度；③各专业岗位配置；④配置人员学历、专业及工作经验等。 以上内容专门针对本项目且符合本项目实际需求的得16分，每缺一项内容扣4分，若上述内容存在瑕疵，每存在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售后及保密服务</w:t>
            </w:r>
          </w:p>
        </w:tc>
        <w:tc>
          <w:tcPr>
            <w:tcW w:type="dxa" w:w="2492"/>
          </w:tcPr>
          <w:p>
            <w:pPr>
              <w:pStyle w:val="null3"/>
            </w:pPr>
            <w:r>
              <w:rPr>
                <w:rFonts w:ascii="仿宋_GB2312" w:hAnsi="仿宋_GB2312" w:cs="仿宋_GB2312" w:eastAsia="仿宋_GB2312"/>
              </w:rPr>
              <w:t>内容至少包括①对其所获取的信息提供保密措施；②突发情况人员的替补措施；③资料管理措施等。以上内容专门针对本项目且符合本 项目实际需求的得12分，每缺一项 内容扣4分，若上述内容存在瑕疵，每出现一处瑕疵扣1分，扣完 为止。“瑕疵”指内容明显错误，或 内容不完整或缺少关键点，或不适 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供应商具有2022年1月1日至今（以合同签订时间为准）类似项目业绩， 响应文件中提供合同复印件加盖公章，每提供一个得2分，最高得10分。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满足磋商文件要求且投标报价中员工费用报价最高的为评标基准价，其价格分为满分。其他供应商的价格分统一按照下列公式计算： 投标报价得分=（员工费用/评标基准价）×价格权值×100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首次磋商报价表.docx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详见附件：资质要求.docx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