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版本号：LZBD2025-1365.20250807001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派出所装修及信息化建设设计采购项目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LZBD2025-1365.</w:t>
      </w:r>
      <w:r>
        <w:br/>
      </w:r>
      <w:r>
        <w:br/>
      </w:r>
      <w:r>
        <w:br/>
      </w:r>
    </w:p>
    <w:p>
      <w:pPr>
        <w:pStyle w:val="null3"/>
        <w:jc w:val="center"/>
        <w:outlineLvl w:val="2"/>
      </w:pPr>
      <w:r>
        <w:rPr>
          <w:rFonts w:ascii="仿宋_GB2312" w:hAnsi="仿宋_GB2312" w:cs="仿宋_GB2312" w:eastAsia="仿宋_GB2312"/>
          <w:sz w:val="28"/>
          <w:b/>
        </w:rPr>
        <w:t>西安市公安局高新分局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西安市公安局高新分局</w:t>
      </w:r>
      <w:r>
        <w:rPr>
          <w:rFonts w:ascii="仿宋_GB2312" w:hAnsi="仿宋_GB2312" w:cs="仿宋_GB2312" w:eastAsia="仿宋_GB2312"/>
        </w:rPr>
        <w:t>委托，拟对</w:t>
      </w:r>
      <w:r>
        <w:rPr>
          <w:rFonts w:ascii="仿宋_GB2312" w:hAnsi="仿宋_GB2312" w:cs="仿宋_GB2312" w:eastAsia="仿宋_GB2312"/>
        </w:rPr>
        <w:t>派出所装修及信息化建设设计采购项目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LZBD2025-1365.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派出所装修及信息化建设设计采购项目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派出所装修及信息化建设设计采购，详见竞争性磋商文件。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企业资质：供应商须具备工程设计综合甲级资质或建筑行业工程设计乙级及以上资质或建筑行业（建筑工程）工程设计乙级及以上资质或同时具备建筑装饰工程设计专项甲级资质和建筑智能化系统设计专项乙级及以上资质。注：供应商需在项目电子化交易系统中按要求上传相应证明文件并进行电子签章。</w:t>
      </w:r>
    </w:p>
    <w:p>
      <w:pPr>
        <w:pStyle w:val="null3"/>
      </w:pPr>
      <w:r>
        <w:rPr>
          <w:rFonts w:ascii="仿宋_GB2312" w:hAnsi="仿宋_GB2312" w:cs="仿宋_GB2312" w:eastAsia="仿宋_GB2312"/>
        </w:rPr>
        <w:t>3、项目负责人：拟派项目负责人须具备一级注册建筑师执业资格（在本单位注册）或相关专业高级及以上专业技术职称。注：供应商需在 项目电子化交易系统中按要求上传相应证明文件并进行电子签章。</w:t>
      </w:r>
    </w:p>
    <w:p>
      <w:pPr>
        <w:pStyle w:val="null3"/>
      </w:pPr>
      <w:r>
        <w:rPr>
          <w:rFonts w:ascii="仿宋_GB2312" w:hAnsi="仿宋_GB2312" w:cs="仿宋_GB2312" w:eastAsia="仿宋_GB2312"/>
        </w:rPr>
        <w:t>4、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或提供《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徐小宁、万堃、刘强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采购包1：662,665.23元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西安市公安局高新分局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联系人：徐小宁、万堃、刘强</w:t>
      </w:r>
    </w:p>
    <w:p>
      <w:pPr>
        <w:pStyle w:val="null3"/>
      </w:pPr>
      <w:r>
        <w:rPr>
          <w:rFonts w:ascii="仿宋_GB2312" w:hAnsi="仿宋_GB2312" w:cs="仿宋_GB2312" w:eastAsia="仿宋_GB2312"/>
        </w:rPr>
        <w:t>联系电话：029-88228899-644</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派出所装修及信息化建设设计采购项目，详见竞争性磋商文件。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662,665.23</w:t>
      </w:r>
    </w:p>
    <w:p>
      <w:pPr>
        <w:pStyle w:val="null3"/>
      </w:pPr>
      <w:r>
        <w:rPr>
          <w:rFonts w:ascii="仿宋_GB2312" w:hAnsi="仿宋_GB2312" w:cs="仿宋_GB2312" w:eastAsia="仿宋_GB2312"/>
        </w:rPr>
        <w:t>采购包最高限价（元）: 662,665.23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派出所装修及信息化建设设计采购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662,665.23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标的名称：派出所装修及信息化建设设计采购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西安市公安局高新分局西太南路派出所，建设地点位于西安电子谷</w:t>
            </w:r>
            <w:r>
              <w:rPr>
                <w:rFonts w:ascii="仿宋_GB2312" w:hAnsi="仿宋_GB2312" w:cs="仿宋_GB2312" w:eastAsia="仿宋_GB2312"/>
                <w:sz w:val="21"/>
              </w:rPr>
              <w:t>A</w:t>
            </w:r>
            <w:r>
              <w:rPr>
                <w:rFonts w:ascii="仿宋_GB2312" w:hAnsi="仿宋_GB2312" w:cs="仿宋_GB2312" w:eastAsia="仿宋_GB2312"/>
                <w:sz w:val="21"/>
              </w:rPr>
              <w:t>区</w:t>
            </w:r>
            <w:r>
              <w:rPr>
                <w:rFonts w:ascii="仿宋_GB2312" w:hAnsi="仿宋_GB2312" w:cs="仿宋_GB2312" w:eastAsia="仿宋_GB2312"/>
                <w:sz w:val="21"/>
              </w:rPr>
              <w:t>1</w:t>
            </w:r>
            <w:r>
              <w:rPr>
                <w:rFonts w:ascii="仿宋_GB2312" w:hAnsi="仿宋_GB2312" w:cs="仿宋_GB2312" w:eastAsia="仿宋_GB2312"/>
                <w:sz w:val="21"/>
              </w:rPr>
              <w:t>号楼；结构是玻璃幕墙框架结构，共</w:t>
            </w:r>
            <w:r>
              <w:rPr>
                <w:rFonts w:ascii="仿宋_GB2312" w:hAnsi="仿宋_GB2312" w:cs="仿宋_GB2312" w:eastAsia="仿宋_GB2312"/>
                <w:sz w:val="21"/>
              </w:rPr>
              <w:t>4</w:t>
            </w:r>
            <w:r>
              <w:rPr>
                <w:rFonts w:ascii="仿宋_GB2312" w:hAnsi="仿宋_GB2312" w:cs="仿宋_GB2312" w:eastAsia="仿宋_GB2312"/>
                <w:sz w:val="21"/>
              </w:rPr>
              <w:t>层，一、二层层高</w:t>
            </w:r>
            <w:r>
              <w:rPr>
                <w:rFonts w:ascii="仿宋_GB2312" w:hAnsi="仿宋_GB2312" w:cs="仿宋_GB2312" w:eastAsia="仿宋_GB2312"/>
                <w:sz w:val="21"/>
              </w:rPr>
              <w:t>6</w:t>
            </w:r>
            <w:r>
              <w:rPr>
                <w:rFonts w:ascii="仿宋_GB2312" w:hAnsi="仿宋_GB2312" w:cs="仿宋_GB2312" w:eastAsia="仿宋_GB2312"/>
                <w:sz w:val="21"/>
              </w:rPr>
              <w:t>米。三、四层层高</w:t>
            </w:r>
            <w:r>
              <w:rPr>
                <w:rFonts w:ascii="仿宋_GB2312" w:hAnsi="仿宋_GB2312" w:cs="仿宋_GB2312" w:eastAsia="仿宋_GB2312"/>
                <w:sz w:val="21"/>
              </w:rPr>
              <w:t>4.5</w:t>
            </w:r>
            <w:r>
              <w:rPr>
                <w:rFonts w:ascii="仿宋_GB2312" w:hAnsi="仿宋_GB2312" w:cs="仿宋_GB2312" w:eastAsia="仿宋_GB2312"/>
                <w:sz w:val="21"/>
              </w:rPr>
              <w:t>米，建筑面积</w:t>
            </w:r>
            <w:r>
              <w:rPr>
                <w:rFonts w:ascii="仿宋_GB2312" w:hAnsi="仿宋_GB2312" w:cs="仿宋_GB2312" w:eastAsia="仿宋_GB2312"/>
                <w:sz w:val="21"/>
              </w:rPr>
              <w:t>3578.8</w:t>
            </w:r>
            <w:r>
              <w:rPr>
                <w:rFonts w:ascii="仿宋_GB2312" w:hAnsi="仿宋_GB2312" w:cs="仿宋_GB2312" w:eastAsia="仿宋_GB2312"/>
                <w:sz w:val="21"/>
              </w:rPr>
              <w:t>平方米，搭建完成后装饰施工面积：</w:t>
            </w:r>
            <w:r>
              <w:rPr>
                <w:rFonts w:ascii="仿宋_GB2312" w:hAnsi="仿宋_GB2312" w:cs="仿宋_GB2312" w:eastAsia="仿宋_GB2312"/>
                <w:sz w:val="21"/>
              </w:rPr>
              <w:t>3988.8</w:t>
            </w:r>
            <w:r>
              <w:rPr>
                <w:rFonts w:ascii="仿宋_GB2312" w:hAnsi="仿宋_GB2312" w:cs="仿宋_GB2312" w:eastAsia="仿宋_GB2312"/>
                <w:sz w:val="21"/>
              </w:rPr>
              <w:t>平方米，工作内容包含：室内、室外及外立面拆除工程、加固工程、室内装饰工程、家具、消防及火灾报警改造工程、通风空调工程、暖通工程、信息化工程、室外装饰工程、公安标准化外立面。</w:t>
            </w:r>
          </w:p>
          <w:p>
            <w:pPr>
              <w:pStyle w:val="null3"/>
            </w:pPr>
            <w:r>
              <w:rPr>
                <w:rFonts w:ascii="仿宋_GB2312" w:hAnsi="仿宋_GB2312" w:cs="仿宋_GB2312" w:eastAsia="仿宋_GB2312"/>
                <w:sz w:val="21"/>
              </w:rPr>
              <w:t>西安市公安局高新分局鱼化寨派出所，建设地点位于陕西省西安市高新区鱼化寨天谷雅舍</w:t>
            </w:r>
            <w:r>
              <w:rPr>
                <w:rFonts w:ascii="仿宋_GB2312" w:hAnsi="仿宋_GB2312" w:cs="仿宋_GB2312" w:eastAsia="仿宋_GB2312"/>
                <w:sz w:val="21"/>
              </w:rPr>
              <w:t>9</w:t>
            </w:r>
            <w:r>
              <w:rPr>
                <w:rFonts w:ascii="仿宋_GB2312" w:hAnsi="仿宋_GB2312" w:cs="仿宋_GB2312" w:eastAsia="仿宋_GB2312"/>
                <w:sz w:val="21"/>
              </w:rPr>
              <w:t>号楼；结构是砖墙框架结构共</w:t>
            </w:r>
            <w:r>
              <w:rPr>
                <w:rFonts w:ascii="仿宋_GB2312" w:hAnsi="仿宋_GB2312" w:cs="仿宋_GB2312" w:eastAsia="仿宋_GB2312"/>
                <w:sz w:val="21"/>
              </w:rPr>
              <w:t>5</w:t>
            </w:r>
            <w:r>
              <w:rPr>
                <w:rFonts w:ascii="仿宋_GB2312" w:hAnsi="仿宋_GB2312" w:cs="仿宋_GB2312" w:eastAsia="仿宋_GB2312"/>
                <w:sz w:val="21"/>
              </w:rPr>
              <w:t>层，层高首层</w:t>
            </w:r>
            <w:r>
              <w:rPr>
                <w:rFonts w:ascii="仿宋_GB2312" w:hAnsi="仿宋_GB2312" w:cs="仿宋_GB2312" w:eastAsia="仿宋_GB2312"/>
                <w:sz w:val="21"/>
              </w:rPr>
              <w:t>4.5</w:t>
            </w:r>
            <w:r>
              <w:rPr>
                <w:rFonts w:ascii="仿宋_GB2312" w:hAnsi="仿宋_GB2312" w:cs="仿宋_GB2312" w:eastAsia="仿宋_GB2312"/>
                <w:sz w:val="21"/>
              </w:rPr>
              <w:t>米，二层</w:t>
            </w:r>
            <w:r>
              <w:rPr>
                <w:rFonts w:ascii="仿宋_GB2312" w:hAnsi="仿宋_GB2312" w:cs="仿宋_GB2312" w:eastAsia="仿宋_GB2312"/>
                <w:sz w:val="21"/>
              </w:rPr>
              <w:t>4.2</w:t>
            </w:r>
            <w:r>
              <w:rPr>
                <w:rFonts w:ascii="仿宋_GB2312" w:hAnsi="仿宋_GB2312" w:cs="仿宋_GB2312" w:eastAsia="仿宋_GB2312"/>
                <w:sz w:val="21"/>
              </w:rPr>
              <w:t>米，三～五层</w:t>
            </w:r>
            <w:r>
              <w:rPr>
                <w:rFonts w:ascii="仿宋_GB2312" w:hAnsi="仿宋_GB2312" w:cs="仿宋_GB2312" w:eastAsia="仿宋_GB2312"/>
                <w:sz w:val="21"/>
              </w:rPr>
              <w:t>4</w:t>
            </w:r>
            <w:r>
              <w:rPr>
                <w:rFonts w:ascii="仿宋_GB2312" w:hAnsi="仿宋_GB2312" w:cs="仿宋_GB2312" w:eastAsia="仿宋_GB2312"/>
                <w:sz w:val="21"/>
              </w:rPr>
              <w:t>米；建筑面积</w:t>
            </w:r>
            <w:r>
              <w:rPr>
                <w:rFonts w:ascii="仿宋_GB2312" w:hAnsi="仿宋_GB2312" w:cs="仿宋_GB2312" w:eastAsia="仿宋_GB2312"/>
                <w:sz w:val="21"/>
              </w:rPr>
              <w:t>4197.63</w:t>
            </w:r>
            <w:r>
              <w:rPr>
                <w:rFonts w:ascii="仿宋_GB2312" w:hAnsi="仿宋_GB2312" w:cs="仿宋_GB2312" w:eastAsia="仿宋_GB2312"/>
                <w:sz w:val="21"/>
              </w:rPr>
              <w:t>平方米。工作内容包含：室内、室外及外立面拆除工程、室内装饰工程、家具、室外装饰工程、消防及火灾报警改造工程、通风空调工程、信息化工程、室外工程、公安标准化外立面。</w:t>
            </w:r>
          </w:p>
          <w:p>
            <w:pPr>
              <w:pStyle w:val="null3"/>
            </w:pPr>
            <w:r>
              <w:rPr>
                <w:rFonts w:ascii="仿宋_GB2312" w:hAnsi="仿宋_GB2312" w:cs="仿宋_GB2312" w:eastAsia="仿宋_GB2312"/>
                <w:sz w:val="21"/>
              </w:rPr>
              <w:t>二、项目定位</w:t>
            </w:r>
          </w:p>
          <w:p>
            <w:pPr>
              <w:pStyle w:val="null3"/>
            </w:pPr>
            <w:r>
              <w:rPr>
                <w:rFonts w:ascii="仿宋_GB2312" w:hAnsi="仿宋_GB2312" w:cs="仿宋_GB2312" w:eastAsia="仿宋_GB2312"/>
                <w:sz w:val="21"/>
              </w:rPr>
              <w:t>本项目是以适应城市发展需要，更好地维护地方社会长治久安，服务地方经济建设，积极支持政府中长期规划，进一步提高服务质量和执法水平，更好地保障社会稳定，最大限度保护人民群众的生命财产安全，让人民群众安居乐业，是以西安市经济发展发挥更大作用为目的的基础设施建设项目。该项目是为社会生产和公共生活服务的，是以创造社会效益为主的非生产性的建设项目。</w:t>
            </w:r>
          </w:p>
          <w:p>
            <w:pPr>
              <w:pStyle w:val="null3"/>
            </w:pPr>
            <w:r>
              <w:rPr>
                <w:rFonts w:ascii="仿宋_GB2312" w:hAnsi="仿宋_GB2312" w:cs="仿宋_GB2312" w:eastAsia="仿宋_GB2312"/>
                <w:sz w:val="21"/>
              </w:rPr>
              <w:t>三、项目技术经济指标</w:t>
            </w:r>
          </w:p>
          <w:p>
            <w:pPr>
              <w:pStyle w:val="null3"/>
            </w:pPr>
            <w:r>
              <w:rPr>
                <w:rFonts w:ascii="仿宋_GB2312" w:hAnsi="仿宋_GB2312" w:cs="仿宋_GB2312" w:eastAsia="仿宋_GB2312"/>
                <w:sz w:val="21"/>
              </w:rPr>
              <w:t>有自主产权或者无产权但能长期无偿使用的办公用房，办公用房建设符合公安部《公安派出所建设标准》</w:t>
            </w:r>
            <w:r>
              <w:rPr>
                <w:rFonts w:ascii="仿宋_GB2312" w:hAnsi="仿宋_GB2312" w:cs="仿宋_GB2312" w:eastAsia="仿宋_GB2312"/>
                <w:sz w:val="21"/>
              </w:rPr>
              <w:t>(2016</w:t>
            </w:r>
            <w:r>
              <w:rPr>
                <w:rFonts w:ascii="仿宋_GB2312" w:hAnsi="仿宋_GB2312" w:cs="仿宋_GB2312" w:eastAsia="仿宋_GB2312"/>
                <w:sz w:val="21"/>
              </w:rPr>
              <w:t>修订版</w:t>
            </w:r>
            <w:r>
              <w:rPr>
                <w:rFonts w:ascii="仿宋_GB2312" w:hAnsi="仿宋_GB2312" w:cs="仿宋_GB2312" w:eastAsia="仿宋_GB2312"/>
                <w:sz w:val="21"/>
              </w:rPr>
              <w:t xml:space="preserve">) </w:t>
            </w:r>
            <w:r>
              <w:rPr>
                <w:rFonts w:ascii="仿宋_GB2312" w:hAnsi="仿宋_GB2312" w:cs="仿宋_GB2312" w:eastAsia="仿宋_GB2312"/>
                <w:sz w:val="21"/>
              </w:rPr>
              <w:t>和《陕西省公安派出所用房设置规范》</w:t>
            </w:r>
            <w:r>
              <w:rPr>
                <w:rFonts w:ascii="仿宋_GB2312" w:hAnsi="仿宋_GB2312" w:cs="仿宋_GB2312" w:eastAsia="仿宋_GB2312"/>
                <w:sz w:val="21"/>
              </w:rPr>
              <w:t>(</w:t>
            </w:r>
            <w:r>
              <w:rPr>
                <w:rFonts w:ascii="仿宋_GB2312" w:hAnsi="仿宋_GB2312" w:cs="仿宋_GB2312" w:eastAsia="仿宋_GB2312"/>
                <w:sz w:val="21"/>
              </w:rPr>
              <w:t>陕公通字〔</w:t>
            </w:r>
            <w:r>
              <w:rPr>
                <w:rFonts w:ascii="仿宋_GB2312" w:hAnsi="仿宋_GB2312" w:cs="仿宋_GB2312" w:eastAsia="仿宋_GB2312"/>
                <w:sz w:val="21"/>
              </w:rPr>
              <w:t>2011</w:t>
            </w:r>
            <w:r>
              <w:rPr>
                <w:rFonts w:ascii="仿宋_GB2312" w:hAnsi="仿宋_GB2312" w:cs="仿宋_GB2312" w:eastAsia="仿宋_GB2312"/>
                <w:sz w:val="21"/>
              </w:rPr>
              <w:t>〕</w:t>
            </w:r>
            <w:r>
              <w:rPr>
                <w:rFonts w:ascii="仿宋_GB2312" w:hAnsi="仿宋_GB2312" w:cs="仿宋_GB2312" w:eastAsia="仿宋_GB2312"/>
                <w:sz w:val="21"/>
              </w:rPr>
              <w:t xml:space="preserve">55 </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建筑外观形象设计、施工符合公安部《公安派出所建筑外观形象设计规范》</w:t>
            </w:r>
            <w:r>
              <w:rPr>
                <w:rFonts w:ascii="仿宋_GB2312" w:hAnsi="仿宋_GB2312" w:cs="仿宋_GB2312" w:eastAsia="仿宋_GB2312"/>
                <w:sz w:val="21"/>
              </w:rPr>
              <w:t>(</w:t>
            </w:r>
            <w:r>
              <w:rPr>
                <w:rFonts w:ascii="仿宋_GB2312" w:hAnsi="仿宋_GB2312" w:cs="仿宋_GB2312" w:eastAsia="仿宋_GB2312"/>
                <w:sz w:val="21"/>
              </w:rPr>
              <w:t>公装财〔</w:t>
            </w:r>
            <w:r>
              <w:rPr>
                <w:rFonts w:ascii="仿宋_GB2312" w:hAnsi="仿宋_GB2312" w:cs="仿宋_GB2312" w:eastAsia="仿宋_GB2312"/>
                <w:sz w:val="21"/>
              </w:rPr>
              <w:t>2005</w:t>
            </w:r>
            <w:r>
              <w:rPr>
                <w:rFonts w:ascii="仿宋_GB2312" w:hAnsi="仿宋_GB2312" w:cs="仿宋_GB2312" w:eastAsia="仿宋_GB2312"/>
                <w:sz w:val="21"/>
              </w:rPr>
              <w:t>〕</w:t>
            </w:r>
            <w:r>
              <w:rPr>
                <w:rFonts w:ascii="仿宋_GB2312" w:hAnsi="仿宋_GB2312" w:cs="仿宋_GB2312" w:eastAsia="仿宋_GB2312"/>
                <w:sz w:val="21"/>
              </w:rPr>
              <w:t>262</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w:t>
            </w:r>
          </w:p>
          <w:p>
            <w:pPr>
              <w:pStyle w:val="null3"/>
            </w:pPr>
            <w:r>
              <w:rPr>
                <w:rFonts w:ascii="仿宋_GB2312" w:hAnsi="仿宋_GB2312" w:cs="仿宋_GB2312" w:eastAsia="仿宋_GB2312"/>
                <w:sz w:val="21"/>
              </w:rPr>
              <w:t>按照《陕西省公安派出所内部安全防范十条规定》</w:t>
            </w:r>
            <w:r>
              <w:rPr>
                <w:rFonts w:ascii="仿宋_GB2312" w:hAnsi="仿宋_GB2312" w:cs="仿宋_GB2312" w:eastAsia="仿宋_GB2312"/>
                <w:sz w:val="21"/>
              </w:rPr>
              <w:t>(</w:t>
            </w:r>
            <w:r>
              <w:rPr>
                <w:rFonts w:ascii="仿宋_GB2312" w:hAnsi="仿宋_GB2312" w:cs="仿宋_GB2312" w:eastAsia="仿宋_GB2312"/>
                <w:sz w:val="21"/>
              </w:rPr>
              <w:t>陕公 通字〔</w:t>
            </w:r>
            <w:r>
              <w:rPr>
                <w:rFonts w:ascii="仿宋_GB2312" w:hAnsi="仿宋_GB2312" w:cs="仿宋_GB2312" w:eastAsia="仿宋_GB2312"/>
                <w:sz w:val="21"/>
              </w:rPr>
              <w:t>2018</w:t>
            </w:r>
            <w:r>
              <w:rPr>
                <w:rFonts w:ascii="仿宋_GB2312" w:hAnsi="仿宋_GB2312" w:cs="仿宋_GB2312" w:eastAsia="仿宋_GB2312"/>
                <w:sz w:val="21"/>
              </w:rPr>
              <w:t>〕</w:t>
            </w:r>
            <w:r>
              <w:rPr>
                <w:rFonts w:ascii="仿宋_GB2312" w:hAnsi="仿宋_GB2312" w:cs="仿宋_GB2312" w:eastAsia="仿宋_GB2312"/>
                <w:sz w:val="21"/>
              </w:rPr>
              <w:t>76</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要求，公安派出所出入口应当安装铁门、自动伸缩门或者刷卡出入的道闸。户籍室、值班室、接待室应 临街临路设置，房门应当向里开，必须向外开门的，门外适当位置应当设置隔离墩、路桩等隔离设施。</w:t>
            </w:r>
          </w:p>
          <w:p>
            <w:pPr>
              <w:pStyle w:val="null3"/>
            </w:pPr>
            <w:r>
              <w:rPr>
                <w:rFonts w:ascii="仿宋_GB2312" w:hAnsi="仿宋_GB2312" w:cs="仿宋_GB2312" w:eastAsia="仿宋_GB2312"/>
                <w:sz w:val="21"/>
              </w:rPr>
              <w:t>规范设置服务区、办案区、办公区和生活区，四区之间应当进行物理隔离，安装门禁系统，隔离门禁应当保持常闭状态。因条件所限，服务区设在内部的，在方便群众的同时应确保内部安全。</w:t>
            </w:r>
          </w:p>
          <w:p>
            <w:pPr>
              <w:pStyle w:val="null3"/>
            </w:pPr>
            <w:r>
              <w:rPr>
                <w:rFonts w:ascii="仿宋_GB2312" w:hAnsi="仿宋_GB2312" w:cs="仿宋_GB2312" w:eastAsia="仿宋_GB2312"/>
                <w:sz w:val="21"/>
              </w:rPr>
              <w:t>按照《陕西省公安厅关于加强新时代公安派出所工作的实施意见》</w:t>
            </w:r>
            <w:r>
              <w:rPr>
                <w:rFonts w:ascii="仿宋_GB2312" w:hAnsi="仿宋_GB2312" w:cs="仿宋_GB2312" w:eastAsia="仿宋_GB2312"/>
                <w:sz w:val="21"/>
              </w:rPr>
              <w:t>(</w:t>
            </w:r>
            <w:r>
              <w:rPr>
                <w:rFonts w:ascii="仿宋_GB2312" w:hAnsi="仿宋_GB2312" w:cs="仿宋_GB2312" w:eastAsia="仿宋_GB2312"/>
                <w:sz w:val="21"/>
              </w:rPr>
              <w:t>陕公发〔</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要求，建设完善“小食堂、小洗浴室、小洗衣房、小健身房、小阅览室、小休闲室”等“六小工程”。</w:t>
            </w:r>
          </w:p>
          <w:p>
            <w:pPr>
              <w:pStyle w:val="null3"/>
            </w:pPr>
            <w:r>
              <w:rPr>
                <w:rFonts w:ascii="仿宋_GB2312" w:hAnsi="仿宋_GB2312" w:cs="仿宋_GB2312" w:eastAsia="仿宋_GB2312"/>
                <w:sz w:val="21"/>
              </w:rPr>
              <w:t>落实“民辅警每人一张床”备勤休息用房保障标准。</w:t>
            </w:r>
          </w:p>
          <w:p>
            <w:pPr>
              <w:pStyle w:val="null3"/>
              <w:jc w:val="both"/>
            </w:pPr>
            <w:r>
              <w:rPr>
                <w:rFonts w:ascii="仿宋_GB2312" w:hAnsi="仿宋_GB2312" w:cs="仿宋_GB2312" w:eastAsia="仿宋_GB2312"/>
                <w:sz w:val="21"/>
              </w:rPr>
              <w:t>四、项目建设规模</w:t>
            </w:r>
          </w:p>
          <w:p>
            <w:pPr>
              <w:pStyle w:val="null3"/>
              <w:ind w:firstLine="480"/>
            </w:pPr>
            <w:r>
              <w:rPr>
                <w:rFonts w:ascii="仿宋_GB2312" w:hAnsi="仿宋_GB2312" w:cs="仿宋_GB2312" w:eastAsia="仿宋_GB2312"/>
                <w:sz w:val="21"/>
              </w:rPr>
              <w:t>本项目为西安市公安局高新分局西太南路派出所、鱼化寨派出所装修信息化设计，综合现址建筑情况和各个派出所的警务办公需求，部分派出所需进行拆除重建，要满足所里现有民警、辅警的办案、办公、住宿以及休闲功能使用，以及警用训练场、营区绿化、道路硬化以及相关配套区域，拟建项目本着满足《公安派出所建设标准》的设计原则，贯彻省公安厅精神完善“六小工程建设”，将建成集综合性、多项服务以及以“节能环保”为主体的多功能办公用地。</w:t>
            </w:r>
          </w:p>
          <w:p>
            <w:pPr>
              <w:pStyle w:val="null3"/>
            </w:pPr>
            <w:r>
              <w:rPr>
                <w:rFonts w:ascii="仿宋_GB2312" w:hAnsi="仿宋_GB2312" w:cs="仿宋_GB2312" w:eastAsia="仿宋_GB2312"/>
                <w:sz w:val="21"/>
              </w:rPr>
              <w:t>该系列项目依据《公安机关业务技术用房建设标准》（建标</w:t>
            </w:r>
            <w:r>
              <w:rPr>
                <w:rFonts w:ascii="仿宋_GB2312" w:hAnsi="仿宋_GB2312" w:cs="仿宋_GB2312" w:eastAsia="仿宋_GB2312"/>
                <w:sz w:val="21"/>
              </w:rPr>
              <w:t>130-2010</w:t>
            </w:r>
            <w:r>
              <w:rPr>
                <w:rFonts w:ascii="仿宋_GB2312" w:hAnsi="仿宋_GB2312" w:cs="仿宋_GB2312" w:eastAsia="仿宋_GB2312"/>
                <w:sz w:val="21"/>
              </w:rPr>
              <w:t>）和国家公安部《关于编报地方公安机关监管场所基础设施建设和地（市）、县级公安机关业务用房总体建设规划的通知》（公装财传发〔</w:t>
            </w:r>
            <w:r>
              <w:rPr>
                <w:rFonts w:ascii="仿宋_GB2312" w:hAnsi="仿宋_GB2312" w:cs="仿宋_GB2312" w:eastAsia="仿宋_GB2312"/>
                <w:sz w:val="21"/>
              </w:rPr>
              <w:t>2008</w:t>
            </w:r>
            <w:r>
              <w:rPr>
                <w:rFonts w:ascii="仿宋_GB2312" w:hAnsi="仿宋_GB2312" w:cs="仿宋_GB2312" w:eastAsia="仿宋_GB2312"/>
                <w:sz w:val="21"/>
              </w:rPr>
              <w:t>〕</w:t>
            </w:r>
            <w:r>
              <w:rPr>
                <w:rFonts w:ascii="仿宋_GB2312" w:hAnsi="仿宋_GB2312" w:cs="仿宋_GB2312" w:eastAsia="仿宋_GB2312"/>
                <w:sz w:val="21"/>
              </w:rPr>
              <w:t>96</w:t>
            </w:r>
            <w:r>
              <w:rPr>
                <w:rFonts w:ascii="仿宋_GB2312" w:hAnsi="仿宋_GB2312" w:cs="仿宋_GB2312" w:eastAsia="仿宋_GB2312"/>
                <w:sz w:val="21"/>
              </w:rPr>
              <w:t>号），按期完成派出所用房建设。</w:t>
            </w:r>
          </w:p>
          <w:p>
            <w:pPr>
              <w:pStyle w:val="null3"/>
              <w:jc w:val="both"/>
            </w:pPr>
            <w:r>
              <w:rPr>
                <w:rFonts w:ascii="仿宋_GB2312" w:hAnsi="仿宋_GB2312" w:cs="仿宋_GB2312" w:eastAsia="仿宋_GB2312"/>
                <w:sz w:val="21"/>
              </w:rPr>
              <w:t>五、方案设计规划原则</w:t>
            </w:r>
          </w:p>
          <w:p>
            <w:pPr>
              <w:pStyle w:val="null3"/>
              <w:ind w:firstLine="480"/>
            </w:pPr>
            <w:r>
              <w:rPr>
                <w:rFonts w:ascii="仿宋_GB2312" w:hAnsi="仿宋_GB2312" w:cs="仿宋_GB2312" w:eastAsia="仿宋_GB2312"/>
                <w:sz w:val="21"/>
              </w:rPr>
              <w:t>在整体方案设计时，应结合当前设计趋势及设计相关规范进行统筹考虑，规划遵循人性化、安全性、节能环保、功能性完善、经济合理、文化融合和可持续性发展的原则，旨在派出所直接面向群众，直接服务群众，回应期待、满足新要求，就是要从事关人民群众切身利益的最基本的民生问题入手，创新工作理念，更新工作思路，积极研究推出便民、利民、惠民的新举措，把公安机关全心全意为人民服务的宗旨真正落到实处，这才真正实现满足群众的要求。</w:t>
            </w:r>
          </w:p>
          <w:p>
            <w:pPr>
              <w:pStyle w:val="null3"/>
              <w:ind w:firstLine="480"/>
            </w:pPr>
            <w:r>
              <w:rPr>
                <w:rFonts w:ascii="仿宋_GB2312" w:hAnsi="仿宋_GB2312" w:cs="仿宋_GB2312" w:eastAsia="仿宋_GB2312"/>
                <w:sz w:val="21"/>
              </w:rPr>
              <w:t>（一）总体规划原则：</w:t>
            </w:r>
          </w:p>
          <w:p>
            <w:pPr>
              <w:pStyle w:val="null3"/>
              <w:ind w:firstLine="480"/>
            </w:pPr>
            <w:r>
              <w:rPr>
                <w:rFonts w:ascii="仿宋_GB2312" w:hAnsi="仿宋_GB2312" w:cs="仿宋_GB2312" w:eastAsia="仿宋_GB2312"/>
                <w:sz w:val="21"/>
              </w:rPr>
              <w:t>项目建设符合国家关于加强公共基础设施建设的政策，投资方向正确，项目选址依据城市总体规划和公安基础设施建设选址要求。项目建成后有利于提高基层派出所的服务能力，有利于方便市民办理有关业务，提高该派出所的区域治安管理能力。同时，对改善区域投资环境，保证区域社会政治稳定，维护区域社会治安税序，促进区域社会经济发展具有十分重要的意义。</w:t>
            </w:r>
          </w:p>
          <w:p>
            <w:pPr>
              <w:pStyle w:val="null3"/>
              <w:ind w:firstLine="480"/>
            </w:pPr>
            <w:r>
              <w:rPr>
                <w:rFonts w:ascii="仿宋_GB2312" w:hAnsi="仿宋_GB2312" w:cs="仿宋_GB2312" w:eastAsia="仿宋_GB2312"/>
                <w:sz w:val="21"/>
              </w:rPr>
              <w:t>（二）施工图设计原则：</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项目建设必须贯彻“科学规划、合理布局、突出特色、功能齐全、设施完善、庄重实用、适度超前”的建设原则；</w:t>
            </w:r>
          </w:p>
          <w:p>
            <w:pPr>
              <w:pStyle w:val="null3"/>
              <w:ind w:firstLine="480"/>
            </w:pPr>
            <w:r>
              <w:rPr>
                <w:rFonts w:ascii="仿宋_GB2312" w:hAnsi="仿宋_GB2312" w:cs="仿宋_GB2312" w:eastAsia="仿宋_GB2312"/>
                <w:sz w:val="21"/>
              </w:rPr>
              <w:t>2.</w:t>
            </w:r>
            <w:r>
              <w:rPr>
                <w:rFonts w:ascii="仿宋_GB2312" w:hAnsi="仿宋_GB2312" w:cs="仿宋_GB2312" w:eastAsia="仿宋_GB2312"/>
                <w:sz w:val="21"/>
              </w:rPr>
              <w:t>从实际出发，量力而行，因地制宜，注重实效，本着安全、实用、够用、经济、美观的原则；</w:t>
            </w:r>
          </w:p>
          <w:p>
            <w:pPr>
              <w:pStyle w:val="null3"/>
              <w:ind w:firstLine="480"/>
            </w:pPr>
            <w:r>
              <w:rPr>
                <w:rFonts w:ascii="仿宋_GB2312" w:hAnsi="仿宋_GB2312" w:cs="仿宋_GB2312" w:eastAsia="仿宋_GB2312"/>
                <w:sz w:val="21"/>
              </w:rPr>
              <w:t>3.</w:t>
            </w:r>
            <w:r>
              <w:rPr>
                <w:rFonts w:ascii="仿宋_GB2312" w:hAnsi="仿宋_GB2312" w:cs="仿宋_GB2312" w:eastAsia="仿宋_GB2312"/>
                <w:sz w:val="21"/>
              </w:rPr>
              <w:t>做到项目建设经济合理、技术先进、运用可靠、合理安排、经济设计。既立足当前，又近远期结合，并注重环保节能和可持续发展；</w:t>
            </w:r>
          </w:p>
          <w:p>
            <w:pPr>
              <w:pStyle w:val="null3"/>
              <w:ind w:firstLine="480"/>
            </w:pPr>
            <w:r>
              <w:rPr>
                <w:rFonts w:ascii="仿宋_GB2312" w:hAnsi="仿宋_GB2312" w:cs="仿宋_GB2312" w:eastAsia="仿宋_GB2312"/>
                <w:sz w:val="21"/>
              </w:rPr>
              <w:t>4.</w:t>
            </w:r>
            <w:r>
              <w:rPr>
                <w:rFonts w:ascii="仿宋_GB2312" w:hAnsi="仿宋_GB2312" w:cs="仿宋_GB2312" w:eastAsia="仿宋_GB2312"/>
                <w:sz w:val="21"/>
              </w:rPr>
              <w:t>坚持全局观念、整体观念、互补互动观念、协调观念的科学发展理念；</w:t>
            </w:r>
          </w:p>
          <w:p>
            <w:pPr>
              <w:pStyle w:val="null3"/>
              <w:ind w:firstLine="480"/>
            </w:pPr>
            <w:r>
              <w:rPr>
                <w:rFonts w:ascii="仿宋_GB2312" w:hAnsi="仿宋_GB2312" w:cs="仿宋_GB2312" w:eastAsia="仿宋_GB2312"/>
                <w:sz w:val="21"/>
              </w:rPr>
              <w:t>5.</w:t>
            </w:r>
            <w:r>
              <w:rPr>
                <w:rFonts w:ascii="仿宋_GB2312" w:hAnsi="仿宋_GB2312" w:cs="仿宋_GB2312" w:eastAsia="仿宋_GB2312"/>
                <w:sz w:val="21"/>
              </w:rPr>
              <w:t>坚持把“科学发展观”和建设“节约型社会”的理念，贯彻到项目实施始终的原则；</w:t>
            </w:r>
          </w:p>
          <w:p>
            <w:pPr>
              <w:pStyle w:val="null3"/>
              <w:ind w:firstLine="480"/>
            </w:pPr>
            <w:r>
              <w:rPr>
                <w:rFonts w:ascii="仿宋_GB2312" w:hAnsi="仿宋_GB2312" w:cs="仿宋_GB2312" w:eastAsia="仿宋_GB2312"/>
                <w:sz w:val="21"/>
              </w:rPr>
              <w:t>6.</w:t>
            </w:r>
            <w:r>
              <w:rPr>
                <w:rFonts w:ascii="仿宋_GB2312" w:hAnsi="仿宋_GB2312" w:cs="仿宋_GB2312" w:eastAsia="仿宋_GB2312"/>
                <w:sz w:val="21"/>
              </w:rPr>
              <w:t>项目建设坚持“以人为本、科学发展观”为指导思想，符合自治区、地区基层派出所基础建设要求的原则。</w:t>
            </w:r>
          </w:p>
          <w:p>
            <w:pPr>
              <w:pStyle w:val="null3"/>
            </w:pPr>
            <w:r>
              <w:rPr>
                <w:rFonts w:ascii="仿宋_GB2312" w:hAnsi="仿宋_GB2312" w:cs="仿宋_GB2312" w:eastAsia="仿宋_GB2312"/>
                <w:sz w:val="21"/>
              </w:rPr>
              <w:t>六、设计成果要求</w:t>
            </w:r>
          </w:p>
          <w:p>
            <w:pPr>
              <w:pStyle w:val="null3"/>
              <w:ind w:firstLine="480"/>
            </w:pPr>
            <w:r>
              <w:rPr>
                <w:rFonts w:ascii="仿宋_GB2312" w:hAnsi="仿宋_GB2312" w:cs="仿宋_GB2312" w:eastAsia="仿宋_GB2312"/>
                <w:sz w:val="21"/>
              </w:rPr>
              <w:t>（一）方案阶段：</w:t>
            </w:r>
          </w:p>
          <w:p>
            <w:pPr>
              <w:pStyle w:val="null3"/>
              <w:ind w:firstLine="480"/>
            </w:pPr>
            <w:r>
              <w:rPr>
                <w:rFonts w:ascii="仿宋_GB2312" w:hAnsi="仿宋_GB2312" w:cs="仿宋_GB2312" w:eastAsia="仿宋_GB2312"/>
                <w:sz w:val="21"/>
              </w:rPr>
              <w:t>所提交的方案设计必须符合国家现行的设计规范、技术规程及地方有关规定，并满足甲方要求，最终获得甲方确认；方案设计的内容，应达到国家规定的方案报审规划部门的深度要求，并最终获得甲方确认。经过调整的方案设计应至少包括以下内容</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）设计说明；</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）规划总平面图（含技术经济指标）</w:t>
            </w:r>
            <w:r>
              <w:rPr>
                <w:rFonts w:ascii="仿宋_GB2312" w:hAnsi="仿宋_GB2312" w:cs="仿宋_GB2312" w:eastAsia="仿宋_GB2312"/>
                <w:sz w:val="21"/>
              </w:rPr>
              <w:t>1:500</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）建筑平、立、剖面图；</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）外立面意向设计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）方案效果体现（效果图）：</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）彩色效果图（包括彩色总平面、单体透视图等）；</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）随方案文本提供方案经济概算；</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）电子</w:t>
            </w:r>
            <w:r>
              <w:rPr>
                <w:rFonts w:ascii="仿宋_GB2312" w:hAnsi="仿宋_GB2312" w:cs="仿宋_GB2312" w:eastAsia="仿宋_GB2312"/>
                <w:sz w:val="21"/>
              </w:rPr>
              <w:t>CD</w:t>
            </w:r>
            <w:r>
              <w:rPr>
                <w:rFonts w:ascii="仿宋_GB2312" w:hAnsi="仿宋_GB2312" w:cs="仿宋_GB2312" w:eastAsia="仿宋_GB2312"/>
                <w:sz w:val="21"/>
              </w:rPr>
              <w:t>光盘（含所有图纸文件及模型资料）；</w:t>
            </w:r>
          </w:p>
          <w:p>
            <w:pPr>
              <w:pStyle w:val="null3"/>
              <w:ind w:firstLine="480"/>
            </w:pPr>
            <w:r>
              <w:rPr>
                <w:rFonts w:ascii="仿宋_GB2312" w:hAnsi="仿宋_GB2312" w:cs="仿宋_GB2312" w:eastAsia="仿宋_GB2312"/>
                <w:sz w:val="21"/>
              </w:rPr>
              <w:t>以上设计成果缩印成</w:t>
            </w:r>
            <w:r>
              <w:rPr>
                <w:rFonts w:ascii="仿宋_GB2312" w:hAnsi="仿宋_GB2312" w:cs="仿宋_GB2312" w:eastAsia="仿宋_GB2312"/>
                <w:sz w:val="21"/>
              </w:rPr>
              <w:t>A3</w:t>
            </w:r>
            <w:r>
              <w:rPr>
                <w:rFonts w:ascii="仿宋_GB2312" w:hAnsi="仿宋_GB2312" w:cs="仿宋_GB2312" w:eastAsia="仿宋_GB2312"/>
                <w:sz w:val="21"/>
              </w:rPr>
              <w:t>格式方案文本，提供数量为</w:t>
            </w:r>
            <w:r>
              <w:rPr>
                <w:rFonts w:ascii="仿宋_GB2312" w:hAnsi="仿宋_GB2312" w:cs="仿宋_GB2312" w:eastAsia="仿宋_GB2312"/>
                <w:sz w:val="21"/>
              </w:rPr>
              <w:t>8</w:t>
            </w:r>
            <w:r>
              <w:rPr>
                <w:rFonts w:ascii="仿宋_GB2312" w:hAnsi="仿宋_GB2312" w:cs="仿宋_GB2312" w:eastAsia="仿宋_GB2312"/>
                <w:sz w:val="21"/>
              </w:rPr>
              <w:t>本，加盖单位公章、法人章及注册建筑师章；</w:t>
            </w:r>
            <w:r>
              <w:rPr>
                <w:rFonts w:ascii="仿宋_GB2312" w:hAnsi="仿宋_GB2312" w:cs="仿宋_GB2312" w:eastAsia="仿宋_GB2312"/>
                <w:sz w:val="21"/>
              </w:rPr>
              <w:t>A1</w:t>
            </w:r>
            <w:r>
              <w:rPr>
                <w:rFonts w:ascii="仿宋_GB2312" w:hAnsi="仿宋_GB2312" w:cs="仿宋_GB2312" w:eastAsia="仿宋_GB2312"/>
                <w:sz w:val="21"/>
              </w:rPr>
              <w:t>彩色展板一套；设计成果电子文档一套（全部设计成果均制作成电子文件，文本文件采用</w:t>
            </w:r>
            <w:r>
              <w:rPr>
                <w:rFonts w:ascii="仿宋_GB2312" w:hAnsi="仿宋_GB2312" w:cs="仿宋_GB2312" w:eastAsia="仿宋_GB2312"/>
                <w:sz w:val="21"/>
              </w:rPr>
              <w:t>Microsoft Word</w:t>
            </w:r>
            <w:r>
              <w:rPr>
                <w:rFonts w:ascii="仿宋_GB2312" w:hAnsi="仿宋_GB2312" w:cs="仿宋_GB2312" w:eastAsia="仿宋_GB2312"/>
                <w:sz w:val="21"/>
              </w:rPr>
              <w:t>的</w:t>
            </w:r>
            <w:r>
              <w:rPr>
                <w:rFonts w:ascii="仿宋_GB2312" w:hAnsi="仿宋_GB2312" w:cs="仿宋_GB2312" w:eastAsia="仿宋_GB2312"/>
                <w:sz w:val="21"/>
              </w:rPr>
              <w:t>doc</w:t>
            </w:r>
            <w:r>
              <w:rPr>
                <w:rFonts w:ascii="仿宋_GB2312" w:hAnsi="仿宋_GB2312" w:cs="仿宋_GB2312" w:eastAsia="仿宋_GB2312"/>
                <w:sz w:val="21"/>
              </w:rPr>
              <w:t>格式文件；设计图形采用</w:t>
            </w:r>
            <w:r>
              <w:rPr>
                <w:rFonts w:ascii="仿宋_GB2312" w:hAnsi="仿宋_GB2312" w:cs="仿宋_GB2312" w:eastAsia="仿宋_GB2312"/>
                <w:sz w:val="21"/>
              </w:rPr>
              <w:t>Auto CAD2004</w:t>
            </w:r>
            <w:r>
              <w:rPr>
                <w:rFonts w:ascii="仿宋_GB2312" w:hAnsi="仿宋_GB2312" w:cs="仿宋_GB2312" w:eastAsia="仿宋_GB2312"/>
                <w:sz w:val="21"/>
              </w:rPr>
              <w:t>的</w:t>
            </w:r>
            <w:r>
              <w:rPr>
                <w:rFonts w:ascii="仿宋_GB2312" w:hAnsi="仿宋_GB2312" w:cs="仿宋_GB2312" w:eastAsia="仿宋_GB2312"/>
                <w:sz w:val="21"/>
              </w:rPr>
              <w:t>dwg</w:t>
            </w:r>
            <w:r>
              <w:rPr>
                <w:rFonts w:ascii="仿宋_GB2312" w:hAnsi="仿宋_GB2312" w:cs="仿宋_GB2312" w:eastAsia="仿宋_GB2312"/>
                <w:sz w:val="21"/>
              </w:rPr>
              <w:t>格式文件，电脑渲染图等图片文件，应采用普及的通用软件制作）；实体或虚拟建筑模型一个（实体模型为</w:t>
            </w:r>
            <w:r>
              <w:rPr>
                <w:rFonts w:ascii="仿宋_GB2312" w:hAnsi="仿宋_GB2312" w:cs="仿宋_GB2312" w:eastAsia="仿宋_GB2312"/>
                <w:sz w:val="21"/>
              </w:rPr>
              <w:t>1:1000</w:t>
            </w:r>
            <w:r>
              <w:rPr>
                <w:rFonts w:ascii="仿宋_GB2312" w:hAnsi="仿宋_GB2312" w:cs="仿宋_GB2312" w:eastAsia="仿宋_GB2312"/>
                <w:sz w:val="21"/>
              </w:rPr>
              <w:t>，虚拟模型文件采用</w:t>
            </w:r>
            <w:r>
              <w:rPr>
                <w:rFonts w:ascii="仿宋_GB2312" w:hAnsi="仿宋_GB2312" w:cs="仿宋_GB2312" w:eastAsia="仿宋_GB2312"/>
                <w:sz w:val="21"/>
              </w:rPr>
              <w:t>Sketch Up</w:t>
            </w:r>
            <w:r>
              <w:rPr>
                <w:rFonts w:ascii="仿宋_GB2312" w:hAnsi="仿宋_GB2312" w:cs="仿宋_GB2312" w:eastAsia="仿宋_GB2312"/>
                <w:sz w:val="21"/>
              </w:rPr>
              <w:t>或</w:t>
            </w:r>
            <w:r>
              <w:rPr>
                <w:rFonts w:ascii="仿宋_GB2312" w:hAnsi="仿宋_GB2312" w:cs="仿宋_GB2312" w:eastAsia="仿宋_GB2312"/>
                <w:sz w:val="21"/>
              </w:rPr>
              <w:t>3DMax</w:t>
            </w:r>
            <w:r>
              <w:rPr>
                <w:rFonts w:ascii="仿宋_GB2312" w:hAnsi="仿宋_GB2312" w:cs="仿宋_GB2312" w:eastAsia="仿宋_GB2312"/>
                <w:sz w:val="21"/>
              </w:rPr>
              <w:t>制作）。</w:t>
            </w:r>
          </w:p>
          <w:p>
            <w:pPr>
              <w:pStyle w:val="null3"/>
              <w:ind w:firstLine="480"/>
            </w:pPr>
            <w:r>
              <w:rPr>
                <w:rFonts w:ascii="仿宋_GB2312" w:hAnsi="仿宋_GB2312" w:cs="仿宋_GB2312" w:eastAsia="仿宋_GB2312"/>
                <w:sz w:val="21"/>
              </w:rPr>
              <w:t>（二）初步设计阶段：</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）各专业初步设计图及设计说明</w:t>
            </w:r>
            <w:r>
              <w:rPr>
                <w:rFonts w:ascii="仿宋_GB2312" w:hAnsi="仿宋_GB2312" w:cs="仿宋_GB2312" w:eastAsia="仿宋_GB2312"/>
                <w:sz w:val="21"/>
              </w:rPr>
              <w:t>3</w:t>
            </w:r>
            <w:r>
              <w:rPr>
                <w:rFonts w:ascii="仿宋_GB2312" w:hAnsi="仿宋_GB2312" w:cs="仿宋_GB2312" w:eastAsia="仿宋_GB2312"/>
                <w:sz w:val="21"/>
              </w:rPr>
              <w:t>套、低版本电子资料</w:t>
            </w:r>
            <w:r>
              <w:rPr>
                <w:rFonts w:ascii="仿宋_GB2312" w:hAnsi="仿宋_GB2312" w:cs="仿宋_GB2312" w:eastAsia="仿宋_GB2312"/>
                <w:sz w:val="21"/>
              </w:rPr>
              <w:t>1</w:t>
            </w:r>
            <w:r>
              <w:rPr>
                <w:rFonts w:ascii="仿宋_GB2312" w:hAnsi="仿宋_GB2312" w:cs="仿宋_GB2312" w:eastAsia="仿宋_GB2312"/>
                <w:sz w:val="21"/>
              </w:rPr>
              <w:t>份；</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）初步设计概算</w:t>
            </w:r>
            <w:r>
              <w:rPr>
                <w:rFonts w:ascii="仿宋_GB2312" w:hAnsi="仿宋_GB2312" w:cs="仿宋_GB2312" w:eastAsia="仿宋_GB2312"/>
                <w:sz w:val="21"/>
              </w:rPr>
              <w:t>3</w:t>
            </w:r>
            <w:r>
              <w:rPr>
                <w:rFonts w:ascii="仿宋_GB2312" w:hAnsi="仿宋_GB2312" w:cs="仿宋_GB2312" w:eastAsia="仿宋_GB2312"/>
                <w:sz w:val="21"/>
              </w:rPr>
              <w:t>套；</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）施工图阶段：</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）施工图内审白图</w:t>
            </w:r>
            <w:r>
              <w:rPr>
                <w:rFonts w:ascii="仿宋_GB2312" w:hAnsi="仿宋_GB2312" w:cs="仿宋_GB2312" w:eastAsia="仿宋_GB2312"/>
                <w:sz w:val="21"/>
              </w:rPr>
              <w:t>3</w:t>
            </w:r>
            <w:r>
              <w:rPr>
                <w:rFonts w:ascii="仿宋_GB2312" w:hAnsi="仿宋_GB2312" w:cs="仿宋_GB2312" w:eastAsia="仿宋_GB2312"/>
                <w:sz w:val="21"/>
              </w:rPr>
              <w:t>套；</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）施工图审查用图各专业施工图</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施工图审查备案建筑施工图</w:t>
            </w:r>
            <w:r>
              <w:rPr>
                <w:rFonts w:ascii="仿宋_GB2312" w:hAnsi="仿宋_GB2312" w:cs="仿宋_GB2312" w:eastAsia="仿宋_GB2312"/>
                <w:sz w:val="21"/>
              </w:rPr>
              <w:t>4</w:t>
            </w:r>
            <w:r>
              <w:rPr>
                <w:rFonts w:ascii="仿宋_GB2312" w:hAnsi="仿宋_GB2312" w:cs="仿宋_GB2312" w:eastAsia="仿宋_GB2312"/>
                <w:sz w:val="21"/>
              </w:rPr>
              <w:t>套精装（暂定套数，具体根据审查单位及备案单位要求调整）；</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）各专业施工图</w:t>
            </w:r>
            <w:r>
              <w:rPr>
                <w:rFonts w:ascii="仿宋_GB2312" w:hAnsi="仿宋_GB2312" w:cs="仿宋_GB2312" w:eastAsia="仿宋_GB2312"/>
                <w:sz w:val="21"/>
              </w:rPr>
              <w:t>12</w:t>
            </w:r>
            <w:r>
              <w:rPr>
                <w:rFonts w:ascii="仿宋_GB2312" w:hAnsi="仿宋_GB2312" w:cs="仿宋_GB2312" w:eastAsia="仿宋_GB2312"/>
                <w:sz w:val="21"/>
              </w:rPr>
              <w:t>套、低版本电子资料一份；</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）室外总体施工图：</w:t>
            </w:r>
            <w:r>
              <w:rPr>
                <w:rFonts w:ascii="仿宋_GB2312" w:hAnsi="仿宋_GB2312" w:cs="仿宋_GB2312" w:eastAsia="仿宋_GB2312"/>
                <w:sz w:val="21"/>
              </w:rPr>
              <w:t>12</w:t>
            </w:r>
            <w:r>
              <w:rPr>
                <w:rFonts w:ascii="仿宋_GB2312" w:hAnsi="仿宋_GB2312" w:cs="仿宋_GB2312" w:eastAsia="仿宋_GB2312"/>
                <w:sz w:val="21"/>
              </w:rPr>
              <w:t>套；</w:t>
            </w:r>
          </w:p>
          <w:p>
            <w:pPr>
              <w:pStyle w:val="null3"/>
              <w:ind w:firstLine="480"/>
            </w:pPr>
            <w:r>
              <w:rPr>
                <w:rFonts w:ascii="仿宋_GB2312" w:hAnsi="仿宋_GB2312" w:cs="仿宋_GB2312" w:eastAsia="仿宋_GB2312"/>
                <w:sz w:val="21"/>
              </w:rPr>
              <w:t>（三）建筑工程专项设计审核，包括并不限于以下内容：</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）方案设计（现场勘察测量、方案平面布置图）</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）初步设计（定稿平面方案布置图、方案效果图、建立模型）</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）施工图设计（平面图、立面图、节点图、机电安装图、弱电综合布线图、厨房及结构）</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）施工阶段跟踪服务（施工阶段、收尾阶段）</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）竣工图绘制（平面图、立面图、节点图、机电安装图、弱电综合布线图、厨房及结构）</w:t>
            </w:r>
          </w:p>
          <w:p>
            <w:pPr>
              <w:pStyle w:val="null3"/>
            </w:pPr>
            <w:r>
              <w:rPr>
                <w:rFonts w:ascii="仿宋_GB2312" w:hAnsi="仿宋_GB2312" w:cs="仿宋_GB2312" w:eastAsia="仿宋_GB2312"/>
                <w:sz w:val="21"/>
              </w:rPr>
              <w:t>七、其他</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）以上专项设计部分须由具备专项设计资质的单位进行设计，施工图设计单位仅对专项设计内容进行技术性审核。</w:t>
            </w:r>
          </w:p>
          <w:p>
            <w:pPr>
              <w:pStyle w:val="null3"/>
            </w:pPr>
            <w:r>
              <w:rPr>
                <w:rFonts w:ascii="仿宋_GB2312" w:hAnsi="仿宋_GB2312" w:cs="仿宋_GB2312" w:eastAsia="仿宋_GB2312"/>
                <w:sz w:val="21"/>
              </w:rPr>
              <w:t>2</w:t>
            </w:r>
            <w:r>
              <w:rPr>
                <w:rFonts w:ascii="仿宋_GB2312" w:hAnsi="仿宋_GB2312" w:cs="仿宋_GB2312" w:eastAsia="仿宋_GB2312"/>
                <w:sz w:val="21"/>
              </w:rPr>
              <w:t>）本工程专项设计中如有需要由相关垄断行业设计的如：燃气、热力、高压电源引入等设计，若建设方需另行委托其他单位完成，专项设计承接方应为上述专业设计提技术配合、协调及质量管理。</w:t>
            </w:r>
          </w:p>
          <w:p>
            <w:pPr>
              <w:pStyle w:val="null3"/>
            </w:pPr>
            <w:r>
              <w:rPr>
                <w:rFonts w:ascii="仿宋_GB2312" w:hAnsi="仿宋_GB2312" w:cs="仿宋_GB2312" w:eastAsia="仿宋_GB2312"/>
                <w:sz w:val="21"/>
              </w:rPr>
              <w:t>3</w:t>
            </w:r>
            <w:r>
              <w:rPr>
                <w:rFonts w:ascii="仿宋_GB2312" w:hAnsi="仿宋_GB2312" w:cs="仿宋_GB2312" w:eastAsia="仿宋_GB2312"/>
                <w:sz w:val="21"/>
              </w:rPr>
              <w:t>）专项设计承接方须提供施工现场的服务配合和技术支持，并配合建设方完成总体规划审批、初步设计审批、施工图设计审批、社会稳定风险审批、安全评价、环境影响评价、节能评估审查等审批及验收工作。</w:t>
            </w:r>
          </w:p>
          <w:p>
            <w:pPr>
              <w:pStyle w:val="null3"/>
            </w:pPr>
            <w:r>
              <w:rPr>
                <w:rFonts w:ascii="仿宋_GB2312" w:hAnsi="仿宋_GB2312" w:cs="仿宋_GB2312" w:eastAsia="仿宋_GB2312"/>
                <w:sz w:val="21"/>
              </w:rPr>
              <w:t>八、图纸要求</w:t>
            </w:r>
          </w:p>
          <w:p>
            <w:pPr>
              <w:pStyle w:val="null3"/>
              <w:ind w:firstLine="480"/>
            </w:pPr>
            <w:r>
              <w:rPr>
                <w:rFonts w:ascii="仿宋_GB2312" w:hAnsi="仿宋_GB2312" w:cs="仿宋_GB2312" w:eastAsia="仿宋_GB2312"/>
                <w:sz w:val="21"/>
              </w:rPr>
              <w:t>图纸规格：各专业图纸规格需尽量做到统一</w:t>
            </w:r>
            <w:r>
              <w:rPr>
                <w:rFonts w:ascii="仿宋_GB2312" w:hAnsi="仿宋_GB2312" w:cs="仿宋_GB2312" w:eastAsia="仿宋_GB2312"/>
                <w:sz w:val="21"/>
              </w:rPr>
              <w:t>,</w:t>
            </w:r>
            <w:r>
              <w:rPr>
                <w:rFonts w:ascii="仿宋_GB2312" w:hAnsi="仿宋_GB2312" w:cs="仿宋_GB2312" w:eastAsia="仿宋_GB2312"/>
                <w:sz w:val="21"/>
              </w:rPr>
              <w:t>不得超过</w:t>
            </w:r>
            <w:r>
              <w:rPr>
                <w:rFonts w:ascii="仿宋_GB2312" w:hAnsi="仿宋_GB2312" w:cs="仿宋_GB2312" w:eastAsia="仿宋_GB2312"/>
                <w:sz w:val="21"/>
              </w:rPr>
              <w:t>3</w:t>
            </w:r>
            <w:r>
              <w:rPr>
                <w:rFonts w:ascii="仿宋_GB2312" w:hAnsi="仿宋_GB2312" w:cs="仿宋_GB2312" w:eastAsia="仿宋_GB2312"/>
                <w:sz w:val="21"/>
              </w:rPr>
              <w:t>种，不得采用</w:t>
            </w:r>
            <w:r>
              <w:rPr>
                <w:rFonts w:ascii="仿宋_GB2312" w:hAnsi="仿宋_GB2312" w:cs="仿宋_GB2312" w:eastAsia="仿宋_GB2312"/>
                <w:sz w:val="21"/>
              </w:rPr>
              <w:t>0</w:t>
            </w:r>
            <w:r>
              <w:rPr>
                <w:rFonts w:ascii="仿宋_GB2312" w:hAnsi="仿宋_GB2312" w:cs="仿宋_GB2312" w:eastAsia="仿宋_GB2312"/>
                <w:sz w:val="21"/>
              </w:rPr>
              <w:t>号及以上图纸出现。</w:t>
            </w:r>
          </w:p>
          <w:p>
            <w:pPr>
              <w:pStyle w:val="null3"/>
              <w:ind w:firstLine="480"/>
            </w:pPr>
            <w:r>
              <w:rPr>
                <w:rFonts w:ascii="仿宋_GB2312" w:hAnsi="仿宋_GB2312" w:cs="仿宋_GB2312" w:eastAsia="仿宋_GB2312"/>
                <w:sz w:val="21"/>
              </w:rPr>
              <w:t>图面要求：各专业图纸中各种做法、标注清晰明确，不同种类的标注字体及大小需相对一致，其中包括图纸目录、图签部分、图纸的主要内容部分，图面要求均应严格按照相关制图规范及深度要求。</w:t>
            </w:r>
          </w:p>
          <w:p>
            <w:pPr>
              <w:pStyle w:val="null3"/>
            </w:pPr>
            <w:r>
              <w:rPr>
                <w:rFonts w:ascii="仿宋_GB2312" w:hAnsi="仿宋_GB2312" w:cs="仿宋_GB2312" w:eastAsia="仿宋_GB2312"/>
                <w:sz w:val="21"/>
              </w:rPr>
              <w:t>九、设计工作说明</w:t>
            </w:r>
          </w:p>
          <w:p>
            <w:pPr>
              <w:pStyle w:val="null3"/>
              <w:ind w:firstLine="480"/>
            </w:pPr>
            <w:r>
              <w:rPr>
                <w:rFonts w:ascii="仿宋_GB2312" w:hAnsi="仿宋_GB2312" w:cs="仿宋_GB2312" w:eastAsia="仿宋_GB2312"/>
                <w:sz w:val="21"/>
              </w:rPr>
              <w:t>设计依据</w:t>
            </w:r>
          </w:p>
          <w:p>
            <w:pPr>
              <w:pStyle w:val="null3"/>
              <w:ind w:firstLine="480"/>
            </w:pPr>
            <w:r>
              <w:rPr>
                <w:rFonts w:ascii="仿宋_GB2312" w:hAnsi="仿宋_GB2312" w:cs="仿宋_GB2312" w:eastAsia="仿宋_GB2312"/>
                <w:sz w:val="21"/>
              </w:rPr>
              <w:t xml:space="preserve">1.1 </w:t>
            </w:r>
            <w:r>
              <w:rPr>
                <w:rFonts w:ascii="仿宋_GB2312" w:hAnsi="仿宋_GB2312" w:cs="仿宋_GB2312" w:eastAsia="仿宋_GB2312"/>
                <w:sz w:val="21"/>
              </w:rPr>
              <w:t>项目批准文件。</w:t>
            </w:r>
          </w:p>
          <w:p>
            <w:pPr>
              <w:pStyle w:val="null3"/>
              <w:ind w:firstLine="480"/>
            </w:pPr>
            <w:r>
              <w:rPr>
                <w:rFonts w:ascii="仿宋_GB2312" w:hAnsi="仿宋_GB2312" w:cs="仿宋_GB2312" w:eastAsia="仿宋_GB2312"/>
                <w:sz w:val="21"/>
              </w:rPr>
              <w:t xml:space="preserve">1.2 </w:t>
            </w:r>
            <w:r>
              <w:rPr>
                <w:rFonts w:ascii="仿宋_GB2312" w:hAnsi="仿宋_GB2312" w:cs="仿宋_GB2312" w:eastAsia="仿宋_GB2312"/>
                <w:sz w:val="21"/>
              </w:rPr>
              <w:t>国家、地方及行业现行有效的相关法律、法规、技术标准、规范、条例、规定等。</w:t>
            </w:r>
          </w:p>
          <w:p>
            <w:pPr>
              <w:pStyle w:val="null3"/>
              <w:ind w:firstLine="480"/>
            </w:pPr>
            <w:r>
              <w:rPr>
                <w:rFonts w:ascii="仿宋_GB2312" w:hAnsi="仿宋_GB2312" w:cs="仿宋_GB2312" w:eastAsia="仿宋_GB2312"/>
                <w:sz w:val="21"/>
              </w:rPr>
              <w:t xml:space="preserve">1.3 </w:t>
            </w:r>
            <w:r>
              <w:rPr>
                <w:rFonts w:ascii="仿宋_GB2312" w:hAnsi="仿宋_GB2312" w:cs="仿宋_GB2312" w:eastAsia="仿宋_GB2312"/>
                <w:sz w:val="21"/>
              </w:rPr>
              <w:t>设计任务书。</w:t>
            </w:r>
          </w:p>
          <w:p>
            <w:pPr>
              <w:pStyle w:val="null3"/>
              <w:ind w:firstLine="480"/>
            </w:pPr>
            <w:r>
              <w:rPr>
                <w:rFonts w:ascii="仿宋_GB2312" w:hAnsi="仿宋_GB2312" w:cs="仿宋_GB2312" w:eastAsia="仿宋_GB2312"/>
                <w:sz w:val="21"/>
              </w:rPr>
              <w:t>1.4</w:t>
            </w:r>
            <w:r>
              <w:rPr>
                <w:rFonts w:ascii="仿宋_GB2312" w:hAnsi="仿宋_GB2312" w:cs="仿宋_GB2312" w:eastAsia="仿宋_GB2312"/>
                <w:sz w:val="21"/>
              </w:rPr>
              <w:t>《《西安市公安局深化“百千工程和加快推进派出所现代化的实施方案》、《西安市公安机关接报案室</w:t>
            </w:r>
            <w:r>
              <w:rPr>
                <w:rFonts w:ascii="仿宋_GB2312" w:hAnsi="仿宋_GB2312" w:cs="仿宋_GB2312" w:eastAsia="仿宋_GB2312"/>
                <w:sz w:val="21"/>
              </w:rPr>
              <w:t>(</w:t>
            </w:r>
            <w:r>
              <w:rPr>
                <w:rFonts w:ascii="仿宋_GB2312" w:hAnsi="仿宋_GB2312" w:cs="仿宋_GB2312" w:eastAsia="仿宋_GB2312"/>
                <w:sz w:val="21"/>
              </w:rPr>
              <w:t>中心建设实施方案</w:t>
            </w:r>
            <w:r>
              <w:rPr>
                <w:rFonts w:ascii="仿宋_GB2312" w:hAnsi="仿宋_GB2312" w:cs="仿宋_GB2312" w:eastAsia="仿宋_GB2312"/>
                <w:sz w:val="21"/>
              </w:rPr>
              <w:t>)</w:t>
            </w:r>
            <w:r>
              <w:rPr>
                <w:rFonts w:ascii="仿宋_GB2312" w:hAnsi="仿宋_GB2312" w:cs="仿宋_GB2312" w:eastAsia="仿宋_GB2312"/>
                <w:sz w:val="21"/>
              </w:rPr>
              <w:t>》、《陕西省公安派出所内部安全防范十条规定》</w:t>
            </w:r>
            <w:r>
              <w:rPr>
                <w:rFonts w:ascii="仿宋_GB2312" w:hAnsi="仿宋_GB2312" w:cs="仿宋_GB2312" w:eastAsia="仿宋_GB2312"/>
                <w:sz w:val="21"/>
              </w:rPr>
              <w:t>(</w:t>
            </w:r>
            <w:r>
              <w:rPr>
                <w:rFonts w:ascii="仿宋_GB2312" w:hAnsi="仿宋_GB2312" w:cs="仿宋_GB2312" w:eastAsia="仿宋_GB2312"/>
                <w:sz w:val="21"/>
              </w:rPr>
              <w:t>陕公通【</w:t>
            </w:r>
            <w:r>
              <w:rPr>
                <w:rFonts w:ascii="仿宋_GB2312" w:hAnsi="仿宋_GB2312" w:cs="仿宋_GB2312" w:eastAsia="仿宋_GB2312"/>
                <w:sz w:val="21"/>
              </w:rPr>
              <w:t>2018</w:t>
            </w:r>
            <w:r>
              <w:rPr>
                <w:rFonts w:ascii="仿宋_GB2312" w:hAnsi="仿宋_GB2312" w:cs="仿宋_GB2312" w:eastAsia="仿宋_GB2312"/>
                <w:sz w:val="21"/>
              </w:rPr>
              <w:t>】</w:t>
            </w:r>
            <w:r>
              <w:rPr>
                <w:rFonts w:ascii="仿宋_GB2312" w:hAnsi="仿宋_GB2312" w:cs="仿宋_GB2312" w:eastAsia="仿宋_GB2312"/>
                <w:sz w:val="21"/>
              </w:rPr>
              <w:t>76</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、《陕西省公安厅关于加强新时代公安派出所工作的实施意见》</w:t>
            </w:r>
            <w:r>
              <w:rPr>
                <w:rFonts w:ascii="仿宋_GB2312" w:hAnsi="仿宋_GB2312" w:cs="仿宋_GB2312" w:eastAsia="仿宋_GB2312"/>
                <w:sz w:val="21"/>
              </w:rPr>
              <w:t>(</w:t>
            </w:r>
            <w:r>
              <w:rPr>
                <w:rFonts w:ascii="仿宋_GB2312" w:hAnsi="仿宋_GB2312" w:cs="仿宋_GB2312" w:eastAsia="仿宋_GB2312"/>
                <w:sz w:val="21"/>
              </w:rPr>
              <w:t>陕公发【</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、《公安派出所建筑外观形象设计规范》、《公安派出所建设标准</w:t>
            </w:r>
            <w:r>
              <w:rPr>
                <w:rFonts w:ascii="仿宋_GB2312" w:hAnsi="仿宋_GB2312" w:cs="仿宋_GB2312" w:eastAsia="仿宋_GB2312"/>
                <w:sz w:val="21"/>
              </w:rPr>
              <w:t xml:space="preserve">(2016 </w:t>
            </w:r>
            <w:r>
              <w:rPr>
                <w:rFonts w:ascii="仿宋_GB2312" w:hAnsi="仿宋_GB2312" w:cs="仿宋_GB2312" w:eastAsia="仿宋_GB2312"/>
                <w:sz w:val="21"/>
              </w:rPr>
              <w:t>修订版</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1.5</w:t>
            </w:r>
            <w:r>
              <w:rPr>
                <w:rFonts w:ascii="仿宋_GB2312" w:hAnsi="仿宋_GB2312" w:cs="仿宋_GB2312" w:eastAsia="仿宋_GB2312"/>
                <w:sz w:val="21"/>
              </w:rPr>
              <w:t>设计应充分考虑到发包人的要求。</w:t>
            </w:r>
          </w:p>
          <w:p>
            <w:pPr>
              <w:pStyle w:val="null3"/>
              <w:ind w:firstLine="480"/>
            </w:pPr>
            <w:r>
              <w:rPr>
                <w:rFonts w:ascii="仿宋_GB2312" w:hAnsi="仿宋_GB2312" w:cs="仿宋_GB2312" w:eastAsia="仿宋_GB2312"/>
                <w:sz w:val="21"/>
              </w:rPr>
              <w:t>1.6</w:t>
            </w:r>
            <w:r>
              <w:rPr>
                <w:rFonts w:ascii="仿宋_GB2312" w:hAnsi="仿宋_GB2312" w:cs="仿宋_GB2312" w:eastAsia="仿宋_GB2312"/>
                <w:sz w:val="21"/>
              </w:rPr>
              <w:t>其他</w:t>
            </w:r>
          </w:p>
          <w:p>
            <w:pPr>
              <w:pStyle w:val="null3"/>
              <w:ind w:firstLine="480"/>
            </w:pPr>
            <w:r>
              <w:rPr>
                <w:rFonts w:ascii="仿宋_GB2312" w:hAnsi="仿宋_GB2312" w:cs="仿宋_GB2312" w:eastAsia="仿宋_GB2312"/>
                <w:sz w:val="21"/>
              </w:rPr>
              <w:t>项目工作阶段、工作范围及设计内容</w:t>
            </w:r>
          </w:p>
          <w:p>
            <w:pPr>
              <w:pStyle w:val="null3"/>
              <w:ind w:firstLine="480"/>
            </w:pPr>
            <w:r>
              <w:rPr>
                <w:rFonts w:ascii="仿宋_GB2312" w:hAnsi="仿宋_GB2312" w:cs="仿宋_GB2312" w:eastAsia="仿宋_GB2312"/>
                <w:sz w:val="21"/>
              </w:rPr>
              <w:t xml:space="preserve">2.1 </w:t>
            </w:r>
            <w:r>
              <w:rPr>
                <w:rFonts w:ascii="仿宋_GB2312" w:hAnsi="仿宋_GB2312" w:cs="仿宋_GB2312" w:eastAsia="仿宋_GB2312"/>
                <w:sz w:val="21"/>
              </w:rPr>
              <w:t>本项目工作阶段</w:t>
            </w:r>
          </w:p>
          <w:p>
            <w:pPr>
              <w:pStyle w:val="null3"/>
              <w:ind w:firstLine="480"/>
            </w:pPr>
            <w:r>
              <w:rPr>
                <w:rFonts w:ascii="仿宋_GB2312" w:hAnsi="仿宋_GB2312" w:cs="仿宋_GB2312" w:eastAsia="仿宋_GB2312"/>
                <w:sz w:val="21"/>
              </w:rPr>
              <w:t>本项目工作阶段：包括方案设计、初步设计、施工图设计。</w:t>
            </w:r>
          </w:p>
          <w:p>
            <w:pPr>
              <w:pStyle w:val="null3"/>
              <w:ind w:firstLine="480"/>
            </w:pPr>
            <w:r>
              <w:rPr>
                <w:rFonts w:ascii="仿宋_GB2312" w:hAnsi="仿宋_GB2312" w:cs="仿宋_GB2312" w:eastAsia="仿宋_GB2312"/>
                <w:sz w:val="21"/>
              </w:rPr>
              <w:t xml:space="preserve">2.2 </w:t>
            </w:r>
            <w:r>
              <w:rPr>
                <w:rFonts w:ascii="仿宋_GB2312" w:hAnsi="仿宋_GB2312" w:cs="仿宋_GB2312" w:eastAsia="仿宋_GB2312"/>
                <w:sz w:val="21"/>
              </w:rPr>
              <w:t>本项目工作范围</w:t>
            </w:r>
          </w:p>
          <w:p>
            <w:pPr>
              <w:pStyle w:val="null3"/>
              <w:ind w:firstLine="480"/>
            </w:pPr>
            <w:r>
              <w:rPr>
                <w:rFonts w:ascii="仿宋_GB2312" w:hAnsi="仿宋_GB2312" w:cs="仿宋_GB2312" w:eastAsia="仿宋_GB2312"/>
                <w:sz w:val="21"/>
              </w:rPr>
              <w:t>本项目工作范围：涵盖西太南路派出所、鱼化寨派出所建筑方案设计开始到竣工结束的全过程中，本项目红线范围内建设方需要的所有设计工作、设计管理工作及设计服务等相关工作。</w:t>
            </w:r>
          </w:p>
          <w:p>
            <w:pPr>
              <w:pStyle w:val="null3"/>
              <w:ind w:firstLine="480"/>
            </w:pPr>
            <w:r>
              <w:rPr>
                <w:rFonts w:ascii="仿宋_GB2312" w:hAnsi="仿宋_GB2312" w:cs="仿宋_GB2312" w:eastAsia="仿宋_GB2312"/>
                <w:sz w:val="21"/>
              </w:rPr>
              <w:t xml:space="preserve">2.2.1 </w:t>
            </w:r>
            <w:r>
              <w:rPr>
                <w:rFonts w:ascii="仿宋_GB2312" w:hAnsi="仿宋_GB2312" w:cs="仿宋_GB2312" w:eastAsia="仿宋_GB2312"/>
                <w:sz w:val="21"/>
              </w:rPr>
              <w:t>设计工作内容：包括并不限于室内精装修、信息化系统、建筑外观装饰装修等的设计，并对室外院落景观规划装修的设计工作。</w:t>
            </w:r>
          </w:p>
          <w:p>
            <w:pPr>
              <w:pStyle w:val="null3"/>
              <w:ind w:firstLine="480"/>
            </w:pPr>
            <w:r>
              <w:rPr>
                <w:rFonts w:ascii="仿宋_GB2312" w:hAnsi="仿宋_GB2312" w:cs="仿宋_GB2312" w:eastAsia="仿宋_GB2312"/>
                <w:sz w:val="21"/>
              </w:rPr>
              <w:t xml:space="preserve">2.2.2 </w:t>
            </w:r>
            <w:r>
              <w:rPr>
                <w:rFonts w:ascii="仿宋_GB2312" w:hAnsi="仿宋_GB2312" w:cs="仿宋_GB2312" w:eastAsia="仿宋_GB2312"/>
                <w:sz w:val="21"/>
              </w:rPr>
              <w:t>设计管理工作内容：承接方应组织各设计分包单位完成建设方交付的各项设计工作。对设计全过程组织管理，对设计成果予以审核，确保满足建设方的使用需求。</w:t>
            </w:r>
          </w:p>
          <w:p>
            <w:pPr>
              <w:pStyle w:val="null3"/>
              <w:ind w:firstLine="480"/>
            </w:pPr>
            <w:r>
              <w:rPr>
                <w:rFonts w:ascii="仿宋_GB2312" w:hAnsi="仿宋_GB2312" w:cs="仿宋_GB2312" w:eastAsia="仿宋_GB2312"/>
                <w:sz w:val="21"/>
              </w:rPr>
              <w:t xml:space="preserve">2.2.3 </w:t>
            </w:r>
            <w:r>
              <w:rPr>
                <w:rFonts w:ascii="仿宋_GB2312" w:hAnsi="仿宋_GB2312" w:cs="仿宋_GB2312" w:eastAsia="仿宋_GB2312"/>
                <w:sz w:val="21"/>
              </w:rPr>
              <w:t>设计服务内容：承接方须完成项目方案设计开始至项目竣工交付的全部相关设计服务工作。包括并不限于提供设计相关的项目报批、招标技术参数、施工现场配合、设计交底、节点验收、竣工验收、现场服务配合等方面的服务。</w:t>
            </w:r>
          </w:p>
          <w:p>
            <w:pPr>
              <w:pStyle w:val="null3"/>
            </w:pPr>
            <w:r>
              <w:rPr>
                <w:rFonts w:ascii="仿宋_GB2312" w:hAnsi="仿宋_GB2312" w:cs="仿宋_GB2312" w:eastAsia="仿宋_GB2312"/>
                <w:sz w:val="21"/>
              </w:rPr>
              <w:t>十、商务要求</w:t>
            </w:r>
          </w:p>
          <w:p>
            <w:pPr>
              <w:pStyle w:val="null3"/>
            </w:pPr>
            <w:r>
              <w:rPr>
                <w:rFonts w:ascii="仿宋_GB2312" w:hAnsi="仿宋_GB2312" w:cs="仿宋_GB2312" w:eastAsia="仿宋_GB2312"/>
                <w:sz w:val="21"/>
              </w:rPr>
              <w:t>（一）报价要求</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本项目设计费用采用含税包干总价方式，该费用包含投标单位开展本项目项下约定事宜发包人所需支付的全部费用，包括但不限于设计费、设计图纸所需的材料费、配合报建报批、现场及技术服务费、差旅费、各类专家评审费、配合审图、利润、设计保险、税金及后续服务等完成合同约定工作的所有费用，是完成设计及后续服务的综合体现，不因任何因素而调整。</w:t>
            </w:r>
          </w:p>
          <w:p>
            <w:pPr>
              <w:pStyle w:val="null3"/>
              <w:ind w:firstLine="480"/>
            </w:pPr>
            <w:r>
              <w:rPr>
                <w:rFonts w:ascii="仿宋_GB2312" w:hAnsi="仿宋_GB2312" w:cs="仿宋_GB2312" w:eastAsia="仿宋_GB2312"/>
                <w:sz w:val="21"/>
              </w:rPr>
              <w:t>2</w:t>
            </w:r>
            <w:r>
              <w:rPr>
                <w:rFonts w:ascii="仿宋_GB2312" w:hAnsi="仿宋_GB2312" w:cs="仿宋_GB2312" w:eastAsia="仿宋_GB2312"/>
                <w:sz w:val="21"/>
              </w:rPr>
              <w:t>、各供应商根据设计服务范围、市场价相关信息以及企业自身情况，结合市场行情自主报价。</w:t>
            </w:r>
          </w:p>
          <w:p>
            <w:pPr>
              <w:pStyle w:val="null3"/>
            </w:pPr>
            <w:r>
              <w:rPr>
                <w:rFonts w:ascii="仿宋_GB2312" w:hAnsi="仿宋_GB2312" w:cs="仿宋_GB2312" w:eastAsia="仿宋_GB2312"/>
                <w:sz w:val="21"/>
              </w:rPr>
              <w:t>（二）服务地点：具体地点由采购人指定</w:t>
            </w:r>
          </w:p>
          <w:p>
            <w:pPr>
              <w:pStyle w:val="null3"/>
            </w:pPr>
            <w:r>
              <w:rPr>
                <w:rFonts w:ascii="仿宋_GB2312" w:hAnsi="仿宋_GB2312" w:cs="仿宋_GB2312" w:eastAsia="仿宋_GB2312"/>
                <w:sz w:val="21"/>
              </w:rPr>
              <w:t>（三）服务质量要求：达到国家及地方相关要求“合格”标准</w:t>
            </w:r>
          </w:p>
          <w:p>
            <w:pPr>
              <w:pStyle w:val="null3"/>
            </w:pPr>
            <w:r>
              <w:rPr>
                <w:rFonts w:ascii="仿宋_GB2312" w:hAnsi="仿宋_GB2312" w:cs="仿宋_GB2312" w:eastAsia="仿宋_GB2312"/>
                <w:sz w:val="21"/>
              </w:rPr>
              <w:t>（四）服务期限：</w:t>
            </w:r>
            <w:r>
              <w:rPr>
                <w:rFonts w:ascii="仿宋_GB2312" w:hAnsi="仿宋_GB2312" w:cs="仿宋_GB2312" w:eastAsia="仿宋_GB2312"/>
                <w:sz w:val="21"/>
              </w:rPr>
              <w:t xml:space="preserve"> 15</w:t>
            </w:r>
            <w:r>
              <w:rPr>
                <w:rFonts w:ascii="仿宋_GB2312" w:hAnsi="仿宋_GB2312" w:cs="仿宋_GB2312" w:eastAsia="仿宋_GB2312"/>
                <w:sz w:val="21"/>
              </w:rPr>
              <w:t>天</w:t>
            </w:r>
          </w:p>
          <w:p>
            <w:pPr>
              <w:pStyle w:val="null3"/>
            </w:pPr>
            <w:r>
              <w:rPr>
                <w:rFonts w:ascii="仿宋_GB2312" w:hAnsi="仿宋_GB2312" w:cs="仿宋_GB2312" w:eastAsia="仿宋_GB2312"/>
                <w:sz w:val="21"/>
              </w:rPr>
              <w:t>（五）付款要求：（1）本合同为总价合同，合同总价一次包死，不受市场价格变化的影响。</w:t>
            </w:r>
            <w:r>
              <w:br/>
            </w:r>
            <w:r>
              <w:rPr>
                <w:rFonts w:ascii="仿宋_GB2312" w:hAnsi="仿宋_GB2312" w:cs="仿宋_GB2312" w:eastAsia="仿宋_GB2312"/>
              </w:rPr>
              <w:t xml:space="preserve">    </w:t>
            </w:r>
            <w:r>
              <w:rPr>
                <w:rFonts w:ascii="仿宋_GB2312" w:hAnsi="仿宋_GB2312" w:cs="仿宋_GB2312" w:eastAsia="仿宋_GB2312"/>
                <w:sz w:val="21"/>
              </w:rPr>
              <w:t>（2）支付方式：乙方完成项目设计任务后 ，达到付款条件起 15 日内，支付合同总金额的 100.00%。</w:t>
            </w:r>
            <w:r>
              <w:br/>
            </w:r>
            <w:r>
              <w:rPr>
                <w:rFonts w:ascii="仿宋_GB2312" w:hAnsi="仿宋_GB2312" w:cs="仿宋_GB2312" w:eastAsia="仿宋_GB2312"/>
              </w:rPr>
              <w:t xml:space="preserve">    </w:t>
            </w:r>
            <w:r>
              <w:rPr>
                <w:rFonts w:ascii="仿宋_GB2312" w:hAnsi="仿宋_GB2312" w:cs="仿宋_GB2312" w:eastAsia="仿宋_GB2312"/>
                <w:sz w:val="21"/>
              </w:rPr>
              <w:t>（3）甲方向乙方支付设计费用时，乙方需向甲方提供等额发票。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乙方完成项目设计任务后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本合同签订和履行过程中产生的任何争议，各方应友好协商解决。协商不成的，任何一方均有权向本工程所在地法院提起诉讼。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非专门面向中小企业采购。3、为顺利推进政府采购电子化交易平台应用工作，供应商需要在线提交所有通过电子化交易平台实施的政府采购项目的响应文件，同时，线下提交纸质响应文件正本一份、副本一份，电子版本一份（以U盘形式提供，文件格式pdf格式），递交截止时间同在线递交电子响应文件截止时间一致。若电子响应文件与纸质响应文件不一致的，以纸质响应文件为准；若正本和副本不符，以正本为准。响应文件正、副本分别各自装订成册密封，在封口处加盖供应商公章。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1.财务状况报告：提供具有财务审计资质单位出具的2023或2024年度财务报告或开标前六个月内其基本账户银行出具的资信证明或政府采购信用担保机构出具的担保函或提供《基本资格条件承诺函》； 2.税收缴纳证明：提供截止至开标时间前六个月内任意一个月的缴纳凭据；（依法免税的供应商应提供相关文件证明）或提供《基本资格条件承诺函》； 3.社会保障资金缴纳证明：提供截止至开标时间前六个月内任意一个月的社保缴纳凭据或社保机构开具的社会保险参保缴纳情况证明；（依法不需要缴纳社会保障资金的供应商应提供相关证明）或提供《基本资格条件承诺函》； 4.提供具有履行本合同所必需的设备和专业技术能力的承诺函（加盖供应商公章）或提供《基本资格条件承诺函》； 5.提供参加政府采购活动前三年内在经营活动中没有重大违法记录的书面声明（加盖供应商公章）或提供《基本资格条件承诺函》。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提供具有财务审计资质单位出具的2023或2024年度财务报告或开标前六个月内其基本账户银行出具的资信证明或政府采购信用担保机构出具的担保函或提供《基本资格条件承诺函》；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建筑行业工程设计乙级及以上资质或建筑行业（建筑工程）工程设计乙级及以上资质或同时具备建筑装饰工程设计专项甲级资质和建筑智能化系统设计专项乙级及以上资质。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拟派项目负责人须具备一级注册建筑师执业资格（在本单位注册）或相关专业高级及以上专业技术职称。注：供应商需在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或提供《基本资格条件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报价一览表.docx 技术响应部分.docx 中小企业声明函 授权委托书.docx 技术商务偏离表.docx 报价表 响应文件封面 保密承诺书.docx 残疾人福利性单位声明函 标的清单 近年业绩及相关证明材料.docx 其他材料.docx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磋商文件技术、商务要求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技术响应部分.docx 技术商务偏离表.docx 近年业绩及相关证明材料.docx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一、评审内容：（1）设计方案总体构思；（2）项目解读和重点难点分析；（3）规范分析、概念提案、政策需求。 二、评审标准： （1）完整性及针对性：内容须全面，对评审内容中的各项要求有详细描述，方案能够紧扣项目实际情况，内容科学合理。 （2）可实施性：切合本项目实际情况，提出步骤清晰、合理的方案。 （3）针对性：紧扣项目需求，内容切实合理。 三、赋分标准：（1）设计方案总体构思：每完全满足一项评审标准得1.0分，满分3分； （2）项目解读和重点难点分析：每完全满足一项评审标准得1.0分，满分3分；（3）规范分析、概念提案、政策需求：每完全满足一项评审标准得1.0分，满分3分。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一、评审内容：（1）技术服务方案；（2）项目设计平面图；（3）项目设计立面图；（4）项目设计剖面图（含节点图）；（5）项目设计水电安装图；（6）项目信息化系统设计图；（7）室外装饰设计图。 二、评审标准： （1）完整性及针对性：内容须全面，对评审内容中的各项要求有详细描述，能够紧扣项目实际情况，内容科学合理。（2）可实施性：切合本项目实际情况，清晰、合理。 （3）针对性：紧扣项目需求，内容切实合理。 三、赋分标准：（1）技术服务方案：每完全满足一项评审标准得1分，满分3分；（2）项目设计平面图：每完全满足一项评审标准得1分，满分3分；（3）项目设计立面图：每完全满足一项评审标准得1分，满分3分。（4）项目设计剖面图（含节点图）：每完全满足一项评审标准得1分，满分3分；（5）项目设计水电安装图：每完全满足一项评审标准得1分，满分3分；（6）项目信息化系统设计图：每完全满足一项评审标准得1分，满分3分；（7）室外装饰设计图：每完全满足一项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效果图设计方案</w:t>
            </w:r>
          </w:p>
        </w:tc>
        <w:tc>
          <w:tcPr>
            <w:tcW w:type="dxa" w:w="2492"/>
          </w:tcPr>
          <w:p>
            <w:pPr>
              <w:pStyle w:val="null3"/>
            </w:pPr>
            <w:r>
              <w:rPr>
                <w:rFonts w:ascii="仿宋_GB2312" w:hAnsi="仿宋_GB2312" w:cs="仿宋_GB2312" w:eastAsia="仿宋_GB2312"/>
              </w:rPr>
              <w:t>一、评审内容：（1）项目设计室内效果图；（2）项目设计室外效果图。 二、评审标准： （1）完整性：设计内容全面、元素齐全、完整、准确。 （2）美观性：切合本项目实际情况，效果美观、贴合实际。 （3）针对性：紧扣项目需求，内容切实合理。 三、赋分标准：（1）项目设计室内效果图：每完全满足一项评审标准得1分，满分3分；（2）项目设计室外效果图：每完全满足一项评审标准得1分，满分3分。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进度、质量、工期保障方案及措施</w:t>
            </w:r>
          </w:p>
        </w:tc>
        <w:tc>
          <w:tcPr>
            <w:tcW w:type="dxa" w:w="2492"/>
          </w:tcPr>
          <w:p>
            <w:pPr>
              <w:pStyle w:val="null3"/>
            </w:pPr>
            <w:r>
              <w:rPr>
                <w:rFonts w:ascii="仿宋_GB2312" w:hAnsi="仿宋_GB2312" w:cs="仿宋_GB2312" w:eastAsia="仿宋_GB2312"/>
              </w:rPr>
              <w:t>一、评审内容：（1）提供合理的工作计划及时间节点；（2）进度、质量、工期的保障措施；（3）突发状况应急预案。 二、评审标准： （1）完整性及针对性：内容须全面，对评审内容中的各项要求有详细描述，方案能够紧扣项目实际情况，内容科学合理。 （2）可实施性：切合本项目实际情况，提出步骤清晰、合理的方案。 （3）针对性：紧扣项目需求，内容切实合理。 三、赋分标准：（1）提供合理的工作计划及时间节点：每完全满足一项评审标准得1分，满分3分；（2）进度、质量、工期的保障措施：每完全满足一项评审标准得1分，满分3分；（3）突发状况应急预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保密措施及方案</w:t>
            </w:r>
          </w:p>
        </w:tc>
        <w:tc>
          <w:tcPr>
            <w:tcW w:type="dxa" w:w="2492"/>
          </w:tcPr>
          <w:p>
            <w:pPr>
              <w:pStyle w:val="null3"/>
            </w:pPr>
            <w:r>
              <w:rPr>
                <w:rFonts w:ascii="仿宋_GB2312" w:hAnsi="仿宋_GB2312" w:cs="仿宋_GB2312" w:eastAsia="仿宋_GB2312"/>
              </w:rPr>
              <w:t>一、评审内容：（1）内部保密管理制度；（2）保密管理措施；（3）保密承诺。 二、评审标准： （1）完整性及针对性：内容须全面，对评审内容中的各项要求有详细描述，方案能够紧扣项目实际情况，内容科学合理。（2）可实施性：切合本项目实际情况，提出步骤清晰、合理的方案。 （3）针对性：紧扣项目需求，内容切实合理。 三、赋分标准：（1）内部保密管理制度：每完全满足一项评审标准得1分，满分3分；（2）保密管理措施：每完全满足一项评审标准得1分，满分3分；（3）保密承诺：每完全满足一项评审标准得1分，满分3分。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服务保障方案及后期配合服务承诺</w:t>
            </w:r>
          </w:p>
        </w:tc>
        <w:tc>
          <w:tcPr>
            <w:tcW w:type="dxa" w:w="2492"/>
          </w:tcPr>
          <w:p>
            <w:pPr>
              <w:pStyle w:val="null3"/>
            </w:pPr>
            <w:r>
              <w:rPr>
                <w:rFonts w:ascii="仿宋_GB2312" w:hAnsi="仿宋_GB2312" w:cs="仿宋_GB2312" w:eastAsia="仿宋_GB2312"/>
              </w:rPr>
              <w:t>一、评审内容：（1）服务保障方案；（2）后期配合服务承诺。 二、评审标准： （1）完整性及针对性：内容须全面，对评审内容中的各项要求有详细描述，方案能够紧扣项目实际情况，内容科学合理。（2）可实施性：切合本项目实际情况，提出步骤清晰、合理的方案。 （3）针对性：紧扣项目需求，内容切实合理。 三、赋分标准：（1）服务保障方案：每完全满足一项评审标准得1分，满分3分；（2）后期配合服务承诺：每完全满足一项评审标准得1分，满分3分。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一、评审内容：（1）本项目拟派项目负责人具备本科及以上学历，满足得3分。未提供不得分。 （2）项目团队人员具有相关专业中级及以上职称得1分，最高得3分。未提供不得分。 注：供应商需提供以上人员相应的身份证、毕业证、职称证等扫描件并加盖公章，否则不得分。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本项目重点、难点分析及合理化建议</w:t>
            </w:r>
          </w:p>
        </w:tc>
        <w:tc>
          <w:tcPr>
            <w:tcW w:type="dxa" w:w="2492"/>
          </w:tcPr>
          <w:p>
            <w:pPr>
              <w:pStyle w:val="null3"/>
            </w:pPr>
            <w:r>
              <w:rPr>
                <w:rFonts w:ascii="仿宋_GB2312" w:hAnsi="仿宋_GB2312" w:cs="仿宋_GB2312" w:eastAsia="仿宋_GB2312"/>
              </w:rPr>
              <w:t>一、评审内容：（1）本项目的重点、难点分析；（2）针对本项目重点难点的解决方案；（3）提出适用本项目实施的合理化建议。 二、评审标准： （1）完整性：内容须全面，对评审内容中的各项要求有详细描述； （2）可实施性：切合本项目实际情况，实施步骤清晰、合理； （3）针对性：方案能够紧扣项目实际情况，内容科学合理。 三、赋分标准：（1）本项目的重点、难点分析：每完全满足一项评审标准得1分，满分3分；（2）针对本项目重点难点的解决方案：每完全满足一项评审标准得1分，满分3分；（3）提出适用本项目实施的合理化建议：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供应商提供2022年1月1日至今类似项目业绩（以完整的合同形式为准，时间以合同签订时间为准），每份计1分，最高得5分。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近年业绩及相关证明材料.docx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采用低价优先法计算，即满足磋商文件要求且磋商最终报价最低为评标基准价，其价格分为满分。投标报价得分=（评标基准价／投标报价）×20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详见附件：近年业绩及相关证明材料.docx</w:t>
      </w:r>
    </w:p>
    <w:p>
      <w:pPr>
        <w:pStyle w:val="null3"/>
        <w:ind w:firstLine="960"/>
      </w:pPr>
      <w:r>
        <w:rPr>
          <w:rFonts w:ascii="仿宋_GB2312" w:hAnsi="仿宋_GB2312" w:cs="仿宋_GB2312" w:eastAsia="仿宋_GB2312"/>
        </w:rPr>
        <w:t>详见附件：保密承诺书.docx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