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BC286F">
      <w:pPr>
        <w:keepLines w:val="0"/>
        <w:pageBreakBefore w:val="0"/>
        <w:kinsoku/>
        <w:wordWrap/>
        <w:overflowPunct/>
        <w:topLinePunct w:val="0"/>
        <w:bidi w:val="0"/>
        <w:snapToGrid w:val="0"/>
        <w:spacing w:before="0" w:beforeLines="0" w:beforeAutospacing="0" w:after="0" w:afterLines="0" w:afterAutospacing="0"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highlight w:val="none"/>
        </w:rPr>
        <w:t>开标一览表</w:t>
      </w:r>
    </w:p>
    <w:p w14:paraId="4C535E94">
      <w:pPr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beforeAutospacing="0" w:after="0" w:afterLines="0" w:afterAutospacing="0"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项目编号：</w:t>
      </w:r>
    </w:p>
    <w:p w14:paraId="1FA4268A">
      <w:pPr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beforeAutospacing="0" w:after="0" w:afterLines="0" w:afterAutospacing="0"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项目名称：</w:t>
      </w:r>
    </w:p>
    <w:tbl>
      <w:tblPr>
        <w:tblStyle w:val="3"/>
        <w:tblpPr w:leftFromText="180" w:rightFromText="180" w:vertAnchor="text" w:horzAnchor="page" w:tblpXSpec="center" w:tblpY="307"/>
        <w:tblOverlap w:val="never"/>
        <w:tblW w:w="93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33"/>
        <w:gridCol w:w="7027"/>
      </w:tblGrid>
      <w:tr w14:paraId="74F08E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360" w:type="dxa"/>
            <w:gridSpan w:val="2"/>
            <w:noWrap w:val="0"/>
            <w:vAlign w:val="center"/>
          </w:tcPr>
          <w:p w14:paraId="6487B2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供应商名称：</w:t>
            </w:r>
          </w:p>
        </w:tc>
      </w:tr>
      <w:tr w14:paraId="045F6D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33" w:type="dxa"/>
            <w:vMerge w:val="restart"/>
            <w:noWrap w:val="0"/>
            <w:vAlign w:val="center"/>
          </w:tcPr>
          <w:p w14:paraId="1B5FD7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bookmarkStart w:id="0" w:name="_GoBack" w:colFirst="0" w:colLast="0"/>
            <w:r>
              <w:rPr>
                <w:rFonts w:hint="eastAsia" w:ascii="宋体" w:hAnsi="宋体" w:eastAsia="宋体" w:cs="宋体"/>
                <w:spacing w:val="4"/>
                <w:sz w:val="24"/>
                <w:szCs w:val="24"/>
                <w:highlight w:val="none"/>
                <w:lang w:eastAsia="zh-CN"/>
              </w:rPr>
              <w:t>投标总报价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（元）</w:t>
            </w:r>
          </w:p>
        </w:tc>
        <w:tc>
          <w:tcPr>
            <w:tcW w:w="7027" w:type="dxa"/>
            <w:noWrap w:val="0"/>
            <w:vAlign w:val="center"/>
          </w:tcPr>
          <w:p w14:paraId="6CC3FF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小写：</w:t>
            </w:r>
          </w:p>
        </w:tc>
      </w:tr>
      <w:tr w14:paraId="0AB603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33" w:type="dxa"/>
            <w:vMerge w:val="continue"/>
            <w:noWrap w:val="0"/>
            <w:vAlign w:val="center"/>
          </w:tcPr>
          <w:p w14:paraId="0B6B8A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27" w:type="dxa"/>
            <w:noWrap w:val="0"/>
            <w:vAlign w:val="center"/>
          </w:tcPr>
          <w:p w14:paraId="79E1D2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大写：</w:t>
            </w:r>
          </w:p>
        </w:tc>
      </w:tr>
      <w:tr w14:paraId="097347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33" w:type="dxa"/>
            <w:vMerge w:val="restart"/>
            <w:noWrap w:val="0"/>
            <w:vAlign w:val="center"/>
          </w:tcPr>
          <w:p w14:paraId="7A024D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pacing w:val="4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4"/>
                <w:szCs w:val="24"/>
                <w:highlight w:val="none"/>
                <w:lang w:eastAsia="zh-CN"/>
              </w:rPr>
              <w:t>土方开挖全费用综合单价（元</w:t>
            </w:r>
            <w:r>
              <w:rPr>
                <w:rFonts w:hint="eastAsia" w:ascii="宋体" w:hAnsi="宋体" w:eastAsia="宋体" w:cs="宋体"/>
                <w:spacing w:val="4"/>
                <w:sz w:val="24"/>
                <w:szCs w:val="24"/>
                <w:highlight w:val="none"/>
                <w:lang w:val="en-US" w:eastAsia="zh-CN"/>
              </w:rPr>
              <w:t>/m³</w:t>
            </w:r>
            <w:r>
              <w:rPr>
                <w:rFonts w:hint="eastAsia" w:ascii="宋体" w:hAnsi="宋体" w:eastAsia="宋体" w:cs="宋体"/>
                <w:spacing w:val="4"/>
                <w:sz w:val="24"/>
                <w:szCs w:val="24"/>
                <w:highlight w:val="none"/>
                <w:lang w:eastAsia="zh-CN"/>
              </w:rPr>
              <w:t>）</w:t>
            </w:r>
          </w:p>
        </w:tc>
        <w:tc>
          <w:tcPr>
            <w:tcW w:w="7027" w:type="dxa"/>
            <w:noWrap w:val="0"/>
            <w:vAlign w:val="center"/>
          </w:tcPr>
          <w:p w14:paraId="441062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spacing w:val="4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4"/>
                <w:szCs w:val="24"/>
                <w:highlight w:val="none"/>
                <w:lang w:eastAsia="zh-CN"/>
              </w:rPr>
              <w:t>小写：</w:t>
            </w:r>
          </w:p>
        </w:tc>
      </w:tr>
      <w:tr w14:paraId="19883A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33" w:type="dxa"/>
            <w:vMerge w:val="continue"/>
            <w:noWrap w:val="0"/>
            <w:vAlign w:val="center"/>
          </w:tcPr>
          <w:p w14:paraId="6F8CEB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spacing w:val="4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027" w:type="dxa"/>
            <w:noWrap w:val="0"/>
            <w:vAlign w:val="center"/>
          </w:tcPr>
          <w:p w14:paraId="318C8D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spacing w:val="4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4"/>
                <w:szCs w:val="24"/>
                <w:highlight w:val="none"/>
                <w:lang w:eastAsia="zh-CN"/>
              </w:rPr>
              <w:t>大写：</w:t>
            </w:r>
          </w:p>
        </w:tc>
      </w:tr>
      <w:tr w14:paraId="5B2952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33" w:type="dxa"/>
            <w:vMerge w:val="restart"/>
            <w:noWrap w:val="0"/>
            <w:vAlign w:val="center"/>
          </w:tcPr>
          <w:p w14:paraId="6A7E41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pacing w:val="4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4"/>
                <w:szCs w:val="24"/>
                <w:highlight w:val="none"/>
                <w:lang w:eastAsia="zh-CN"/>
              </w:rPr>
              <w:t>土方内倒2次、原土回填全费用综合单价（元</w:t>
            </w:r>
            <w:r>
              <w:rPr>
                <w:rFonts w:hint="eastAsia" w:ascii="宋体" w:hAnsi="宋体" w:eastAsia="宋体" w:cs="宋体"/>
                <w:spacing w:val="4"/>
                <w:sz w:val="24"/>
                <w:szCs w:val="24"/>
                <w:highlight w:val="none"/>
                <w:lang w:val="en-US" w:eastAsia="zh-CN"/>
              </w:rPr>
              <w:t>/m³</w:t>
            </w:r>
            <w:r>
              <w:rPr>
                <w:rFonts w:hint="eastAsia" w:ascii="宋体" w:hAnsi="宋体" w:eastAsia="宋体" w:cs="宋体"/>
                <w:spacing w:val="4"/>
                <w:sz w:val="24"/>
                <w:szCs w:val="24"/>
                <w:highlight w:val="none"/>
                <w:lang w:eastAsia="zh-CN"/>
              </w:rPr>
              <w:t>）</w:t>
            </w:r>
          </w:p>
        </w:tc>
        <w:tc>
          <w:tcPr>
            <w:tcW w:w="7027" w:type="dxa"/>
            <w:noWrap w:val="0"/>
            <w:vAlign w:val="center"/>
          </w:tcPr>
          <w:p w14:paraId="26A22A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spacing w:val="4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4"/>
                <w:szCs w:val="24"/>
                <w:highlight w:val="none"/>
                <w:lang w:eastAsia="zh-CN"/>
              </w:rPr>
              <w:t>小写：</w:t>
            </w:r>
          </w:p>
        </w:tc>
      </w:tr>
      <w:tr w14:paraId="183D68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33" w:type="dxa"/>
            <w:vMerge w:val="continue"/>
            <w:noWrap w:val="0"/>
            <w:vAlign w:val="center"/>
          </w:tcPr>
          <w:p w14:paraId="314A37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spacing w:val="4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027" w:type="dxa"/>
            <w:noWrap w:val="0"/>
            <w:vAlign w:val="center"/>
          </w:tcPr>
          <w:p w14:paraId="110548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spacing w:val="4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4"/>
                <w:szCs w:val="24"/>
                <w:highlight w:val="none"/>
                <w:lang w:eastAsia="zh-CN"/>
              </w:rPr>
              <w:t>大写：</w:t>
            </w:r>
          </w:p>
        </w:tc>
      </w:tr>
      <w:tr w14:paraId="26A649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2333" w:type="dxa"/>
            <w:noWrap w:val="0"/>
            <w:vAlign w:val="center"/>
          </w:tcPr>
          <w:p w14:paraId="08AD25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项目经理</w:t>
            </w:r>
          </w:p>
        </w:tc>
        <w:tc>
          <w:tcPr>
            <w:tcW w:w="7027" w:type="dxa"/>
            <w:noWrap w:val="0"/>
            <w:vAlign w:val="center"/>
          </w:tcPr>
          <w:p w14:paraId="01CB6A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EF8B2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333" w:type="dxa"/>
            <w:noWrap w:val="0"/>
            <w:vAlign w:val="center"/>
          </w:tcPr>
          <w:p w14:paraId="0B9092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质量标准</w:t>
            </w:r>
          </w:p>
        </w:tc>
        <w:tc>
          <w:tcPr>
            <w:tcW w:w="7027" w:type="dxa"/>
            <w:noWrap w:val="0"/>
            <w:vAlign w:val="center"/>
          </w:tcPr>
          <w:p w14:paraId="2EFEAF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C7C2E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33" w:type="dxa"/>
            <w:noWrap w:val="0"/>
            <w:vAlign w:val="center"/>
          </w:tcPr>
          <w:p w14:paraId="0568DA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工期</w:t>
            </w:r>
          </w:p>
        </w:tc>
        <w:tc>
          <w:tcPr>
            <w:tcW w:w="7027" w:type="dxa"/>
            <w:noWrap w:val="0"/>
            <w:vAlign w:val="center"/>
          </w:tcPr>
          <w:p w14:paraId="663EA0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301C1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33" w:type="dxa"/>
            <w:noWrap w:val="0"/>
            <w:vAlign w:val="center"/>
          </w:tcPr>
          <w:p w14:paraId="08B665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质量保修期</w:t>
            </w:r>
          </w:p>
        </w:tc>
        <w:tc>
          <w:tcPr>
            <w:tcW w:w="7027" w:type="dxa"/>
            <w:noWrap w:val="0"/>
            <w:vAlign w:val="center"/>
          </w:tcPr>
          <w:p w14:paraId="1F4361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5AEAB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33" w:type="dxa"/>
            <w:noWrap w:val="0"/>
            <w:vAlign w:val="center"/>
          </w:tcPr>
          <w:p w14:paraId="64CC78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7027" w:type="dxa"/>
            <w:noWrap w:val="0"/>
            <w:vAlign w:val="center"/>
          </w:tcPr>
          <w:p w14:paraId="72BFA9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bookmarkEnd w:id="0"/>
      <w:tr w14:paraId="4F932B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  <w:jc w:val="center"/>
        </w:trPr>
        <w:tc>
          <w:tcPr>
            <w:tcW w:w="9360" w:type="dxa"/>
            <w:gridSpan w:val="2"/>
            <w:noWrap w:val="0"/>
            <w:vAlign w:val="center"/>
          </w:tcPr>
          <w:p w14:paraId="374A72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备注：表内报价内容以元为单位，保留小数点后（两位）。</w:t>
            </w:r>
          </w:p>
        </w:tc>
      </w:tr>
    </w:tbl>
    <w:p w14:paraId="5BA73090">
      <w:pPr>
        <w:keepNext w:val="0"/>
        <w:keepLines w:val="0"/>
        <w:pageBreakBefore w:val="0"/>
        <w:widowControl/>
        <w:shd w:val="clear"/>
        <w:tabs>
          <w:tab w:val="left" w:pos="7200"/>
          <w:tab w:val="left" w:pos="850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beforeAutospacing="0" w:after="0" w:afterLines="0" w:afterAutospacing="0" w:line="360" w:lineRule="auto"/>
        <w:ind w:right="-1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1B16D37">
      <w:pPr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beforeAutospacing="0" w:after="0" w:afterLines="0" w:afterAutospacing="0" w:line="480" w:lineRule="auto"/>
        <w:ind w:left="0" w:leftChars="0" w:right="565" w:rightChars="257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（加盖单位公章）      </w:t>
      </w:r>
    </w:p>
    <w:p w14:paraId="3F87D779">
      <w:pPr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beforeAutospacing="0" w:after="0" w:afterLines="0" w:afterAutospacing="0" w:line="480" w:lineRule="auto"/>
        <w:ind w:left="0" w:leftChars="0" w:right="565" w:rightChars="257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法定代表人/被授权人：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（签字或盖章）</w:t>
      </w:r>
    </w:p>
    <w:p w14:paraId="4A9CBB3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80" w:lineRule="auto"/>
        <w:ind w:left="0" w:leftChars="0" w:firstLine="0" w:firstLineChars="0"/>
        <w:textAlignment w:val="auto"/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40"/>
      </w:pPr>
      <w:r>
        <w:separator/>
      </w:r>
    </w:p>
  </w:endnote>
  <w:endnote w:type="continuationSeparator" w:id="1">
    <w:p>
      <w:pPr>
        <w:spacing w:line="240" w:lineRule="auto"/>
        <w:ind w:firstLine="4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  <w:ind w:firstLine="440"/>
      </w:pPr>
      <w:r>
        <w:separator/>
      </w:r>
    </w:p>
  </w:footnote>
  <w:footnote w:type="continuationSeparator" w:id="1">
    <w:p>
      <w:pPr>
        <w:spacing w:before="0" w:after="0" w:line="360" w:lineRule="auto"/>
        <w:ind w:firstLine="4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AC3DA4"/>
    <w:rsid w:val="03AC3DA4"/>
    <w:rsid w:val="0CBB2C08"/>
    <w:rsid w:val="79760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before="50" w:beforeLines="50" w:after="50" w:afterLines="50" w:line="360" w:lineRule="auto"/>
      <w:ind w:firstLine="200" w:firstLineChars="200"/>
    </w:pPr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200" w:line="276" w:lineRule="auto"/>
    </w:pPr>
    <w:rPr>
      <w:rFonts w:ascii="Times New Roman" w:hAnsi="Times New Roman" w:eastAsia="宋体" w:cs="Times New Roman"/>
      <w:sz w:val="24"/>
      <w:szCs w:val="20"/>
    </w:rPr>
  </w:style>
  <w:style w:type="paragraph" w:customStyle="1" w:styleId="5">
    <w:name w:val="null3"/>
    <w:autoRedefine/>
    <w:hidden/>
    <w:qFormat/>
    <w:uiPriority w:val="0"/>
    <w:pPr>
      <w:spacing w:after="200" w:line="276" w:lineRule="auto"/>
    </w:pPr>
    <w:rPr>
      <w:rFonts w:hint="eastAsia" w:asciiTheme="minorHAnsi" w:hAnsiTheme="minorHAnsi" w:eastAsiaTheme="minorEastAsia" w:cstheme="minorBidi"/>
      <w:sz w:val="22"/>
      <w:szCs w:val="22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160</Words>
  <Characters>164</Characters>
  <Lines>0</Lines>
  <Paragraphs>0</Paragraphs>
  <TotalTime>0</TotalTime>
  <ScaleCrop>false</ScaleCrop>
  <LinksUpToDate>false</LinksUpToDate>
  <CharactersWithSpaces>193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2025-08-07T03:12:00Z</dcterms:created>
  <dc:creator>苍白假面</dc:creator>
  <cp:lastModifiedBy>苍白假面</cp:lastModifiedBy>
  <dcterms:modified xsi:type="dcterms:W3CDTF">2025-08-07T03:36:36Z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B8C974A9433A4B1E8B99DF1879D71793_11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