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版本号：2025-HXCTSX-03820250807001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西安高新区韦斗大道（纬二十路）（经四十路~造字台路）等市政建设工程全过程造价咨询服务项目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2025-HXCTSX-038</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西安高新区韦斗大道（纬二十路）（经四十路~造字台路）等市政建设工程全过程造价咨询服务项目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2025-HXCTSX-038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西安高新区韦斗大道（纬二十路）（经四十路~造字台路）等市政建设工程全过程造价咨询服务项目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（1）韦斗大道（纬二十路）（经四十路~造字台路）雨、污水管网、管廊及地下管线工程，采购预算10.2万元； （2）西安高新区新材料园以南区域经四十四路（兴隆一路-纬三十二路）雨、污水管网、管廊及地下管线工程，采购预算10.19万元； （3）综保区空白区域管网完善建设项目（综二路、保六路）雨、污水管网、管廊及地下管线工程及道路工程，采购预算5万元； （4）鱼化寨街（鱼化一路至丈八北路）雨、污水管网、管廊及地下管线工程,采购预算1.21万元； （5）中央创新区堰渡大道(滨河北路-西太路)雨、污水管网、管廊及地下管线工程及道路工程，采购预算22万元； （6）通讯产业园枣薇路西侧规划路（润丰路-竹南路） 雨、污水管网、管廊及地下管线工程及道路工程，采购预算5.1万元； （7）高新区文黄路提升改造项目，采购预算1.1万元； （8）高新区皂河公园科技六路人行天桥项目，采购预算1.36万元； （9）碳基项目市政配套工程，采购预算10.65万元； （10）经三十二路等市政道路及纬十一路等雨污水管线建设项目，采购预算46.4万元； （11）锦业一路地面道路恢复及锦业二路人行天桥项目，采购预算5万元； （12）高新区枣林六街市政道路建设项目，采购预算2.36万元； （13）高新区安置房周边及科学城启动区等市政道路建设项目，采购预算30万元； （14）灵韵沣境苑周边及临沣东路市政道路建设项目，采购预算8.4万元。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采购包1（西安高新区韦斗大道（纬二十路）（经四十路~造字台路）等市政建设工程全过程造价咨询服务项目）：属于专门面向中小企业采购。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p>
      <w:pPr>
        <w:pStyle w:val="null3"/>
      </w:pPr>
      <w:r>
        <w:rPr>
          <w:rFonts w:ascii="仿宋_GB2312" w:hAnsi="仿宋_GB2312" w:cs="仿宋_GB2312" w:eastAsia="仿宋_GB2312"/>
        </w:rPr>
        <w:t>2、拟派项目负责人：拟派项目负责人具有国家一级注册造价工程师（土建工程或安装工程），且在本单位注册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西安市锦业路1号都市之门A座12楼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西安高新技术产业开发区公共项目建设管理中心经办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81150160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15129053022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采购包1：1,589,700.00元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代理服务费收费标准：代理服务费收费标准：根据《招标代理服务收费管理暂行办法》（计价格[2002]1980号）以及 《关于进一步放开建设项目专项业务服务价格的通知》（发改价格[2015]299号）规定的标准 收取。单次代理报酬不足5000元的按5000元计算。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联系电话：15129053022</w:t>
      </w:r>
    </w:p>
    <w:p>
      <w:pPr>
        <w:pStyle w:val="null3"/>
      </w:pPr>
      <w:r>
        <w:rPr>
          <w:rFonts w:ascii="仿宋_GB2312" w:hAnsi="仿宋_GB2312" w:cs="仿宋_GB2312" w:eastAsia="仿宋_GB2312"/>
        </w:rPr>
        <w:t>地址：西安经济技术开发区凤城七路长和国际 D 座 26 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（1）韦斗大道（纬二十路）（经四十路~造字台路）雨、污水管网、管廊及地下管线工程，采购预算10.2万元； （2）西安高新区新材料园以南区域经四十四路（兴隆一路-纬三十二路）雨、污水管网、管廊及地下管线工程，采购预算10.19万元； （3）综保区空白区域管网完善建设项目（综二路、保六路）雨、污水管网、管廊及地下管线工程及道路工程，采购预算5万元； （4）鱼化寨街（鱼化一路至丈八北路）雨、污水管网、管廊及地下管线工程,采购预算1.21万元； （5）中央创新区堰渡大道(滨河北路-西太路)雨、污水管网、管廊及地下管线工程及道路工程，采购预算22万元； （6）通讯产业园枣薇路西侧规划路（润丰路-竹南路） 雨、污水管网、管廊及地下管线工程及道路工程，采购预算5.1万元； （7）高新区文黄路提升改造项目，采购预算1.1万元； （8）高新区皂河公园科技六路人行天桥项目，采购预算1.36万元； （9）碳基项目市政配套工程，采购预算10.65万元； （10）经三十二路等市政道路及纬十一路等雨污水管线建设项目，采购预算46.4万元； （11）锦业一路地面道路恢复及锦业二路人行天桥项目，采购预算5万元； （12）高新区枣林六街市政道路建设项目，采购预算2.36万元； （13）高新区安置房周边及科学城启动区等市政道路建设项目，采购预算30万元； （14）灵韵沣境苑周边及临沣东路市政道路建设项目，采购预算8.4万元。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1,589,700.00</w:t>
      </w:r>
    </w:p>
    <w:p>
      <w:pPr>
        <w:pStyle w:val="null3"/>
      </w:pPr>
      <w:r>
        <w:rPr>
          <w:rFonts w:ascii="仿宋_GB2312" w:hAnsi="仿宋_GB2312" w:cs="仿宋_GB2312" w:eastAsia="仿宋_GB2312"/>
        </w:rPr>
        <w:t>采购包最高限价（元）: 1,589,700.00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西安高新区韦斗大道（纬二十路）（经四十路~造字台路）等市政建设工程全过程造价咨询服务项目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1,589,700.00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标的名称：西安高新区韦斗大道（纬二十路）（经四十路~造字台路）等市政建设工程全过程造价咨询服务项目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一、基本要求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、项目概况：西安高新区韦斗大道（纬二十路）（经四十路</w:t>
            </w:r>
            <w:r>
              <w:rPr>
                <w:rFonts w:ascii="仿宋_GB2312" w:hAnsi="仿宋_GB2312" w:cs="仿宋_GB2312" w:eastAsia="仿宋_GB2312"/>
                <w:sz w:val="32"/>
              </w:rPr>
              <w:t>~</w:t>
            </w:r>
            <w:r>
              <w:rPr>
                <w:rFonts w:ascii="仿宋_GB2312" w:hAnsi="仿宋_GB2312" w:cs="仿宋_GB2312" w:eastAsia="仿宋_GB2312"/>
                <w:sz w:val="32"/>
              </w:rPr>
              <w:t>造字台路）等市政建设工程全过程造价咨询服务项目，包含：</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）韦斗大道（纬二十路）（经四十路</w:t>
            </w:r>
            <w:r>
              <w:rPr>
                <w:rFonts w:ascii="仿宋_GB2312" w:hAnsi="仿宋_GB2312" w:cs="仿宋_GB2312" w:eastAsia="仿宋_GB2312"/>
                <w:sz w:val="32"/>
              </w:rPr>
              <w:t>~</w:t>
            </w:r>
            <w:r>
              <w:rPr>
                <w:rFonts w:ascii="仿宋_GB2312" w:hAnsi="仿宋_GB2312" w:cs="仿宋_GB2312" w:eastAsia="仿宋_GB2312"/>
                <w:sz w:val="32"/>
              </w:rPr>
              <w:t>造字台路）雨、污水管网、管廊及地下管线工程，采购预算</w:t>
            </w:r>
            <w:r>
              <w:rPr>
                <w:rFonts w:ascii="仿宋_GB2312" w:hAnsi="仿宋_GB2312" w:cs="仿宋_GB2312" w:eastAsia="仿宋_GB2312"/>
                <w:sz w:val="32"/>
              </w:rPr>
              <w:t>1</w:t>
            </w:r>
            <w:r>
              <w:rPr>
                <w:rFonts w:ascii="仿宋_GB2312" w:hAnsi="仿宋_GB2312" w:cs="仿宋_GB2312" w:eastAsia="仿宋_GB2312"/>
                <w:sz w:val="32"/>
              </w:rPr>
              <w:t>0.2</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）西安高新区新材料园以南区域经四十四路（兴隆一路</w:t>
            </w:r>
            <w:r>
              <w:rPr>
                <w:rFonts w:ascii="仿宋_GB2312" w:hAnsi="仿宋_GB2312" w:cs="仿宋_GB2312" w:eastAsia="仿宋_GB2312"/>
                <w:sz w:val="32"/>
              </w:rPr>
              <w:t>-</w:t>
            </w:r>
            <w:r>
              <w:rPr>
                <w:rFonts w:ascii="仿宋_GB2312" w:hAnsi="仿宋_GB2312" w:cs="仿宋_GB2312" w:eastAsia="仿宋_GB2312"/>
                <w:sz w:val="32"/>
              </w:rPr>
              <w:t>纬三十二路）雨、污水管网、管廊及地下管线工程，采购预算</w:t>
            </w:r>
            <w:r>
              <w:rPr>
                <w:rFonts w:ascii="仿宋_GB2312" w:hAnsi="仿宋_GB2312" w:cs="仿宋_GB2312" w:eastAsia="仿宋_GB2312"/>
                <w:sz w:val="32"/>
              </w:rPr>
              <w:t>1</w:t>
            </w:r>
            <w:r>
              <w:rPr>
                <w:rFonts w:ascii="仿宋_GB2312" w:hAnsi="仿宋_GB2312" w:cs="仿宋_GB2312" w:eastAsia="仿宋_GB2312"/>
                <w:sz w:val="32"/>
              </w:rPr>
              <w:t>0.19</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）综保区空白区域管网完善建设项目（综二路、保六路）雨、污水管网、管廊及地下管线工程及道路工程，采购预算</w:t>
            </w:r>
            <w:r>
              <w:rPr>
                <w:rFonts w:ascii="仿宋_GB2312" w:hAnsi="仿宋_GB2312" w:cs="仿宋_GB2312" w:eastAsia="仿宋_GB2312"/>
                <w:sz w:val="32"/>
              </w:rPr>
              <w:t>5</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）鱼化寨街（鱼化一路至丈八北路）雨、污水管网、管廊及地下管线工程</w:t>
            </w:r>
            <w:r>
              <w:rPr>
                <w:rFonts w:ascii="仿宋_GB2312" w:hAnsi="仿宋_GB2312" w:cs="仿宋_GB2312" w:eastAsia="仿宋_GB2312"/>
                <w:sz w:val="32"/>
              </w:rPr>
              <w:t>,</w:t>
            </w:r>
            <w:r>
              <w:rPr>
                <w:rFonts w:ascii="仿宋_GB2312" w:hAnsi="仿宋_GB2312" w:cs="仿宋_GB2312" w:eastAsia="仿宋_GB2312"/>
                <w:sz w:val="32"/>
              </w:rPr>
              <w:t>采购预算</w:t>
            </w:r>
            <w:r>
              <w:rPr>
                <w:rFonts w:ascii="仿宋_GB2312" w:hAnsi="仿宋_GB2312" w:cs="仿宋_GB2312" w:eastAsia="仿宋_GB2312"/>
                <w:sz w:val="32"/>
              </w:rPr>
              <w:t>1.21</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）中央创新区堰渡大道</w:t>
            </w:r>
            <w:r>
              <w:rPr>
                <w:rFonts w:ascii="仿宋_GB2312" w:hAnsi="仿宋_GB2312" w:cs="仿宋_GB2312" w:eastAsia="仿宋_GB2312"/>
                <w:sz w:val="32"/>
              </w:rPr>
              <w:t>(</w:t>
            </w:r>
            <w:r>
              <w:rPr>
                <w:rFonts w:ascii="仿宋_GB2312" w:hAnsi="仿宋_GB2312" w:cs="仿宋_GB2312" w:eastAsia="仿宋_GB2312"/>
                <w:sz w:val="32"/>
              </w:rPr>
              <w:t>滨河北路</w:t>
            </w:r>
            <w:r>
              <w:rPr>
                <w:rFonts w:ascii="仿宋_GB2312" w:hAnsi="仿宋_GB2312" w:cs="仿宋_GB2312" w:eastAsia="仿宋_GB2312"/>
                <w:sz w:val="32"/>
              </w:rPr>
              <w:t>-</w:t>
            </w:r>
            <w:r>
              <w:rPr>
                <w:rFonts w:ascii="仿宋_GB2312" w:hAnsi="仿宋_GB2312" w:cs="仿宋_GB2312" w:eastAsia="仿宋_GB2312"/>
                <w:sz w:val="32"/>
              </w:rPr>
              <w:t>西太路</w:t>
            </w:r>
            <w:r>
              <w:rPr>
                <w:rFonts w:ascii="仿宋_GB2312" w:hAnsi="仿宋_GB2312" w:cs="仿宋_GB2312" w:eastAsia="仿宋_GB2312"/>
                <w:sz w:val="32"/>
              </w:rPr>
              <w:t>)</w:t>
            </w:r>
            <w:r>
              <w:rPr>
                <w:rFonts w:ascii="仿宋_GB2312" w:hAnsi="仿宋_GB2312" w:cs="仿宋_GB2312" w:eastAsia="仿宋_GB2312"/>
                <w:sz w:val="32"/>
              </w:rPr>
              <w:t>雨、污水管网、管廊及地下管线工程及道路工程，采购预算</w:t>
            </w:r>
            <w:r>
              <w:rPr>
                <w:rFonts w:ascii="仿宋_GB2312" w:hAnsi="仿宋_GB2312" w:cs="仿宋_GB2312" w:eastAsia="仿宋_GB2312"/>
                <w:sz w:val="32"/>
              </w:rPr>
              <w:t>22</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）通讯产业园枣薇路西侧规划路（润丰路</w:t>
            </w:r>
            <w:r>
              <w:rPr>
                <w:rFonts w:ascii="仿宋_GB2312" w:hAnsi="仿宋_GB2312" w:cs="仿宋_GB2312" w:eastAsia="仿宋_GB2312"/>
                <w:sz w:val="32"/>
              </w:rPr>
              <w:t>-</w:t>
            </w:r>
            <w:r>
              <w:rPr>
                <w:rFonts w:ascii="仿宋_GB2312" w:hAnsi="仿宋_GB2312" w:cs="仿宋_GB2312" w:eastAsia="仿宋_GB2312"/>
                <w:sz w:val="32"/>
              </w:rPr>
              <w:t>竹南路） 雨、污水管网、管廊及地下管线工程及道路工程，采购预算</w:t>
            </w:r>
            <w:r>
              <w:rPr>
                <w:rFonts w:ascii="仿宋_GB2312" w:hAnsi="仿宋_GB2312" w:cs="仿宋_GB2312" w:eastAsia="仿宋_GB2312"/>
                <w:sz w:val="32"/>
              </w:rPr>
              <w:t>5.1</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）高新区文黄路提升改造项目，采购预算</w:t>
            </w:r>
            <w:r>
              <w:rPr>
                <w:rFonts w:ascii="仿宋_GB2312" w:hAnsi="仿宋_GB2312" w:cs="仿宋_GB2312" w:eastAsia="仿宋_GB2312"/>
                <w:sz w:val="32"/>
              </w:rPr>
              <w:t>1.1</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）高新区皂河公园科技六路人行天桥项目，采购预算</w:t>
            </w:r>
            <w:r>
              <w:rPr>
                <w:rFonts w:ascii="仿宋_GB2312" w:hAnsi="仿宋_GB2312" w:cs="仿宋_GB2312" w:eastAsia="仿宋_GB2312"/>
                <w:sz w:val="32"/>
              </w:rPr>
              <w:t>1.36</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w:t>
            </w:r>
            <w:r>
              <w:rPr>
                <w:rFonts w:ascii="仿宋_GB2312" w:hAnsi="仿宋_GB2312" w:cs="仿宋_GB2312" w:eastAsia="仿宋_GB2312"/>
                <w:sz w:val="32"/>
              </w:rPr>
              <w:t>）碳基项目市政配套工程，采购预算</w:t>
            </w:r>
            <w:r>
              <w:rPr>
                <w:rFonts w:ascii="仿宋_GB2312" w:hAnsi="仿宋_GB2312" w:cs="仿宋_GB2312" w:eastAsia="仿宋_GB2312"/>
                <w:sz w:val="32"/>
              </w:rPr>
              <w:t>1</w:t>
            </w:r>
            <w:r>
              <w:rPr>
                <w:rFonts w:ascii="仿宋_GB2312" w:hAnsi="仿宋_GB2312" w:cs="仿宋_GB2312" w:eastAsia="仿宋_GB2312"/>
                <w:sz w:val="32"/>
              </w:rPr>
              <w:t>0.65</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10</w:t>
            </w:r>
            <w:r>
              <w:rPr>
                <w:rFonts w:ascii="仿宋_GB2312" w:hAnsi="仿宋_GB2312" w:cs="仿宋_GB2312" w:eastAsia="仿宋_GB2312"/>
                <w:sz w:val="32"/>
              </w:rPr>
              <w:t>）经三十二路等市政道路及纬十一路等雨污水管线建设项目，采购预算</w:t>
            </w:r>
            <w:r>
              <w:rPr>
                <w:rFonts w:ascii="仿宋_GB2312" w:hAnsi="仿宋_GB2312" w:cs="仿宋_GB2312" w:eastAsia="仿宋_GB2312"/>
                <w:sz w:val="32"/>
              </w:rPr>
              <w:t>46.4</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11</w:t>
            </w:r>
            <w:r>
              <w:rPr>
                <w:rFonts w:ascii="仿宋_GB2312" w:hAnsi="仿宋_GB2312" w:cs="仿宋_GB2312" w:eastAsia="仿宋_GB2312"/>
                <w:sz w:val="32"/>
              </w:rPr>
              <w:t>）锦业一路地面道路恢复及锦业二路人行天桥项目，采购预算</w:t>
            </w:r>
            <w:r>
              <w:rPr>
                <w:rFonts w:ascii="仿宋_GB2312" w:hAnsi="仿宋_GB2312" w:cs="仿宋_GB2312" w:eastAsia="仿宋_GB2312"/>
                <w:sz w:val="32"/>
              </w:rPr>
              <w:t>5</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12</w:t>
            </w:r>
            <w:r>
              <w:rPr>
                <w:rFonts w:ascii="仿宋_GB2312" w:hAnsi="仿宋_GB2312" w:cs="仿宋_GB2312" w:eastAsia="仿宋_GB2312"/>
                <w:sz w:val="32"/>
              </w:rPr>
              <w:t>）高新区枣林六街市政道路建设项目，采购预算</w:t>
            </w:r>
            <w:r>
              <w:rPr>
                <w:rFonts w:ascii="仿宋_GB2312" w:hAnsi="仿宋_GB2312" w:cs="仿宋_GB2312" w:eastAsia="仿宋_GB2312"/>
                <w:sz w:val="32"/>
              </w:rPr>
              <w:t>2.36</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13</w:t>
            </w:r>
            <w:r>
              <w:rPr>
                <w:rFonts w:ascii="仿宋_GB2312" w:hAnsi="仿宋_GB2312" w:cs="仿宋_GB2312" w:eastAsia="仿宋_GB2312"/>
                <w:sz w:val="32"/>
              </w:rPr>
              <w:t>）高新区安置房周边及科学城启动区等市政道路建设项目，采购预算</w:t>
            </w:r>
            <w:r>
              <w:rPr>
                <w:rFonts w:ascii="仿宋_GB2312" w:hAnsi="仿宋_GB2312" w:cs="仿宋_GB2312" w:eastAsia="仿宋_GB2312"/>
                <w:sz w:val="32"/>
              </w:rPr>
              <w:t>30</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14</w:t>
            </w:r>
            <w:r>
              <w:rPr>
                <w:rFonts w:ascii="仿宋_GB2312" w:hAnsi="仿宋_GB2312" w:cs="仿宋_GB2312" w:eastAsia="仿宋_GB2312"/>
                <w:sz w:val="32"/>
              </w:rPr>
              <w:t>）灵韵沣境苑周边及临沣东路市政道路建设项目，采购预算</w:t>
            </w:r>
            <w:r>
              <w:rPr>
                <w:rFonts w:ascii="仿宋_GB2312" w:hAnsi="仿宋_GB2312" w:cs="仿宋_GB2312" w:eastAsia="仿宋_GB2312"/>
                <w:sz w:val="32"/>
              </w:rPr>
              <w:t>8.4</w:t>
            </w:r>
            <w:r>
              <w:rPr>
                <w:rFonts w:ascii="仿宋_GB2312" w:hAnsi="仿宋_GB2312" w:cs="仿宋_GB2312" w:eastAsia="仿宋_GB2312"/>
                <w:sz w:val="32"/>
              </w:rPr>
              <w:t>万元。</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、采购内容</w:t>
            </w:r>
            <w:r>
              <w:rPr>
                <w:rFonts w:ascii="仿宋_GB2312" w:hAnsi="仿宋_GB2312" w:cs="仿宋_GB2312" w:eastAsia="仿宋_GB2312"/>
                <w:sz w:val="32"/>
              </w:rPr>
              <w:t>:</w:t>
            </w:r>
            <w:r>
              <w:rPr>
                <w:rFonts w:ascii="仿宋_GB2312" w:hAnsi="仿宋_GB2312" w:cs="仿宋_GB2312" w:eastAsia="仿宋_GB2312"/>
                <w:sz w:val="32"/>
              </w:rPr>
              <w:t>市政建设工程全过程造价咨询服务；主要功能或目标</w:t>
            </w:r>
            <w:r>
              <w:rPr>
                <w:rFonts w:ascii="仿宋_GB2312" w:hAnsi="仿宋_GB2312" w:cs="仿宋_GB2312" w:eastAsia="仿宋_GB2312"/>
                <w:sz w:val="32"/>
              </w:rPr>
              <w:t>:</w:t>
            </w:r>
            <w:r>
              <w:rPr>
                <w:rFonts w:ascii="仿宋_GB2312" w:hAnsi="仿宋_GB2312" w:cs="仿宋_GB2312" w:eastAsia="仿宋_GB2312"/>
                <w:sz w:val="32"/>
              </w:rPr>
              <w:t>按照要求完成项目实施过程中的全过程造价咨询管理；需满足的要求</w:t>
            </w:r>
            <w:r>
              <w:rPr>
                <w:rFonts w:ascii="仿宋_GB2312" w:hAnsi="仿宋_GB2312" w:cs="仿宋_GB2312" w:eastAsia="仿宋_GB2312"/>
                <w:sz w:val="32"/>
              </w:rPr>
              <w:t>:</w:t>
            </w:r>
            <w:r>
              <w:rPr>
                <w:rFonts w:ascii="仿宋_GB2312" w:hAnsi="仿宋_GB2312" w:cs="仿宋_GB2312" w:eastAsia="仿宋_GB2312"/>
                <w:sz w:val="32"/>
              </w:rPr>
              <w:t>满足国家、行业及法律法规要求。</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、采购项目需要落实的政府采购政策：依据《中华人民共和国政府采购法》和《中华人民共和国政府采购法实施条例》的有关规定，落实政府采购政策，详见采购文件。</w:t>
            </w:r>
          </w:p>
          <w:p>
            <w:pPr>
              <w:pStyle w:val="null3"/>
              <w:ind w:firstLine="640"/>
              <w:jc w:val="both"/>
            </w:pPr>
            <w:r>
              <w:rPr>
                <w:rFonts w:ascii="仿宋_GB2312" w:hAnsi="仿宋_GB2312" w:cs="仿宋_GB2312" w:eastAsia="仿宋_GB2312"/>
                <w:sz w:val="32"/>
              </w:rPr>
              <w:t>①</w:t>
            </w:r>
            <w:r>
              <w:rPr>
                <w:rFonts w:ascii="仿宋_GB2312" w:hAnsi="仿宋_GB2312" w:cs="仿宋_GB2312" w:eastAsia="仿宋_GB2312"/>
                <w:sz w:val="32"/>
              </w:rPr>
              <w:t>《政府采购促进中小企业发展管理办法》（财库〔</w:t>
            </w:r>
            <w:r>
              <w:rPr>
                <w:rFonts w:ascii="仿宋_GB2312" w:hAnsi="仿宋_GB2312" w:cs="仿宋_GB2312" w:eastAsia="仿宋_GB2312"/>
                <w:sz w:val="32"/>
              </w:rPr>
              <w:t>2020</w:t>
            </w:r>
            <w:r>
              <w:rPr>
                <w:rFonts w:ascii="仿宋_GB2312" w:hAnsi="仿宋_GB2312" w:cs="仿宋_GB2312" w:eastAsia="仿宋_GB2312"/>
                <w:sz w:val="32"/>
              </w:rPr>
              <w:t>〕</w:t>
            </w:r>
            <w:r>
              <w:rPr>
                <w:rFonts w:ascii="仿宋_GB2312" w:hAnsi="仿宋_GB2312" w:cs="仿宋_GB2312" w:eastAsia="仿宋_GB2312"/>
                <w:sz w:val="32"/>
              </w:rPr>
              <w:t>46</w:t>
            </w:r>
            <w:r>
              <w:rPr>
                <w:rFonts w:ascii="仿宋_GB2312" w:hAnsi="仿宋_GB2312" w:cs="仿宋_GB2312" w:eastAsia="仿宋_GB2312"/>
                <w:sz w:val="32"/>
              </w:rPr>
              <w:t>号）；</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《陕西省财政厅关于进一步加大政府采购支持中小企业力度的通知》（财库〔</w:t>
            </w:r>
            <w:r>
              <w:rPr>
                <w:rFonts w:ascii="仿宋_GB2312" w:hAnsi="仿宋_GB2312" w:cs="仿宋_GB2312" w:eastAsia="仿宋_GB2312"/>
                <w:sz w:val="32"/>
              </w:rPr>
              <w:t>2022</w:t>
            </w:r>
            <w:r>
              <w:rPr>
                <w:rFonts w:ascii="仿宋_GB2312" w:hAnsi="仿宋_GB2312" w:cs="仿宋_GB2312" w:eastAsia="仿宋_GB2312"/>
                <w:sz w:val="32"/>
              </w:rPr>
              <w:t>〕</w:t>
            </w:r>
            <w:r>
              <w:rPr>
                <w:rFonts w:ascii="仿宋_GB2312" w:hAnsi="仿宋_GB2312" w:cs="仿宋_GB2312" w:eastAsia="仿宋_GB2312"/>
                <w:sz w:val="32"/>
              </w:rPr>
              <w:t>19</w:t>
            </w:r>
            <w:r>
              <w:rPr>
                <w:rFonts w:ascii="仿宋_GB2312" w:hAnsi="仿宋_GB2312" w:cs="仿宋_GB2312" w:eastAsia="仿宋_GB2312"/>
                <w:sz w:val="32"/>
              </w:rPr>
              <w:t>号）；</w:t>
            </w:r>
          </w:p>
          <w:p>
            <w:pPr>
              <w:pStyle w:val="null3"/>
              <w:ind w:firstLine="640"/>
              <w:jc w:val="both"/>
            </w:pPr>
            <w:r>
              <w:rPr>
                <w:rFonts w:ascii="仿宋_GB2312" w:hAnsi="仿宋_GB2312" w:cs="仿宋_GB2312" w:eastAsia="仿宋_GB2312"/>
                <w:sz w:val="32"/>
              </w:rPr>
              <w:t>③</w:t>
            </w:r>
            <w:r>
              <w:rPr>
                <w:rFonts w:ascii="仿宋_GB2312" w:hAnsi="仿宋_GB2312" w:cs="仿宋_GB2312" w:eastAsia="仿宋_GB2312"/>
                <w:sz w:val="32"/>
              </w:rPr>
              <w:t>《财政部司法部关于政府采购支持监狱企业发展有关问题的通知》（财库〔</w:t>
            </w:r>
            <w:r>
              <w:rPr>
                <w:rFonts w:ascii="仿宋_GB2312" w:hAnsi="仿宋_GB2312" w:cs="仿宋_GB2312" w:eastAsia="仿宋_GB2312"/>
                <w:sz w:val="32"/>
              </w:rPr>
              <w:t>2014</w:t>
            </w:r>
            <w:r>
              <w:rPr>
                <w:rFonts w:ascii="仿宋_GB2312" w:hAnsi="仿宋_GB2312" w:cs="仿宋_GB2312" w:eastAsia="仿宋_GB2312"/>
                <w:sz w:val="32"/>
              </w:rPr>
              <w:t>〕</w:t>
            </w:r>
            <w:r>
              <w:rPr>
                <w:rFonts w:ascii="仿宋_GB2312" w:hAnsi="仿宋_GB2312" w:cs="仿宋_GB2312" w:eastAsia="仿宋_GB2312"/>
                <w:sz w:val="32"/>
              </w:rPr>
              <w:t>68</w:t>
            </w:r>
            <w:r>
              <w:rPr>
                <w:rFonts w:ascii="仿宋_GB2312" w:hAnsi="仿宋_GB2312" w:cs="仿宋_GB2312" w:eastAsia="仿宋_GB2312"/>
                <w:sz w:val="32"/>
              </w:rPr>
              <w:t>号）；</w:t>
            </w:r>
          </w:p>
          <w:p>
            <w:pPr>
              <w:pStyle w:val="null3"/>
              <w:ind w:firstLine="640"/>
              <w:jc w:val="both"/>
            </w:pPr>
            <w:r>
              <w:rPr>
                <w:rFonts w:ascii="仿宋_GB2312" w:hAnsi="仿宋_GB2312" w:cs="仿宋_GB2312" w:eastAsia="仿宋_GB2312"/>
                <w:sz w:val="32"/>
              </w:rPr>
              <w:t>④</w:t>
            </w:r>
            <w:r>
              <w:rPr>
                <w:rFonts w:ascii="仿宋_GB2312" w:hAnsi="仿宋_GB2312" w:cs="仿宋_GB2312" w:eastAsia="仿宋_GB2312"/>
                <w:sz w:val="32"/>
              </w:rPr>
              <w:t>《财政部 发展改革委 生态环境部 市场监管总局关于调整优化节能产品、环境标志产品政府采购执行机制的通知》（财库〔</w:t>
            </w:r>
            <w:r>
              <w:rPr>
                <w:rFonts w:ascii="仿宋_GB2312" w:hAnsi="仿宋_GB2312" w:cs="仿宋_GB2312" w:eastAsia="仿宋_GB2312"/>
                <w:sz w:val="32"/>
              </w:rPr>
              <w:t>2019</w:t>
            </w:r>
            <w:r>
              <w:rPr>
                <w:rFonts w:ascii="仿宋_GB2312" w:hAnsi="仿宋_GB2312" w:cs="仿宋_GB2312" w:eastAsia="仿宋_GB2312"/>
                <w:sz w:val="32"/>
              </w:rPr>
              <w:t>〕</w:t>
            </w:r>
            <w:r>
              <w:rPr>
                <w:rFonts w:ascii="仿宋_GB2312" w:hAnsi="仿宋_GB2312" w:cs="仿宋_GB2312" w:eastAsia="仿宋_GB2312"/>
                <w:sz w:val="32"/>
              </w:rPr>
              <w:t>9</w:t>
            </w:r>
            <w:r>
              <w:rPr>
                <w:rFonts w:ascii="仿宋_GB2312" w:hAnsi="仿宋_GB2312" w:cs="仿宋_GB2312" w:eastAsia="仿宋_GB2312"/>
                <w:sz w:val="32"/>
              </w:rPr>
              <w:t>号）；</w:t>
            </w:r>
          </w:p>
          <w:p>
            <w:pPr>
              <w:pStyle w:val="null3"/>
              <w:ind w:firstLine="640"/>
              <w:jc w:val="both"/>
            </w:pPr>
            <w:r>
              <w:rPr>
                <w:rFonts w:ascii="仿宋_GB2312" w:hAnsi="仿宋_GB2312" w:cs="仿宋_GB2312" w:eastAsia="仿宋_GB2312"/>
                <w:sz w:val="32"/>
              </w:rPr>
              <w:t>⑤</w:t>
            </w:r>
            <w:r>
              <w:rPr>
                <w:rFonts w:ascii="仿宋_GB2312" w:hAnsi="仿宋_GB2312" w:cs="仿宋_GB2312" w:eastAsia="仿宋_GB2312"/>
                <w:sz w:val="32"/>
              </w:rPr>
              <w:t>《三部门联合发布关于促进残疾人就业政府采购政策的通知》（财库〔</w:t>
            </w:r>
            <w:r>
              <w:rPr>
                <w:rFonts w:ascii="仿宋_GB2312" w:hAnsi="仿宋_GB2312" w:cs="仿宋_GB2312" w:eastAsia="仿宋_GB2312"/>
                <w:sz w:val="32"/>
              </w:rPr>
              <w:t>2017</w:t>
            </w:r>
            <w:r>
              <w:rPr>
                <w:rFonts w:ascii="仿宋_GB2312" w:hAnsi="仿宋_GB2312" w:cs="仿宋_GB2312" w:eastAsia="仿宋_GB2312"/>
                <w:sz w:val="32"/>
              </w:rPr>
              <w:t>〕</w:t>
            </w:r>
            <w:r>
              <w:rPr>
                <w:rFonts w:ascii="仿宋_GB2312" w:hAnsi="仿宋_GB2312" w:cs="仿宋_GB2312" w:eastAsia="仿宋_GB2312"/>
                <w:sz w:val="32"/>
              </w:rPr>
              <w:t>141</w:t>
            </w:r>
            <w:r>
              <w:rPr>
                <w:rFonts w:ascii="仿宋_GB2312" w:hAnsi="仿宋_GB2312" w:cs="仿宋_GB2312" w:eastAsia="仿宋_GB2312"/>
                <w:sz w:val="32"/>
              </w:rPr>
              <w:t>号）；</w:t>
            </w:r>
          </w:p>
          <w:p>
            <w:pPr>
              <w:pStyle w:val="null3"/>
              <w:ind w:firstLine="640"/>
              <w:jc w:val="both"/>
            </w:pPr>
            <w:r>
              <w:rPr>
                <w:rFonts w:ascii="仿宋_GB2312" w:hAnsi="仿宋_GB2312" w:cs="仿宋_GB2312" w:eastAsia="仿宋_GB2312"/>
                <w:sz w:val="32"/>
              </w:rPr>
              <w:t>⑥</w:t>
            </w:r>
            <w:r>
              <w:rPr>
                <w:rFonts w:ascii="仿宋_GB2312" w:hAnsi="仿宋_GB2312" w:cs="仿宋_GB2312" w:eastAsia="仿宋_GB2312"/>
                <w:sz w:val="32"/>
              </w:rPr>
              <w:t>《陕西省中小企业政府采购信用融资办法》（陕财办采〔</w:t>
            </w:r>
            <w:r>
              <w:rPr>
                <w:rFonts w:ascii="仿宋_GB2312" w:hAnsi="仿宋_GB2312" w:cs="仿宋_GB2312" w:eastAsia="仿宋_GB2312"/>
                <w:sz w:val="32"/>
              </w:rPr>
              <w:t>2018</w:t>
            </w:r>
            <w:r>
              <w:rPr>
                <w:rFonts w:ascii="仿宋_GB2312" w:hAnsi="仿宋_GB2312" w:cs="仿宋_GB2312" w:eastAsia="仿宋_GB2312"/>
                <w:sz w:val="32"/>
              </w:rPr>
              <w:t>〕</w:t>
            </w:r>
            <w:r>
              <w:rPr>
                <w:rFonts w:ascii="仿宋_GB2312" w:hAnsi="仿宋_GB2312" w:cs="仿宋_GB2312" w:eastAsia="仿宋_GB2312"/>
                <w:sz w:val="32"/>
              </w:rPr>
              <w:t>23</w:t>
            </w:r>
            <w:r>
              <w:rPr>
                <w:rFonts w:ascii="仿宋_GB2312" w:hAnsi="仿宋_GB2312" w:cs="仿宋_GB2312" w:eastAsia="仿宋_GB2312"/>
                <w:sz w:val="32"/>
              </w:rPr>
              <w:t>号）；</w:t>
            </w:r>
          </w:p>
          <w:p>
            <w:pPr>
              <w:pStyle w:val="null3"/>
              <w:ind w:firstLine="640"/>
              <w:jc w:val="both"/>
            </w:pPr>
            <w:r>
              <w:rPr>
                <w:rFonts w:ascii="仿宋_GB2312" w:hAnsi="仿宋_GB2312" w:cs="仿宋_GB2312" w:eastAsia="仿宋_GB2312"/>
                <w:sz w:val="32"/>
              </w:rPr>
              <w:t>⑦</w:t>
            </w:r>
            <w:r>
              <w:rPr>
                <w:rFonts w:ascii="仿宋_GB2312" w:hAnsi="仿宋_GB2312" w:cs="仿宋_GB2312" w:eastAsia="仿宋_GB2312"/>
                <w:sz w:val="32"/>
              </w:rPr>
              <w:t>《财政部 农业农村部 国家乡村振兴局 关于运用政府采购政策支持乡村产业振兴的通知》（财库〔</w:t>
            </w:r>
            <w:r>
              <w:rPr>
                <w:rFonts w:ascii="仿宋_GB2312" w:hAnsi="仿宋_GB2312" w:cs="仿宋_GB2312" w:eastAsia="仿宋_GB2312"/>
                <w:sz w:val="32"/>
              </w:rPr>
              <w:t>2021</w:t>
            </w:r>
            <w:r>
              <w:rPr>
                <w:rFonts w:ascii="仿宋_GB2312" w:hAnsi="仿宋_GB2312" w:cs="仿宋_GB2312" w:eastAsia="仿宋_GB2312"/>
                <w:sz w:val="32"/>
              </w:rPr>
              <w:t>〕</w:t>
            </w:r>
            <w:r>
              <w:rPr>
                <w:rFonts w:ascii="仿宋_GB2312" w:hAnsi="仿宋_GB2312" w:cs="仿宋_GB2312" w:eastAsia="仿宋_GB2312"/>
                <w:sz w:val="32"/>
              </w:rPr>
              <w:t>19</w:t>
            </w:r>
            <w:r>
              <w:rPr>
                <w:rFonts w:ascii="仿宋_GB2312" w:hAnsi="仿宋_GB2312" w:cs="仿宋_GB2312" w:eastAsia="仿宋_GB2312"/>
                <w:sz w:val="32"/>
              </w:rPr>
              <w:t>号）；</w:t>
            </w:r>
          </w:p>
          <w:p>
            <w:pPr>
              <w:pStyle w:val="null3"/>
              <w:ind w:firstLine="640"/>
              <w:jc w:val="both"/>
            </w:pPr>
            <w:r>
              <w:rPr>
                <w:rFonts w:ascii="仿宋_GB2312" w:hAnsi="仿宋_GB2312" w:cs="仿宋_GB2312" w:eastAsia="仿宋_GB2312"/>
                <w:sz w:val="32"/>
              </w:rPr>
              <w:t>⑧</w:t>
            </w:r>
            <w:r>
              <w:rPr>
                <w:rFonts w:ascii="仿宋_GB2312" w:hAnsi="仿宋_GB2312" w:cs="仿宋_GB2312" w:eastAsia="仿宋_GB2312"/>
                <w:sz w:val="32"/>
              </w:rPr>
              <w:t>《陕西省财政厅 关于进一步加强政府绿色采购有关问题的通知》陕财办采〔</w:t>
            </w:r>
            <w:r>
              <w:rPr>
                <w:rFonts w:ascii="仿宋_GB2312" w:hAnsi="仿宋_GB2312" w:cs="仿宋_GB2312" w:eastAsia="仿宋_GB2312"/>
                <w:sz w:val="32"/>
              </w:rPr>
              <w:t>2021</w:t>
            </w:r>
            <w:r>
              <w:rPr>
                <w:rFonts w:ascii="仿宋_GB2312" w:hAnsi="仿宋_GB2312" w:cs="仿宋_GB2312" w:eastAsia="仿宋_GB2312"/>
                <w:sz w:val="32"/>
              </w:rPr>
              <w:t>〕</w:t>
            </w:r>
            <w:r>
              <w:rPr>
                <w:rFonts w:ascii="仿宋_GB2312" w:hAnsi="仿宋_GB2312" w:cs="仿宋_GB2312" w:eastAsia="仿宋_GB2312"/>
                <w:sz w:val="32"/>
              </w:rPr>
              <w:t>29</w:t>
            </w:r>
            <w:r>
              <w:rPr>
                <w:rFonts w:ascii="仿宋_GB2312" w:hAnsi="仿宋_GB2312" w:cs="仿宋_GB2312" w:eastAsia="仿宋_GB2312"/>
                <w:sz w:val="32"/>
              </w:rPr>
              <w:t>号；</w:t>
            </w:r>
          </w:p>
          <w:p>
            <w:pPr>
              <w:pStyle w:val="null3"/>
              <w:ind w:firstLine="640"/>
              <w:jc w:val="both"/>
            </w:pPr>
            <w:r>
              <w:rPr>
                <w:rFonts w:ascii="仿宋_GB2312" w:hAnsi="仿宋_GB2312" w:cs="仿宋_GB2312" w:eastAsia="仿宋_GB2312"/>
                <w:sz w:val="32"/>
              </w:rPr>
              <w:t>⑨</w:t>
            </w:r>
            <w:r>
              <w:rPr>
                <w:rFonts w:ascii="仿宋_GB2312" w:hAnsi="仿宋_GB2312" w:cs="仿宋_GB2312" w:eastAsia="仿宋_GB2312"/>
                <w:sz w:val="32"/>
              </w:rPr>
              <w:t>《商品包装政府采购需求标准（试行）》和《快递包装政府采购需求标准（试行）》（财办库〔</w:t>
            </w:r>
            <w:r>
              <w:rPr>
                <w:rFonts w:ascii="仿宋_GB2312" w:hAnsi="仿宋_GB2312" w:cs="仿宋_GB2312" w:eastAsia="仿宋_GB2312"/>
                <w:sz w:val="32"/>
              </w:rPr>
              <w:t>2020</w:t>
            </w:r>
            <w:r>
              <w:rPr>
                <w:rFonts w:ascii="仿宋_GB2312" w:hAnsi="仿宋_GB2312" w:cs="仿宋_GB2312" w:eastAsia="仿宋_GB2312"/>
                <w:sz w:val="32"/>
              </w:rPr>
              <w:t>〕</w:t>
            </w:r>
            <w:r>
              <w:rPr>
                <w:rFonts w:ascii="仿宋_GB2312" w:hAnsi="仿宋_GB2312" w:cs="仿宋_GB2312" w:eastAsia="仿宋_GB2312"/>
                <w:sz w:val="32"/>
              </w:rPr>
              <w:t>123</w:t>
            </w:r>
            <w:r>
              <w:rPr>
                <w:rFonts w:ascii="仿宋_GB2312" w:hAnsi="仿宋_GB2312" w:cs="仿宋_GB2312" w:eastAsia="仿宋_GB2312"/>
                <w:sz w:val="32"/>
              </w:rPr>
              <w:t>号）；</w:t>
            </w:r>
          </w:p>
          <w:p>
            <w:pPr>
              <w:pStyle w:val="null3"/>
              <w:ind w:firstLine="640"/>
              <w:jc w:val="both"/>
            </w:pPr>
            <w:r>
              <w:rPr>
                <w:rFonts w:ascii="仿宋_GB2312" w:hAnsi="仿宋_GB2312" w:cs="仿宋_GB2312" w:eastAsia="仿宋_GB2312"/>
                <w:sz w:val="32"/>
              </w:rPr>
              <w:t>⑩</w:t>
            </w:r>
            <w:r>
              <w:rPr>
                <w:rFonts w:ascii="仿宋_GB2312" w:hAnsi="仿宋_GB2312" w:cs="仿宋_GB2312" w:eastAsia="仿宋_GB2312"/>
                <w:sz w:val="32"/>
              </w:rPr>
              <w:t>《政府采购支持绿色建材促进建筑品质提升政策项目实施指南》的通知（财库〔</w:t>
            </w:r>
            <w:r>
              <w:rPr>
                <w:rFonts w:ascii="仿宋_GB2312" w:hAnsi="仿宋_GB2312" w:cs="仿宋_GB2312" w:eastAsia="仿宋_GB2312"/>
                <w:sz w:val="32"/>
              </w:rPr>
              <w:t>2023</w:t>
            </w:r>
            <w:r>
              <w:rPr>
                <w:rFonts w:ascii="仿宋_GB2312" w:hAnsi="仿宋_GB2312" w:cs="仿宋_GB2312" w:eastAsia="仿宋_GB2312"/>
                <w:sz w:val="32"/>
              </w:rPr>
              <w:t>〕</w:t>
            </w:r>
            <w:r>
              <w:rPr>
                <w:rFonts w:ascii="仿宋_GB2312" w:hAnsi="仿宋_GB2312" w:cs="仿宋_GB2312" w:eastAsia="仿宋_GB2312"/>
                <w:sz w:val="32"/>
              </w:rPr>
              <w:t>52</w:t>
            </w:r>
            <w:r>
              <w:rPr>
                <w:rFonts w:ascii="仿宋_GB2312" w:hAnsi="仿宋_GB2312" w:cs="仿宋_GB2312" w:eastAsia="仿宋_GB2312"/>
                <w:sz w:val="32"/>
              </w:rPr>
              <w:t>号）及《关于扩大政府采购支持绿色建材促进建筑品质提升政策实施范围的通知》（财库〔</w:t>
            </w:r>
            <w:r>
              <w:rPr>
                <w:rFonts w:ascii="仿宋_GB2312" w:hAnsi="仿宋_GB2312" w:cs="仿宋_GB2312" w:eastAsia="仿宋_GB2312"/>
                <w:sz w:val="32"/>
              </w:rPr>
              <w:t>2022</w:t>
            </w:r>
            <w:r>
              <w:rPr>
                <w:rFonts w:ascii="仿宋_GB2312" w:hAnsi="仿宋_GB2312" w:cs="仿宋_GB2312" w:eastAsia="仿宋_GB2312"/>
                <w:sz w:val="32"/>
              </w:rPr>
              <w:t>〕</w:t>
            </w:r>
            <w:r>
              <w:rPr>
                <w:rFonts w:ascii="仿宋_GB2312" w:hAnsi="仿宋_GB2312" w:cs="仿宋_GB2312" w:eastAsia="仿宋_GB2312"/>
                <w:sz w:val="32"/>
              </w:rPr>
              <w:t>35</w:t>
            </w:r>
            <w:r>
              <w:rPr>
                <w:rFonts w:ascii="仿宋_GB2312" w:hAnsi="仿宋_GB2312" w:cs="仿宋_GB2312" w:eastAsia="仿宋_GB2312"/>
                <w:sz w:val="32"/>
              </w:rPr>
              <w:t>号）；</w:t>
            </w:r>
          </w:p>
          <w:p>
            <w:pPr>
              <w:pStyle w:val="null3"/>
              <w:ind w:firstLine="640"/>
              <w:jc w:val="both"/>
            </w:pPr>
            <w:r>
              <w:rPr>
                <w:rFonts w:ascii="仿宋_GB2312" w:hAnsi="仿宋_GB2312" w:cs="仿宋_GB2312" w:eastAsia="仿宋_GB2312"/>
                <w:sz w:val="32"/>
              </w:rPr>
              <w:t>⑪</w:t>
            </w:r>
            <w:r>
              <w:rPr>
                <w:rFonts w:ascii="仿宋_GB2312" w:hAnsi="仿宋_GB2312" w:cs="仿宋_GB2312" w:eastAsia="仿宋_GB2312"/>
                <w:sz w:val="32"/>
              </w:rPr>
              <w:t>扶持不发达地区和少数民族地区、支持创新等政府采购政策；</w:t>
            </w:r>
          </w:p>
          <w:p>
            <w:pPr>
              <w:pStyle w:val="null3"/>
              <w:ind w:firstLine="640"/>
              <w:jc w:val="both"/>
            </w:pPr>
            <w:r>
              <w:rPr>
                <w:rFonts w:ascii="仿宋_GB2312" w:hAnsi="仿宋_GB2312" w:cs="仿宋_GB2312" w:eastAsia="仿宋_GB2312"/>
                <w:sz w:val="32"/>
              </w:rPr>
              <w:t>⑫</w:t>
            </w:r>
            <w:r>
              <w:rPr>
                <w:rFonts w:ascii="仿宋_GB2312" w:hAnsi="仿宋_GB2312" w:cs="仿宋_GB2312" w:eastAsia="仿宋_GB2312"/>
                <w:sz w:val="32"/>
              </w:rPr>
              <w:t>如有最新颁布的政府采购政策，按最新的文件执行。</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、建设项目地点：西安市高新区</w:t>
            </w:r>
          </w:p>
          <w:p>
            <w:pPr>
              <w:pStyle w:val="null3"/>
              <w:ind w:firstLine="643"/>
              <w:jc w:val="both"/>
            </w:pPr>
            <w:r>
              <w:rPr>
                <w:rFonts w:ascii="仿宋_GB2312" w:hAnsi="仿宋_GB2312" w:cs="仿宋_GB2312" w:eastAsia="仿宋_GB2312"/>
                <w:sz w:val="32"/>
                <w:b/>
              </w:rPr>
              <w:t>二、需执行的国家相关标准、行业标准、地方标准或者其他标准、规范标准</w:t>
            </w:r>
          </w:p>
          <w:p>
            <w:pPr>
              <w:pStyle w:val="null3"/>
              <w:ind w:firstLine="640"/>
              <w:jc w:val="both"/>
            </w:pPr>
            <w:r>
              <w:rPr>
                <w:rFonts w:ascii="仿宋_GB2312" w:hAnsi="仿宋_GB2312" w:cs="仿宋_GB2312" w:eastAsia="仿宋_GB2312"/>
                <w:sz w:val="32"/>
              </w:rPr>
              <w:t>《中华人民共和国民法典》</w:t>
            </w:r>
          </w:p>
          <w:p>
            <w:pPr>
              <w:pStyle w:val="null3"/>
              <w:ind w:firstLine="640"/>
              <w:jc w:val="both"/>
            </w:pPr>
            <w:r>
              <w:rPr>
                <w:rFonts w:ascii="仿宋_GB2312" w:hAnsi="仿宋_GB2312" w:cs="仿宋_GB2312" w:eastAsia="仿宋_GB2312"/>
                <w:sz w:val="32"/>
              </w:rPr>
              <w:t>《中华人民共和国招标投标法》</w:t>
            </w:r>
          </w:p>
          <w:p>
            <w:pPr>
              <w:pStyle w:val="null3"/>
              <w:ind w:firstLine="640"/>
              <w:jc w:val="both"/>
            </w:pPr>
            <w:r>
              <w:rPr>
                <w:rFonts w:ascii="仿宋_GB2312" w:hAnsi="仿宋_GB2312" w:cs="仿宋_GB2312" w:eastAsia="仿宋_GB2312"/>
                <w:sz w:val="32"/>
              </w:rPr>
              <w:t>《中华人民共和国招标投标法实施条例》</w:t>
            </w:r>
          </w:p>
          <w:p>
            <w:pPr>
              <w:pStyle w:val="null3"/>
              <w:ind w:firstLine="640"/>
              <w:jc w:val="both"/>
            </w:pPr>
            <w:r>
              <w:rPr>
                <w:rFonts w:ascii="仿宋_GB2312" w:hAnsi="仿宋_GB2312" w:cs="仿宋_GB2312" w:eastAsia="仿宋_GB2312"/>
                <w:sz w:val="32"/>
              </w:rPr>
              <w:t>《中华人民共和国政府采购法》</w:t>
            </w:r>
          </w:p>
          <w:p>
            <w:pPr>
              <w:pStyle w:val="null3"/>
              <w:ind w:firstLine="640"/>
              <w:jc w:val="both"/>
            </w:pPr>
            <w:r>
              <w:rPr>
                <w:rFonts w:ascii="仿宋_GB2312" w:hAnsi="仿宋_GB2312" w:cs="仿宋_GB2312" w:eastAsia="仿宋_GB2312"/>
                <w:sz w:val="32"/>
              </w:rPr>
              <w:t>《中华人民共和国政府采购法实施条例》</w:t>
            </w:r>
          </w:p>
          <w:p>
            <w:pPr>
              <w:pStyle w:val="null3"/>
              <w:ind w:firstLine="640"/>
              <w:jc w:val="both"/>
            </w:pPr>
            <w:r>
              <w:rPr>
                <w:rFonts w:ascii="仿宋_GB2312" w:hAnsi="仿宋_GB2312" w:cs="仿宋_GB2312" w:eastAsia="仿宋_GB2312"/>
                <w:sz w:val="32"/>
              </w:rPr>
              <w:t>其他相关规范和规定及陕西省、西安市相关行业标准等。</w:t>
            </w:r>
          </w:p>
          <w:p>
            <w:pPr>
              <w:pStyle w:val="null3"/>
              <w:ind w:firstLine="643"/>
              <w:jc w:val="both"/>
            </w:pPr>
            <w:r>
              <w:rPr>
                <w:rFonts w:ascii="仿宋_GB2312" w:hAnsi="仿宋_GB2312" w:cs="仿宋_GB2312" w:eastAsia="仿宋_GB2312"/>
                <w:sz w:val="32"/>
                <w:b/>
              </w:rPr>
              <w:t>三、拟投入本项目的预算</w:t>
            </w:r>
          </w:p>
          <w:p>
            <w:pPr>
              <w:pStyle w:val="null3"/>
              <w:ind w:firstLine="640"/>
              <w:jc w:val="both"/>
            </w:pPr>
            <w:r>
              <w:rPr>
                <w:rFonts w:ascii="仿宋_GB2312" w:hAnsi="仿宋_GB2312" w:cs="仿宋_GB2312" w:eastAsia="仿宋_GB2312"/>
                <w:sz w:val="32"/>
              </w:rPr>
              <w:t>本项目采购预算：</w:t>
            </w:r>
            <w:r>
              <w:rPr>
                <w:rFonts w:ascii="仿宋_GB2312" w:hAnsi="仿宋_GB2312" w:cs="仿宋_GB2312" w:eastAsia="仿宋_GB2312"/>
                <w:sz w:val="32"/>
              </w:rPr>
              <w:t>158.97</w:t>
            </w:r>
            <w:r>
              <w:rPr>
                <w:rFonts w:ascii="仿宋_GB2312" w:hAnsi="仿宋_GB2312" w:cs="仿宋_GB2312" w:eastAsia="仿宋_GB2312"/>
                <w:sz w:val="32"/>
              </w:rPr>
              <w:t>万元。</w:t>
            </w:r>
          </w:p>
          <w:p>
            <w:pPr>
              <w:pStyle w:val="null3"/>
              <w:ind w:firstLine="643"/>
              <w:jc w:val="both"/>
            </w:pPr>
            <w:r>
              <w:rPr>
                <w:rFonts w:ascii="仿宋_GB2312" w:hAnsi="仿宋_GB2312" w:cs="仿宋_GB2312" w:eastAsia="仿宋_GB2312"/>
                <w:sz w:val="32"/>
                <w:b/>
              </w:rPr>
              <w:t>四、质量标准</w:t>
            </w:r>
          </w:p>
          <w:p>
            <w:pPr>
              <w:pStyle w:val="null3"/>
              <w:ind w:firstLine="640"/>
              <w:jc w:val="both"/>
            </w:pPr>
            <w:r>
              <w:rPr>
                <w:rFonts w:ascii="仿宋_GB2312" w:hAnsi="仿宋_GB2312" w:cs="仿宋_GB2312" w:eastAsia="仿宋_GB2312"/>
                <w:sz w:val="32"/>
              </w:rPr>
              <w:t>满足国家、行业及法律法规质量标准。</w:t>
            </w:r>
          </w:p>
          <w:p>
            <w:pPr>
              <w:pStyle w:val="null3"/>
              <w:ind w:firstLine="643"/>
              <w:jc w:val="both"/>
            </w:pPr>
            <w:r>
              <w:rPr>
                <w:rFonts w:ascii="仿宋_GB2312" w:hAnsi="仿宋_GB2312" w:cs="仿宋_GB2312" w:eastAsia="仿宋_GB2312"/>
                <w:sz w:val="32"/>
                <w:b/>
              </w:rPr>
              <w:t>五、付款方式</w:t>
            </w:r>
          </w:p>
          <w:p>
            <w:pPr>
              <w:pStyle w:val="null3"/>
              <w:ind w:firstLine="640"/>
              <w:jc w:val="both"/>
            </w:pPr>
            <w:r>
              <w:rPr>
                <w:rFonts w:ascii="仿宋_GB2312" w:hAnsi="仿宋_GB2312" w:cs="仿宋_GB2312" w:eastAsia="仿宋_GB2312"/>
                <w:sz w:val="32"/>
              </w:rPr>
              <w:t>工程结算完成后，咨询人提交成果资料，经委托人验收并确认无误后，咨询人开具与支付金额对应的增值税普通发票，委托人一次性支付全部费用。</w:t>
            </w:r>
          </w:p>
          <w:p>
            <w:pPr>
              <w:pStyle w:val="null3"/>
              <w:ind w:firstLine="643"/>
              <w:jc w:val="both"/>
            </w:pPr>
            <w:r>
              <w:rPr>
                <w:rFonts w:ascii="仿宋_GB2312" w:hAnsi="仿宋_GB2312" w:cs="仿宋_GB2312" w:eastAsia="仿宋_GB2312"/>
                <w:sz w:val="32"/>
                <w:b/>
              </w:rPr>
              <w:t>六、验收标准</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、供应商</w:t>
            </w:r>
            <w:r>
              <w:rPr>
                <w:rFonts w:ascii="仿宋_GB2312" w:hAnsi="仿宋_GB2312" w:cs="仿宋_GB2312" w:eastAsia="仿宋_GB2312"/>
                <w:sz w:val="32"/>
              </w:rPr>
              <w:t>提出验收申请，采购人及时组织验收，验收合格后出具验收报告。</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、本次项目应按要求完成的全部内容。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本合同按单个工程进行结算及支付，单个工程结算完成后，咨询人提交成果资料，经委托人验收并确认无误后，咨询人开具与支付金额对应的增值税普通发票。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单位领取中标通知书时须提交投标文件正本壹套、副本叁套、电子版(U盘贰套）。纸质投标文件应与电子投标文件保持一致。递交文件地点西安经济技术开发区凤城七路长和国际 D 座 26 层 2.如招标文件中融资相关内容与新政策要求有出入，按照最新要求执行。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及法定代表人身份证明，法定代表人授权代表参加投标的，须出具法定代表人授权书及授权代表身份证；提供法定代表人或被授权人近3个月内任意一个月在本单位缴纳的社保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拟派项目负责人具有国家一级注册造价工程师（土建工程或安装工程），且在本单位注册</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1.投标文件上法定代表人或其授权代表人的签字齐全并加盖公章； 2.应符合“投标文件格式”要求； 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报价一览表.docx 服务内容及服务邀请应答表 中小企业声明函 合同条款偏离表.docx 商务应答表 投标人应提交的相关资格证明材料.docx 技术、服务及其他商务要求应答表.docx 投标函 服务方案 标的清单 投标文件封面 业绩的相关证明材料.docx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1.要求全面响应，不能有任何采购人不能接受的附加条件；2.投标文件中服务期应满足招标文件中要求的服务期； 3.投标有效期应满足招标文件中的规定。</w:t>
            </w:r>
          </w:p>
        </w:tc>
        <w:tc>
          <w:tcPr>
            <w:tcW w:type="dxa" w:w="1661"/>
          </w:tcPr>
          <w:p>
            <w:pPr>
              <w:pStyle w:val="null3"/>
            </w:pPr>
            <w:r>
              <w:rPr>
                <w:rFonts w:ascii="仿宋_GB2312" w:hAnsi="仿宋_GB2312" w:cs="仿宋_GB2312" w:eastAsia="仿宋_GB2312"/>
              </w:rPr>
              <w:t>开标一览表 报价一览表.docx 投标人应提交的相关资格证明材料.docx 技术、服务及其他商务要求应答表.docx 服务内容及服务邀请应答表 投标函 合同条款偏离表.docx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1.造价咨询业务实施方案</w:t>
            </w:r>
          </w:p>
        </w:tc>
        <w:tc>
          <w:tcPr>
            <w:tcW w:type="dxa" w:w="2492"/>
          </w:tcPr>
          <w:p>
            <w:pPr>
              <w:pStyle w:val="null3"/>
            </w:pPr>
            <w:r>
              <w:rPr>
                <w:rFonts w:ascii="仿宋_GB2312" w:hAnsi="仿宋_GB2312" w:cs="仿宋_GB2312" w:eastAsia="仿宋_GB2312"/>
              </w:rPr>
              <w:t>（1）针对采购人要求的服务内容及服务工作要求、质量标准，提供的实施方案内容完整，贴合采购内容，切实可行、科学合理得 [6,8]分； （2）针对采购人要求的服务内容及服务工作要求、质量标准，提供的实施方案内容较为完整，较为贴合采购内容得 [3,6)分； （3）针对采购人要求的服务内容及服务工作要求、质量标准，提供的实施方案内容不完整，内容欠缺得[1,3)分。 根据各投标人的响应情况按分项进行评审，若出现缺项或只有标题无内容或内容有严重错误者，该项得0分。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2.工程造价咨询业务质量保证措施</w:t>
            </w:r>
          </w:p>
        </w:tc>
        <w:tc>
          <w:tcPr>
            <w:tcW w:type="dxa" w:w="2492"/>
          </w:tcPr>
          <w:p>
            <w:pPr>
              <w:pStyle w:val="null3"/>
            </w:pPr>
            <w:r>
              <w:rPr>
                <w:rFonts w:ascii="仿宋_GB2312" w:hAnsi="仿宋_GB2312" w:cs="仿宋_GB2312" w:eastAsia="仿宋_GB2312"/>
              </w:rPr>
              <w:t>（1）工程造价咨询业务质量保证措施全面、具有保证质量的行之有效的措施得[6,8]分。 （2）工程造价咨询业务质量保证措施较为全面、措施可行得[3,6)分。 （3）工程造价咨询业务质量保证措施不全面得[1,3)分。 根据各投标人的响应情况按分项进行评审，若出现缺项或只有标题无内容或内容有严重错误者，该项得0分。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3.工程造价时间进度保证措施</w:t>
            </w:r>
          </w:p>
        </w:tc>
        <w:tc>
          <w:tcPr>
            <w:tcW w:type="dxa" w:w="2492"/>
          </w:tcPr>
          <w:p>
            <w:pPr>
              <w:pStyle w:val="null3"/>
            </w:pPr>
            <w:r>
              <w:rPr>
                <w:rFonts w:ascii="仿宋_GB2312" w:hAnsi="仿宋_GB2312" w:cs="仿宋_GB2312" w:eastAsia="仿宋_GB2312"/>
              </w:rPr>
              <w:t>（1）工程造价时间进度保证措施全面完整，细节明确，各环节配合科学紧凑，针对性强得[5,7]分。 （2）工程造价时间进度保证措施较为全面完整，细节较明确，得[3,5)分。 （3）工程造价时间进度保证措施不全面得[1,3)分。 根据各投标人的响应情况按分项进行评审，若出现缺项或只有标题无内容或内容有严重错误者，该项得0分。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4.造价信息管理、资料对接及保管措施</w:t>
            </w:r>
          </w:p>
        </w:tc>
        <w:tc>
          <w:tcPr>
            <w:tcW w:type="dxa" w:w="2492"/>
          </w:tcPr>
          <w:p>
            <w:pPr>
              <w:pStyle w:val="null3"/>
            </w:pPr>
            <w:r>
              <w:rPr>
                <w:rFonts w:ascii="仿宋_GB2312" w:hAnsi="仿宋_GB2312" w:cs="仿宋_GB2312" w:eastAsia="仿宋_GB2312"/>
              </w:rPr>
              <w:t>（1）具有有效的沟通管理机制，保证项目沟通及信息传递顺畅有序，资料对接手续完备，资料管理措施完善得[5,6]分。 （2）沟通管理机制，信息传递较为顺畅有序，资料对接手续、资料管理措施满足项目需要得[3,5)分。 （3）沟通管理机制，信息传递不够顺畅，资料对接、资料管理措施简单得[1,3)分。 根据各投标人的响应情况按分项进行评审，若出现缺项或只有标题无内容或内容有严重错误者，该项得0分。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5.工程造价咨询的廉洁、保密措施</w:t>
            </w:r>
          </w:p>
        </w:tc>
        <w:tc>
          <w:tcPr>
            <w:tcW w:type="dxa" w:w="2492"/>
          </w:tcPr>
          <w:p>
            <w:pPr>
              <w:pStyle w:val="null3"/>
            </w:pPr>
            <w:r>
              <w:rPr>
                <w:rFonts w:ascii="仿宋_GB2312" w:hAnsi="仿宋_GB2312" w:cs="仿宋_GB2312" w:eastAsia="仿宋_GB2312"/>
              </w:rPr>
              <w:t>（1）造价成果资料管理措施详尽、合理得[5,6]分。 （2）造价成果资料管理措施较为详尽、合理得[3,5)分。 （3）造价成果资料管理措施不够详尽、合理得[1,3)分。 根据各投标人的响应情况按分项进行评审，若出现缺项或只有标题无内容或内容有严重错误者，该项得0分。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6.针对突发情况应对措施、紧急服务保障措施及争议有效处理措施方案</w:t>
            </w:r>
          </w:p>
        </w:tc>
        <w:tc>
          <w:tcPr>
            <w:tcW w:type="dxa" w:w="2492"/>
          </w:tcPr>
          <w:p>
            <w:pPr>
              <w:pStyle w:val="null3"/>
            </w:pPr>
            <w:r>
              <w:rPr>
                <w:rFonts w:ascii="仿宋_GB2312" w:hAnsi="仿宋_GB2312" w:cs="仿宋_GB2312" w:eastAsia="仿宋_GB2312"/>
              </w:rPr>
              <w:t>（1）针对突发情况应对措施全面可行性强、紧急服务保障措施详尽及争议有效处理措施方案完善得[3,5]分。 （2）针对突发情况应对措施较为全面可行，紧急服务保障措施及争议有效处理措施方案较完善得[1,3)分。 根据各投标人的响应情况按分项进行评审，若出现缺项或只有标题无内容或内容有严重错误者，该项得0分。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7.提出有利于采购人的合理化建议</w:t>
            </w:r>
          </w:p>
        </w:tc>
        <w:tc>
          <w:tcPr>
            <w:tcW w:type="dxa" w:w="2492"/>
          </w:tcPr>
          <w:p>
            <w:pPr>
              <w:pStyle w:val="null3"/>
            </w:pPr>
            <w:r>
              <w:rPr>
                <w:rFonts w:ascii="仿宋_GB2312" w:hAnsi="仿宋_GB2312" w:cs="仿宋_GB2312" w:eastAsia="仿宋_GB2312"/>
              </w:rPr>
              <w:t>1）提出有利于采购人的合理化建议针对性强、合理贴合本项目情况得[3,5]分。 （2）提出有利于采购人的合理化建议较为宽泛、未合理贴合本项目情况得[1,3)分。 根据各投标人的响应情况按分项进行评审，若出现缺项或只有标题无内容或内容有严重错误者，该项得0分。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8.提供免费业务咨询、指导、培训等内容</w:t>
            </w:r>
          </w:p>
        </w:tc>
        <w:tc>
          <w:tcPr>
            <w:tcW w:type="dxa" w:w="2492"/>
          </w:tcPr>
          <w:p>
            <w:pPr>
              <w:pStyle w:val="null3"/>
            </w:pPr>
            <w:r>
              <w:rPr>
                <w:rFonts w:ascii="仿宋_GB2312" w:hAnsi="仿宋_GB2312" w:cs="仿宋_GB2312" w:eastAsia="仿宋_GB2312"/>
              </w:rPr>
              <w:t>（1）提供免费业务咨询、指导、培训等内容全面可行得[3,5]分。 （2）提供免费业务咨询、指导、培训等内容较为全面可行得[1,3)分。 根据各投标人的响应情况按分项进行评审，若出现缺项或只有标题无内容或内容有严重错误者，该项得0分。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9.项目负责人</w:t>
            </w:r>
          </w:p>
        </w:tc>
        <w:tc>
          <w:tcPr>
            <w:tcW w:type="dxa" w:w="2492"/>
          </w:tcPr>
          <w:p>
            <w:pPr>
              <w:pStyle w:val="null3"/>
            </w:pPr>
            <w:r>
              <w:rPr>
                <w:rFonts w:ascii="仿宋_GB2312" w:hAnsi="仿宋_GB2312" w:cs="仿宋_GB2312" w:eastAsia="仿宋_GB2312"/>
              </w:rPr>
              <w:t>1.项目负责人持证执业年限高于5年（含5年）得2分；持证执业年限为3年（含）～5年得1分；其余不得分。 2.项目负责人具有高级职称或以上者，得2分；具有中级职称者，得1分；其余不得分。 3.项目负责人近三年类似业绩（2022年1月至今，以合同签订日期或成果文件落款日期为准）每提供一个得2分，满分6分，不提供不得分。 注：项目负责人必须在本单位注册，提供社保缴纳证明材料（退休人员提供退休证），未提供此项均不得分。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10.项目组人员配备</w:t>
            </w:r>
          </w:p>
        </w:tc>
        <w:tc>
          <w:tcPr>
            <w:tcW w:type="dxa" w:w="2492"/>
          </w:tcPr>
          <w:p>
            <w:pPr>
              <w:pStyle w:val="null3"/>
            </w:pPr>
            <w:r>
              <w:rPr>
                <w:rFonts w:ascii="仿宋_GB2312" w:hAnsi="仿宋_GB2312" w:cs="仿宋_GB2312" w:eastAsia="仿宋_GB2312"/>
              </w:rPr>
              <w:t>1、造价咨询人员中（项目负责人除外）每具有1名一级注册造价工程师得1分，满分5分； 2、造价咨询人员中每具有1名高级工程师或以上职称人员得1分，满分5分。 备注：如人员同时具有一级注册造价工程师执业资格及高级工程师职称，不重复计分。投标文件附相关证明文件，未提供不得分。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11.业绩</w:t>
            </w:r>
          </w:p>
        </w:tc>
        <w:tc>
          <w:tcPr>
            <w:tcW w:type="dxa" w:w="2492"/>
          </w:tcPr>
          <w:p>
            <w:pPr>
              <w:pStyle w:val="null3"/>
            </w:pPr>
            <w:r>
              <w:rPr>
                <w:rFonts w:ascii="仿宋_GB2312" w:hAnsi="仿宋_GB2312" w:cs="仿宋_GB2312" w:eastAsia="仿宋_GB2312"/>
              </w:rPr>
              <w:t>供应商提供近三年（2022年1月至今，以合同签订日期为准）类似（全过程造价咨询项目）业绩。每提供一个得2.5分，满分10分。 注：响应文件中提供合同关键页复印件加盖公章。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各供应商的报价及报价费率均不得超过采购限价、上限费率，本项目中报价、报价费率高于采购限价、上限费率的均为无效报价，不再参与价格评审。 满足投标文件要求且最后报价最低的供应商的价格为投标基准价，其价格分为满分。其他供应商的价格分统一按照下列公式计算：投标报价得分=（投标基准价/最后投标报价）×价格权值×100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详见附件：技术、服务及其他商务要求应答表.docx</w:t>
      </w:r>
    </w:p>
    <w:p>
      <w:pPr>
        <w:pStyle w:val="null3"/>
        <w:ind w:firstLine="960"/>
      </w:pPr>
      <w:r>
        <w:rPr>
          <w:rFonts w:ascii="仿宋_GB2312" w:hAnsi="仿宋_GB2312" w:cs="仿宋_GB2312" w:eastAsia="仿宋_GB2312"/>
        </w:rPr>
        <w:t>详见附件：业绩的相关证明材料.docx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详见附件：改3 全过程造价咨询合同2025.8.6.docx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