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版本号：SXHC2025-16220250807001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西安高新区2025年道路桥梁检测项目(二次)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SXHC2025-162</w:t>
      </w:r>
      <w:r>
        <w:br/>
      </w:r>
      <w:r>
        <w:br/>
      </w:r>
      <w:r>
        <w:br/>
      </w:r>
    </w:p>
    <w:p>
      <w:pPr>
        <w:pStyle w:val="null3"/>
        <w:jc w:val="center"/>
        <w:outlineLvl w:val="2"/>
      </w:pPr>
      <w:r>
        <w:rPr>
          <w:rFonts w:ascii="仿宋_GB2312" w:hAnsi="仿宋_GB2312" w:cs="仿宋_GB2312" w:eastAsia="仿宋_GB2312"/>
          <w:sz w:val="28"/>
          <w:b/>
        </w:rPr>
        <w:t>西安高新技术产业开发区城市管理和综合执法局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委托，拟对</w:t>
      </w:r>
      <w:r>
        <w:rPr>
          <w:rFonts w:ascii="仿宋_GB2312" w:hAnsi="仿宋_GB2312" w:cs="仿宋_GB2312" w:eastAsia="仿宋_GB2312"/>
        </w:rPr>
        <w:t>西安高新区2025年道路桥梁检测项目(二次)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SXHC2025-162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西安高新区2025年道路桥梁检测项目(二次)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为保证高新区辖区内已移交道路、桥梁的通行安全，及时发现道路桥梁存在的病害，从而正确提出和指导日常养护处治对策，拟对部分道路桥梁进行安全性检测。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采购包1（西安高新区2025年道路桥梁检测项目）：属于专门面向中小企业采购。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3、资质要求：供应商具有市场监督管理部门颁发的检验检测机构资质认证证书（CMA）。</w:t>
      </w:r>
    </w:p>
    <w:p>
      <w:pPr>
        <w:pStyle w:val="null3"/>
      </w:pPr>
      <w:r>
        <w:rPr>
          <w:rFonts w:ascii="仿宋_GB2312" w:hAnsi="仿宋_GB2312" w:cs="仿宋_GB2312" w:eastAsia="仿宋_GB2312"/>
        </w:rPr>
        <w:t>4、信誉要求：供应商未列入“失信被执行人”、“重大税收违法案件当事人名单”和“政府采购严重违法失信行为记录名单”。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陕西省西安市长安区成章路与西太路交叉口正北方向丝路创智谷6号楼4层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029-89199037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项目预算为基数，参考《国家计委关于印发&lt;招标代理服务收费管理暂行办法&gt;的通知》（计价格〔2002〕1980号）及《国家发改委关于降低部分建设项目收费标准规范收费行为等有关问题的通知》（发改价格〔2011〕534号）规定按标准的收取。 代理服务费缴纳信息如下：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联系电话：029-68255920转806</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为保证高新区辖区内已移交道路、桥梁的通行安全，及时发现道路桥梁存在的病害，从而正确提出和指导日常养护处治对策，拟对部分道路桥梁进行安全性检测。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道路桥梁检测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标的名称：道路桥梁检测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rPr>
              <w:t>一、项目范围</w:t>
            </w:r>
          </w:p>
          <w:p>
            <w:pPr>
              <w:pStyle w:val="null3"/>
              <w:ind w:firstLine="480"/>
            </w:pPr>
            <w:r>
              <w:rPr>
                <w:rFonts w:ascii="仿宋_GB2312" w:hAnsi="仿宋_GB2312" w:cs="仿宋_GB2312" w:eastAsia="仿宋_GB2312"/>
              </w:rPr>
              <w:t>为保证高新区辖区内已移交道路、桥梁的通行安全，及时发现道路桥梁存在的病害，从而正确提出和指导日常养护处治对策，拟对部分道路桥梁进行安全性检测。</w:t>
            </w:r>
          </w:p>
          <w:p>
            <w:pPr>
              <w:pStyle w:val="null3"/>
              <w:ind w:firstLine="480"/>
            </w:pPr>
            <w:r>
              <w:rPr>
                <w:rFonts w:ascii="仿宋_GB2312" w:hAnsi="仿宋_GB2312" w:cs="仿宋_GB2312" w:eastAsia="仿宋_GB2312"/>
              </w:rPr>
              <w:t>二、工作要求</w:t>
            </w:r>
          </w:p>
          <w:p>
            <w:pPr>
              <w:pStyle w:val="null3"/>
              <w:ind w:firstLine="480"/>
            </w:pPr>
            <w:r>
              <w:rPr>
                <w:rFonts w:ascii="仿宋_GB2312" w:hAnsi="仿宋_GB2312" w:cs="仿宋_GB2312" w:eastAsia="仿宋_GB2312"/>
              </w:rPr>
              <w:t>1、对高新区26座桥梁的桥面系、上部结构和下部结构等进行定期检测，其中包含桥面铺装、桥头、伸缩缝、排水系统、栏杆、护栏、箱梁、桥墩、桥台、支座、墩台基础以及耳墙等，各部分对应的给出检测实测数据及影像资料，最终给出各部分的检测结论并出具检测报告，检测质量需符合国家、陕西省、西安市以及行业等有关检测技术规范要求和标准。</w:t>
            </w:r>
          </w:p>
          <w:tbl>
            <w:tblPr>
              <w:tblInd w:type="dxa" w:w="195"/>
              <w:tblBorders>
                <w:top w:val="none" w:color="000000" w:sz="4"/>
                <w:left w:val="none" w:color="000000" w:sz="4"/>
                <w:bottom w:val="none" w:color="000000" w:sz="4"/>
                <w:right w:val="none" w:color="000000" w:sz="4"/>
                <w:insideH w:val="none"/>
                <w:insideV w:val="none"/>
              </w:tblBorders>
            </w:tblPr>
            <w:tblGrid>
              <w:gridCol w:w="203"/>
              <w:gridCol w:w="406"/>
              <w:gridCol w:w="757"/>
              <w:gridCol w:w="494"/>
              <w:gridCol w:w="543"/>
              <w:gridCol w:w="400"/>
            </w:tblGrid>
            <w:tr>
              <w:tc>
                <w:tcPr>
                  <w:tcW w:type="dxa" w:w="2803"/>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高新区2025年检测桥梁明细表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序号</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所属</w:t>
                  </w:r>
                </w:p>
                <w:p>
                  <w:pPr>
                    <w:pStyle w:val="null3"/>
                    <w:jc w:val="center"/>
                  </w:pPr>
                  <w:r>
                    <w:rPr>
                      <w:rFonts w:ascii="仿宋_GB2312" w:hAnsi="仿宋_GB2312" w:cs="仿宋_GB2312" w:eastAsia="仿宋_GB2312"/>
                      <w:sz w:val="19"/>
                      <w:color w:val="000000"/>
                    </w:rPr>
                    <w:t>专项</w:t>
                  </w:r>
                </w:p>
              </w:tc>
              <w:tc>
                <w:tcPr>
                  <w:tcW w:type="dxa" w:w="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桥梁名称</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桥梁长度（m）</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建设规模</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城市桥梁养护等级</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鱼斗路人行天桥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中小规模桥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东晁村人行天桥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中小规模桥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外事学院人行天桥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41.5</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中小规模桥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西辛庄人行天桥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26.5</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中小规模桥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赵家坡人行天桥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42.9</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中小规模桥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丈八立交南北人行天桥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中小规模桥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科技五路人行天桥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52.86</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文理学院人行天桥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38.7</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高新一中人行天桥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沙井村人行天桥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高新一小人行天桥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26.5</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木塔寺人行天桥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76.2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科技六路跨线桥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中小规模桥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科技西路皂河桥（富鱼路皂河桥）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中小规模桥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科技四路皂河桥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中小规模桥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科技八路跨线桥现在名字为：河池寨立交</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770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中小规模桥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丈八八路跨线桥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397.22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中小规模桥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西沣路高桥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II等养护</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太白南路立交桥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1849</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I等养护</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丈八东路路立交桥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1132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I等养护</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丈八四路跨线桥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365.42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II等养护</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丈八六路跨线桥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381.22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II等养护</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西太路金沙河桥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II等养护</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西太路沣河桥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346.18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I等养护</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桥梁</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西太路洨河桥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256</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大型桥</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I等养护</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下穿</w:t>
                  </w:r>
                </w:p>
                <w:p>
                  <w:pPr>
                    <w:pStyle w:val="null3"/>
                    <w:jc w:val="center"/>
                  </w:pPr>
                  <w:r>
                    <w:rPr>
                      <w:rFonts w:ascii="仿宋_GB2312" w:hAnsi="仿宋_GB2312" w:cs="仿宋_GB2312" w:eastAsia="仿宋_GB2312"/>
                      <w:sz w:val="19"/>
                      <w:color w:val="000000"/>
                    </w:rPr>
                    <w:t>隧道</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高新路延伸</w:t>
                  </w:r>
                </w:p>
                <w:p>
                  <w:pPr>
                    <w:pStyle w:val="null3"/>
                    <w:jc w:val="center"/>
                  </w:pPr>
                  <w:r>
                    <w:rPr>
                      <w:rFonts w:ascii="仿宋_GB2312" w:hAnsi="仿宋_GB2312" w:cs="仿宋_GB2312" w:eastAsia="仿宋_GB2312"/>
                      <w:sz w:val="19"/>
                      <w:color w:val="000000"/>
                    </w:rPr>
                    <w:t>下穿隧道</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隧道</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Ⅲ类</w:t>
                  </w:r>
                </w:p>
              </w:tc>
            </w:tr>
          </w:tbl>
          <w:p>
            <w:pPr>
              <w:pStyle w:val="null3"/>
              <w:ind w:firstLine="480"/>
            </w:pPr>
            <w:r>
              <w:rPr>
                <w:rFonts w:ascii="仿宋_GB2312" w:hAnsi="仿宋_GB2312" w:cs="仿宋_GB2312" w:eastAsia="仿宋_GB2312"/>
              </w:rPr>
              <w:t>2、对8条道路进行安全性检测，其中包含路面损坏状况、路面结构强度、路面平整度、构造深度、结构层厚度、道路基础空洞或不密实检测以及车辙深度等，各部分指标对应的给出检测实测数据及影像资料，最终给出各项指标的检测结论并出具检测报告，检测质量需符合国家、陕西省、西安市以及行业等有关检测技术规范要求和标准。</w:t>
            </w:r>
          </w:p>
          <w:p>
            <w:pPr>
              <w:pStyle w:val="null3"/>
              <w:jc w:val="center"/>
            </w:pPr>
            <w:r>
              <w:rPr>
                <w:rFonts w:ascii="仿宋_GB2312" w:hAnsi="仿宋_GB2312" w:cs="仿宋_GB2312" w:eastAsia="仿宋_GB2312"/>
                <w:b/>
              </w:rPr>
              <w:t>高新区2025年检测道路明细表</w:t>
            </w:r>
          </w:p>
          <w:p>
            <w:pPr>
              <w:pStyle w:val="null3"/>
              <w:jc w:val="left"/>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27"/>
              <w:gridCol w:w="227"/>
              <w:gridCol w:w="227"/>
              <w:gridCol w:w="227"/>
              <w:gridCol w:w="227"/>
              <w:gridCol w:w="227"/>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道路名称</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道路起止点</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道路长度</w:t>
                  </w:r>
                </w:p>
                <w:p>
                  <w:pPr>
                    <w:pStyle w:val="null3"/>
                  </w:pPr>
                  <w:r>
                    <w:rPr>
                      <w:rFonts w:ascii="仿宋_GB2312" w:hAnsi="仿宋_GB2312" w:cs="仿宋_GB2312" w:eastAsia="仿宋_GB2312"/>
                      <w:sz w:val="19"/>
                    </w:rPr>
                    <w:t>（m）</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道路宽度（m）</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检测长度（m）</w:t>
                  </w:r>
                </w:p>
              </w:tc>
            </w:tr>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锦业一路</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西沣辅道-丈八八路</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4960</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1200</w:t>
                  </w:r>
                </w:p>
              </w:tc>
            </w:tr>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西部大道</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西沣路-上林苑八路</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6600</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44</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1340</w:t>
                  </w:r>
                </w:p>
              </w:tc>
            </w:tr>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科技二路</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太白南路-丈八北路</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4238</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32</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1100</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信息大道</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西太路-广场环道</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2000</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27.9</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1400</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5</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丈八四路</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科技八路-锦业三路</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2940</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350</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6</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丈八西路</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丈八一路-丈八七路</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3005</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18.2</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1530</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7</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发展大道</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锦业四路-韦斗路</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1604</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27.5</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1200</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8</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丈八八路</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科技八路-南三环</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5102</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37.4</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1420</w:t>
                  </w:r>
                </w:p>
              </w:tc>
            </w:tr>
          </w:tbl>
          <w:p>
            <w:pPr>
              <w:pStyle w:val="null3"/>
              <w:ind w:firstLine="480"/>
              <w:jc w:val="left"/>
            </w:pPr>
            <w:r>
              <w:rPr>
                <w:rFonts w:ascii="仿宋_GB2312" w:hAnsi="仿宋_GB2312" w:cs="仿宋_GB2312" w:eastAsia="仿宋_GB2312"/>
              </w:rPr>
              <w:t>三、检测的技术标准</w:t>
            </w:r>
          </w:p>
          <w:p>
            <w:pPr>
              <w:pStyle w:val="null3"/>
              <w:ind w:firstLine="480"/>
              <w:jc w:val="left"/>
            </w:pPr>
            <w:r>
              <w:rPr>
                <w:rFonts w:ascii="仿宋_GB2312" w:hAnsi="仿宋_GB2312" w:cs="仿宋_GB2312" w:eastAsia="仿宋_GB2312"/>
              </w:rPr>
              <w:t>1、《城镇道路养护技术规范》（CJJ36-2016）；</w:t>
            </w:r>
          </w:p>
          <w:p>
            <w:pPr>
              <w:pStyle w:val="null3"/>
              <w:ind w:firstLine="480"/>
              <w:jc w:val="left"/>
            </w:pPr>
            <w:r>
              <w:rPr>
                <w:rFonts w:ascii="仿宋_GB2312" w:hAnsi="仿宋_GB2312" w:cs="仿宋_GB2312" w:eastAsia="仿宋_GB2312"/>
              </w:rPr>
              <w:t>2、《公路路基路面现场检测规程》（JTG3450-2019）；</w:t>
            </w:r>
          </w:p>
          <w:p>
            <w:pPr>
              <w:pStyle w:val="null3"/>
              <w:ind w:firstLine="480"/>
              <w:jc w:val="left"/>
            </w:pPr>
            <w:r>
              <w:rPr>
                <w:rFonts w:ascii="仿宋_GB2312" w:hAnsi="仿宋_GB2312" w:cs="仿宋_GB2312" w:eastAsia="仿宋_GB2312"/>
              </w:rPr>
              <w:t>3、《公路路面技术状况自动化检测规程》（JTG/T E61-2014）</w:t>
            </w:r>
          </w:p>
          <w:p>
            <w:pPr>
              <w:pStyle w:val="null3"/>
              <w:ind w:firstLine="480"/>
              <w:jc w:val="left"/>
            </w:pPr>
            <w:r>
              <w:rPr>
                <w:rFonts w:ascii="仿宋_GB2312" w:hAnsi="仿宋_GB2312" w:cs="仿宋_GB2312" w:eastAsia="仿宋_GB2312"/>
              </w:rPr>
              <w:t>4、《城市桥梁养护技术标准》（CJJ99-2017）；</w:t>
            </w:r>
          </w:p>
          <w:p>
            <w:pPr>
              <w:pStyle w:val="null3"/>
              <w:ind w:firstLine="480"/>
              <w:jc w:val="left"/>
            </w:pPr>
            <w:r>
              <w:rPr>
                <w:rFonts w:ascii="仿宋_GB2312" w:hAnsi="仿宋_GB2312" w:cs="仿宋_GB2312" w:eastAsia="仿宋_GB2312"/>
              </w:rPr>
              <w:t>5、《城市桥梁检测与评定技术规范》（CJJT233-2015）;</w:t>
            </w:r>
          </w:p>
          <w:p>
            <w:pPr>
              <w:pStyle w:val="null3"/>
              <w:ind w:firstLine="480"/>
              <w:jc w:val="left"/>
            </w:pPr>
            <w:r>
              <w:rPr>
                <w:rFonts w:ascii="仿宋_GB2312" w:hAnsi="仿宋_GB2312" w:cs="仿宋_GB2312" w:eastAsia="仿宋_GB2312"/>
              </w:rPr>
              <w:t>6、《建设工程质量检测管理办法（建设部令第141号）；</w:t>
            </w:r>
          </w:p>
          <w:p>
            <w:pPr>
              <w:pStyle w:val="null3"/>
              <w:ind w:firstLine="480"/>
              <w:jc w:val="left"/>
            </w:pPr>
            <w:r>
              <w:rPr>
                <w:rFonts w:ascii="仿宋_GB2312" w:hAnsi="仿宋_GB2312" w:cs="仿宋_GB2312" w:eastAsia="仿宋_GB2312"/>
              </w:rPr>
              <w:t>7、《关于进一步加强全省建设工程质量检测管理的通知》(陕建监总发（2009）034号)；</w:t>
            </w:r>
          </w:p>
          <w:p>
            <w:pPr>
              <w:pStyle w:val="null3"/>
              <w:ind w:firstLine="480"/>
              <w:jc w:val="left"/>
            </w:pPr>
            <w:r>
              <w:rPr>
                <w:rFonts w:ascii="仿宋_GB2312" w:hAnsi="仿宋_GB2312" w:cs="仿宋_GB2312" w:eastAsia="仿宋_GB2312"/>
              </w:rPr>
              <w:t>8、《城市桥梁设计规范》（CJJ11-2011）；</w:t>
            </w:r>
          </w:p>
          <w:p>
            <w:pPr>
              <w:pStyle w:val="null3"/>
              <w:ind w:firstLine="480"/>
              <w:jc w:val="left"/>
            </w:pPr>
            <w:r>
              <w:rPr>
                <w:rFonts w:ascii="仿宋_GB2312" w:hAnsi="仿宋_GB2312" w:cs="仿宋_GB2312" w:eastAsia="仿宋_GB2312"/>
              </w:rPr>
              <w:t>9、其他省市或行业的相关技术标准和设计方提供的设计文件要求；</w:t>
            </w:r>
          </w:p>
          <w:p>
            <w:pPr>
              <w:pStyle w:val="null3"/>
              <w:ind w:firstLine="480"/>
              <w:jc w:val="left"/>
            </w:pPr>
            <w:r>
              <w:rPr>
                <w:rFonts w:ascii="仿宋_GB2312" w:hAnsi="仿宋_GB2312" w:cs="仿宋_GB2312" w:eastAsia="仿宋_GB2312"/>
              </w:rPr>
              <w:t>10、采购人其他关于检测技术标准的要求。</w:t>
            </w:r>
          </w:p>
          <w:p>
            <w:pPr>
              <w:pStyle w:val="null3"/>
              <w:ind w:firstLine="482"/>
              <w:jc w:val="left"/>
            </w:pPr>
            <w:r>
              <w:rPr>
                <w:rFonts w:ascii="仿宋_GB2312" w:hAnsi="仿宋_GB2312" w:cs="仿宋_GB2312" w:eastAsia="仿宋_GB2312"/>
                <w:b/>
              </w:rPr>
              <w:t>注：检测过程中如遇调整或最新规范时，以调整后或最新规范内容为准。</w:t>
            </w:r>
          </w:p>
          <w:p>
            <w:pPr>
              <w:pStyle w:val="null3"/>
              <w:ind w:firstLine="480"/>
              <w:jc w:val="left"/>
            </w:pPr>
            <w:r>
              <w:rPr>
                <w:rFonts w:ascii="仿宋_GB2312" w:hAnsi="仿宋_GB2312" w:cs="仿宋_GB2312" w:eastAsia="仿宋_GB2312"/>
              </w:rPr>
              <w:t>四、服务期限及其它要求</w:t>
            </w:r>
          </w:p>
          <w:p>
            <w:pPr>
              <w:pStyle w:val="null3"/>
              <w:ind w:firstLine="480"/>
              <w:jc w:val="left"/>
            </w:pPr>
            <w:r>
              <w:rPr>
                <w:rFonts w:ascii="仿宋_GB2312" w:hAnsi="仿宋_GB2312" w:cs="仿宋_GB2312" w:eastAsia="仿宋_GB2312"/>
              </w:rPr>
              <w:t>1、本项目服务期限为自合同签订之日起3个月。</w:t>
            </w:r>
          </w:p>
          <w:p>
            <w:pPr>
              <w:pStyle w:val="null3"/>
              <w:ind w:firstLine="480"/>
              <w:jc w:val="left"/>
            </w:pPr>
            <w:r>
              <w:rPr>
                <w:rFonts w:ascii="仿宋_GB2312" w:hAnsi="仿宋_GB2312" w:cs="仿宋_GB2312" w:eastAsia="仿宋_GB2312"/>
              </w:rPr>
              <w:t>2、成交供应商需配备专业管理人员团队，指定本项目专职负责人，自行配备库房及办公场所。</w:t>
            </w:r>
          </w:p>
          <w:p>
            <w:pPr>
              <w:pStyle w:val="null3"/>
              <w:ind w:firstLine="480"/>
              <w:jc w:val="left"/>
            </w:pPr>
            <w:r>
              <w:rPr>
                <w:rFonts w:ascii="仿宋_GB2312" w:hAnsi="仿宋_GB2312" w:cs="仿宋_GB2312" w:eastAsia="仿宋_GB2312"/>
              </w:rPr>
              <w:t>3、成交供应商需配备一体式钢筋扫描仪等先进的检测设备，同时需配置一定数量的碳化深度测量仪、数显式混凝土回弹仪、激光测距仪等检测设备以及一定数量的办公设备。</w:t>
            </w:r>
          </w:p>
          <w:p>
            <w:pPr>
              <w:pStyle w:val="null3"/>
              <w:ind w:firstLine="480"/>
              <w:jc w:val="left"/>
            </w:pPr>
            <w:r>
              <w:rPr>
                <w:rFonts w:ascii="仿宋_GB2312" w:hAnsi="仿宋_GB2312" w:cs="仿宋_GB2312" w:eastAsia="仿宋_GB2312"/>
              </w:rPr>
              <w:t>4、其他要求</w:t>
            </w:r>
          </w:p>
          <w:p>
            <w:pPr>
              <w:pStyle w:val="null3"/>
              <w:ind w:firstLine="480"/>
              <w:jc w:val="left"/>
            </w:pPr>
            <w:r>
              <w:rPr>
                <w:rFonts w:ascii="仿宋_GB2312" w:hAnsi="仿宋_GB2312" w:cs="仿宋_GB2312" w:eastAsia="仿宋_GB2312"/>
              </w:rPr>
              <w:t>（1）成交供应商根据任务单按期完成任务单内容。</w:t>
            </w:r>
          </w:p>
          <w:p>
            <w:pPr>
              <w:pStyle w:val="null3"/>
              <w:ind w:firstLine="480"/>
              <w:jc w:val="left"/>
            </w:pPr>
            <w:r>
              <w:rPr>
                <w:rFonts w:ascii="仿宋_GB2312" w:hAnsi="仿宋_GB2312" w:cs="仿宋_GB2312" w:eastAsia="仿宋_GB2312"/>
              </w:rPr>
              <w:t>（2）项目实施过程中保留完整的资料，在项目完工后移交采购人2套，资料包括验收单、图纸、影像资料、汇总表、明细等，资料必须能够说明实施地点、时间、内容、工程量。</w:t>
            </w:r>
          </w:p>
          <w:p>
            <w:pPr>
              <w:pStyle w:val="null3"/>
              <w:jc w:val="both"/>
            </w:pPr>
            <w:r>
              <w:rPr>
                <w:rFonts w:ascii="仿宋_GB2312" w:hAnsi="仿宋_GB2312" w:cs="仿宋_GB2312" w:eastAsia="仿宋_GB2312"/>
              </w:rPr>
              <w:t xml:space="preserve">   5、成交供应商对本次桥梁检测的清单及内容自行进行实地勘察。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西安高新区范围内，具体以采购人指定地点为准。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项目完成后，由成交供应商向采购人递交检测成果报告，采购人确认。检测质量需符合国家、陕西省、西安市以及行业等有关检测技术规范要求和标准。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自本合同生效之日起，根据成交供应商成交单价乘以实际发生工程量据实结算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报价时系统中首轮报价表、分项报价表及最后报价统一填写为项目预算(1450000.00元)，在“费用组成明细表”中需按照格式填写列明各项单价，且最后报价时应按“费用组成明细表”格式填写各项单价并在系统中作为附件上传。（2）本项目在合同执行过程中根据成交单价乘以实际发生工程量据实结算，最终不超过项目预算(1450000.00元)。（3）本项目投标报价计算时用最后报价中综合单价合计计算报价分。（4）本项目所属行业为：其他未列明行业（根据《中小企业划型标准规定》（工信部联企业〔2011〕300号），其他未列明行业划分标准为“从业人员300人以下的为中小微型企业。其中，从业人员100人及以上的为中型企业；从业人员10人及以上的为小型企业；从业人员10人以下的为微型企业”）。（5）因系统格式限制，合同款项支付以拟签订采购合同文本中体现的内容为准。（6）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7）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供应商具有市场监督管理部门颁发的检验检测机构资质认证证书（CMA）。</w:t>
            </w:r>
          </w:p>
        </w:tc>
        <w:tc>
          <w:tcPr>
            <w:tcW w:type="dxa" w:w="1661"/>
          </w:tcPr>
          <w:p>
            <w:pPr>
              <w:pStyle w:val="null3"/>
            </w:pPr>
            <w:r>
              <w:rPr>
                <w:rFonts w:ascii="仿宋_GB2312" w:hAnsi="仿宋_GB2312" w:cs="仿宋_GB2312" w:eastAsia="仿宋_GB2312"/>
              </w:rPr>
              <w:t>资质要求.docx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自提交响应文件的截止之日起不少于90个日历日。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内容至少包括①项目组织架构；②实施标准；③工作方法；④工作部署与进度安排（道路检测、桥梁检测）；⑤拟投入的专业设施和设备；⑥技术报告编写等。 以上内容专门针对本项目，且符合本项目实际需求的得18分，每缺一项扣3分，每出现1项瑕疵扣1分，扣完为止。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内容至少包括①重、难点分析；②风险点分析；③解决措施等。 以上内容专门针对本项目，且符合本项目实际需求的得9分，每缺一项扣3分，若上述内容存在瑕疵，每出现1项瑕疵扣1分，扣完为止。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内容至少包括①业务质量控制制度；②档案管理制度；③风险控制制度等。 以上内容专门针对本项目，且符合本项目实际需求的得9分，每缺一项扣3分，若上述内容存在瑕疵，每出现1项瑕疵扣1分，扣完为止。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保证措施方案</w:t>
            </w:r>
          </w:p>
        </w:tc>
        <w:tc>
          <w:tcPr>
            <w:tcW w:type="dxa" w:w="2492"/>
          </w:tcPr>
          <w:p>
            <w:pPr>
              <w:pStyle w:val="null3"/>
            </w:pPr>
            <w:r>
              <w:rPr>
                <w:rFonts w:ascii="仿宋_GB2312" w:hAnsi="仿宋_GB2312" w:cs="仿宋_GB2312" w:eastAsia="仿宋_GB2312"/>
              </w:rPr>
              <w:t>内容至少包括①项目进度保障措施；②成果保证措施；③安全保证措施等。 以上内容专门针对本项目，且符合本项目实际需求的得6分，每缺一项扣2分，若上述内容存在瑕疵，每出现1项瑕疵扣1分，扣完为止。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内容至少包括①保密手段；②人员保密管理；③保密承诺等。 以上内容专门针对本项目，且符合本项目实际需求的得6分，每缺一项扣2分，若上述内容存在瑕疵，每出现1项瑕疵扣1分，扣完为止。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项目人员配备-项目负责人</w:t>
            </w:r>
          </w:p>
        </w:tc>
        <w:tc>
          <w:tcPr>
            <w:tcW w:type="dxa" w:w="2492"/>
          </w:tcPr>
          <w:p>
            <w:pPr>
              <w:pStyle w:val="null3"/>
            </w:pPr>
            <w:r>
              <w:rPr>
                <w:rFonts w:ascii="仿宋_GB2312" w:hAnsi="仿宋_GB2312" w:cs="仿宋_GB2312" w:eastAsia="仿宋_GB2312"/>
              </w:rPr>
              <w:t>（1）有丰富的相关领域工作经验和曾担任过同类项目（提供证明材料，证明材料需体现项目负责人姓名），每提供一个计1分，满分2分。 （2）项目负责人具有城市道路地下病害体综合检测与风险评估中级及以上证书得3分。 注：需提供证书及证明材料复印件或扫描件并加盖供应商公章，，未提供不得分。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项目人员配备-项目组织管理</w:t>
            </w:r>
          </w:p>
        </w:tc>
        <w:tc>
          <w:tcPr>
            <w:tcW w:type="dxa" w:w="2492"/>
          </w:tcPr>
          <w:p>
            <w:pPr>
              <w:pStyle w:val="null3"/>
            </w:pPr>
            <w:r>
              <w:rPr>
                <w:rFonts w:ascii="仿宋_GB2312" w:hAnsi="仿宋_GB2312" w:cs="仿宋_GB2312" w:eastAsia="仿宋_GB2312"/>
              </w:rPr>
              <w:t>内容至少包括①团队人员配置清单；②岗位职责安排；③团队管理制度（人员管理，任务分派、奖惩制度等）；④人员培训；⑤团队监管机制等。 以上内容专门针对本项目，且符合本项目实际需求的得10分，每缺一项扣2分，若上述内容存在瑕疵，每出现1项瑕疵扣1分，扣完为止。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内容至少包括①疑难问题解答；②应急常识宣传及预案演练；③应急响应安排等方面。 以上内容专门针对本项目，且符合本项目实际需求的得6分，每缺一项扣2分，若上述内容存在瑕疵，每出现1项瑕疵扣1分，扣完为止。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内容至少包括①服务质量；②数据准确性；③服务响应时间；④服务期内团队稳定性等。 以上内容专门针对本项目，且符合本项目实际需求的得8分，每缺一项扣2分，若上述内容存在瑕疵，每出现1项瑕疵扣1分，扣完为止。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供应商根据采购内容及要求，提出合理化建议，建议切合实际、有针对性、对项目实施具有指导作用的得3分，否则不得分。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供应商提供2022年05月01日至今（以合同签订时间为准）的同类项目业绩，每提供一份得2分，满分10分。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价格分统一采用低价优先法计算，即满足磋商文件要求且最后报价中综合单价合计最低的投标报价为评审基准价，其价格分为满分。 其他供应商的价格分统一按照下列公式计算：磋商报价得分=(评审基准价／最后报价中综合单价合计)×价格权值×100。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详见附件：资质要求.docx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