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版本号：2025-HXCTSX-03920250809001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西安高新区韦斗大道（纬二十路）（经四十路~造字台路）市政建设工程安全评价服务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2025-HXCTSX-039</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西安高新区韦斗大道（纬二十路）（经四十路~造字台路）市政建设工程安全评价服务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2025-HXCTSX-039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西安高新区韦斗大道（纬二十路）（经四十路~造字台路）市政建设工程安全评价服务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西安高新区韦斗大道（纬二十路）（经四十路~造字台路）市政建设工程安全评价服务，采购预算68万元。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磋商的，须出具法定代表人身份证及法定代表人身份证明，法定代表人授权代表参加磋商的，须出具法定代表人授权书及授权代表身份证；提供法定代表人或被授权人近3个月内任意一个月在本单位缴纳的社保证明。</w:t>
      </w:r>
    </w:p>
    <w:p>
      <w:pPr>
        <w:pStyle w:val="null3"/>
      </w:pPr>
      <w:r>
        <w:rPr>
          <w:rFonts w:ascii="仿宋_GB2312" w:hAnsi="仿宋_GB2312" w:cs="仿宋_GB2312" w:eastAsia="仿宋_GB2312"/>
        </w:rPr>
        <w:t>2、资质证书：具备工程设计综合甲级资质或市政行业设计甲级或市政行业(轨道交通工程)设计甲级资质。</w:t>
      </w:r>
    </w:p>
    <w:p>
      <w:pPr>
        <w:pStyle w:val="null3"/>
      </w:pPr>
      <w:r>
        <w:rPr>
          <w:rFonts w:ascii="仿宋_GB2312" w:hAnsi="仿宋_GB2312" w:cs="仿宋_GB2312" w:eastAsia="仿宋_GB2312"/>
        </w:rPr>
        <w:t>3、拟派项目负责人：拟派项目负责人具备高级工程师及以上资格证书。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李雨浓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13892952178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15129053022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根据《国家计委关于印发&lt;招标代理服务收费管理暂行办法&gt;的通知》（计价格[2002]1980号）以及《关于进一步放开建设项目专业服务价格的通知》（发改价格[2015]299号）规定的标准收取。单次代理服务费不足5000元的按5000元计算。 2、在成交单位在领取成交通知书前，须向代理机构一次性支付代理服务费。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联系电话：029-81310999</w:t>
      </w:r>
    </w:p>
    <w:p>
      <w:pPr>
        <w:pStyle w:val="null3"/>
      </w:pPr>
      <w:r>
        <w:rPr>
          <w:rFonts w:ascii="仿宋_GB2312" w:hAnsi="仿宋_GB2312" w:cs="仿宋_GB2312" w:eastAsia="仿宋_GB2312"/>
        </w:rPr>
        <w:t>地址：西安经济技术开发区凤城七路长和国际 D 座 26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西安高新区韦斗大道（纬二十路）（经四十路~造字台路）市政建设工程安全评价服务，采购预算68万元。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西安高新区韦斗大道（纬二十路）（经四十路~造字台路）市政建设工程安全评价服务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标的名称：西安高新区韦斗大道（纬二十路）（经四十路~造字台路）市政建设工程安全评价服务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b/>
              </w:rPr>
              <w:t>西安高新区韦斗大道（纬二十路）（经四十路</w:t>
            </w:r>
            <w:r>
              <w:rPr>
                <w:rFonts w:ascii="仿宋_GB2312" w:hAnsi="仿宋_GB2312" w:cs="仿宋_GB2312" w:eastAsia="仿宋_GB2312"/>
                <w:sz w:val="44"/>
                <w:b/>
              </w:rPr>
              <w:t>~</w:t>
            </w:r>
            <w:r>
              <w:rPr>
                <w:rFonts w:ascii="仿宋_GB2312" w:hAnsi="仿宋_GB2312" w:cs="仿宋_GB2312" w:eastAsia="仿宋_GB2312"/>
                <w:sz w:val="44"/>
                <w:b/>
              </w:rPr>
              <w:t>造字台路）市政建设工程安全评价服务项目</w:t>
            </w:r>
          </w:p>
          <w:p>
            <w:pPr>
              <w:pStyle w:val="null3"/>
              <w:jc w:val="center"/>
            </w:pPr>
            <w:r>
              <w:rPr>
                <w:rFonts w:ascii="仿宋_GB2312" w:hAnsi="仿宋_GB2312" w:cs="仿宋_GB2312" w:eastAsia="仿宋_GB2312"/>
                <w:sz w:val="44"/>
                <w:b/>
              </w:rPr>
              <w:t>采购需求</w:t>
            </w:r>
          </w:p>
          <w:p>
            <w:pPr>
              <w:pStyle w:val="null3"/>
              <w:ind w:firstLine="643"/>
              <w:jc w:val="both"/>
            </w:pPr>
            <w:r>
              <w:rPr>
                <w:rFonts w:ascii="仿宋_GB2312" w:hAnsi="仿宋_GB2312" w:cs="仿宋_GB2312" w:eastAsia="仿宋_GB2312"/>
                <w:sz w:val="32"/>
                <w:b/>
              </w:rPr>
              <w:t>一、基本要求</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、项目概况：韦斗大道（纬二十路）（经四十路</w:t>
            </w:r>
            <w:r>
              <w:rPr>
                <w:rFonts w:ascii="仿宋_GB2312" w:hAnsi="仿宋_GB2312" w:cs="仿宋_GB2312" w:eastAsia="仿宋_GB2312"/>
                <w:sz w:val="32"/>
                <w:color w:val="000000"/>
              </w:rPr>
              <w:t>~</w:t>
            </w:r>
            <w:r>
              <w:rPr>
                <w:rFonts w:ascii="仿宋_GB2312" w:hAnsi="仿宋_GB2312" w:cs="仿宋_GB2312" w:eastAsia="仿宋_GB2312"/>
                <w:sz w:val="32"/>
                <w:color w:val="000000"/>
              </w:rPr>
              <w:t>造字台路）雨、污水管网、管廊及地下管线工程，采购预算</w:t>
            </w:r>
            <w:r>
              <w:rPr>
                <w:rFonts w:ascii="仿宋_GB2312" w:hAnsi="仿宋_GB2312" w:cs="仿宋_GB2312" w:eastAsia="仿宋_GB2312"/>
                <w:sz w:val="32"/>
                <w:color w:val="000000"/>
              </w:rPr>
              <w:t>68</w:t>
            </w:r>
            <w:r>
              <w:rPr>
                <w:rFonts w:ascii="仿宋_GB2312" w:hAnsi="仿宋_GB2312" w:cs="仿宋_GB2312" w:eastAsia="仿宋_GB2312"/>
                <w:sz w:val="32"/>
                <w:color w:val="000000"/>
              </w:rPr>
              <w:t>万元。</w:t>
            </w:r>
          </w:p>
          <w:p>
            <w:pPr>
              <w:pStyle w:val="null3"/>
              <w:numPr>
                <w:ilvl w:val="0"/>
                <w:numId w:val="1"/>
              </w:numPr>
              <w:jc w:val="both"/>
            </w:pPr>
            <w:r>
              <w:rPr>
                <w:rFonts w:ascii="仿宋_GB2312" w:hAnsi="仿宋_GB2312" w:cs="仿宋_GB2312" w:eastAsia="仿宋_GB2312"/>
                <w:sz w:val="32"/>
                <w:color w:val="000000"/>
              </w:rPr>
              <w:t>采购内容：韦斗大道</w:t>
            </w:r>
            <w:r>
              <w:rPr>
                <w:rFonts w:ascii="仿宋_GB2312" w:hAnsi="仿宋_GB2312" w:cs="仿宋_GB2312" w:eastAsia="仿宋_GB2312"/>
                <w:sz w:val="32"/>
                <w:color w:val="000000"/>
              </w:rPr>
              <w:t>(</w:t>
            </w:r>
            <w:r>
              <w:rPr>
                <w:rFonts w:ascii="仿宋_GB2312" w:hAnsi="仿宋_GB2312" w:cs="仿宋_GB2312" w:eastAsia="仿宋_GB2312"/>
                <w:sz w:val="32"/>
                <w:color w:val="000000"/>
              </w:rPr>
              <w:t>纬二十路</w:t>
            </w:r>
            <w:r>
              <w:rPr>
                <w:rFonts w:ascii="仿宋_GB2312" w:hAnsi="仿宋_GB2312" w:cs="仿宋_GB2312" w:eastAsia="仿宋_GB2312"/>
                <w:sz w:val="32"/>
                <w:color w:val="000000"/>
              </w:rPr>
              <w:t>)(</w:t>
            </w:r>
            <w:r>
              <w:rPr>
                <w:rFonts w:ascii="仿宋_GB2312" w:hAnsi="仿宋_GB2312" w:cs="仿宋_GB2312" w:eastAsia="仿宋_GB2312"/>
                <w:sz w:val="32"/>
                <w:color w:val="000000"/>
              </w:rPr>
              <w:t>经四十路</w:t>
            </w:r>
            <w:r>
              <w:rPr>
                <w:rFonts w:ascii="仿宋_GB2312" w:hAnsi="仿宋_GB2312" w:cs="仿宋_GB2312" w:eastAsia="仿宋_GB2312"/>
                <w:sz w:val="32"/>
                <w:color w:val="000000"/>
              </w:rPr>
              <w:t>~</w:t>
            </w:r>
            <w:r>
              <w:rPr>
                <w:rFonts w:ascii="仿宋_GB2312" w:hAnsi="仿宋_GB2312" w:cs="仿宋_GB2312" w:eastAsia="仿宋_GB2312"/>
                <w:sz w:val="32"/>
                <w:color w:val="000000"/>
              </w:rPr>
              <w:t>造字台路</w:t>
            </w:r>
            <w:r>
              <w:rPr>
                <w:rFonts w:ascii="仿宋_GB2312" w:hAnsi="仿宋_GB2312" w:cs="仿宋_GB2312" w:eastAsia="仿宋_GB2312"/>
                <w:sz w:val="32"/>
                <w:color w:val="000000"/>
              </w:rPr>
              <w:t>)</w:t>
            </w:r>
            <w:r>
              <w:rPr>
                <w:rFonts w:ascii="仿宋_GB2312" w:hAnsi="仿宋_GB2312" w:cs="仿宋_GB2312" w:eastAsia="仿宋_GB2312"/>
                <w:sz w:val="32"/>
                <w:color w:val="000000"/>
              </w:rPr>
              <w:t>市政建设工程安</w:t>
            </w:r>
            <w:r>
              <w:rPr>
                <w:rFonts w:ascii="仿宋_GB2312" w:hAnsi="仿宋_GB2312" w:cs="仿宋_GB2312" w:eastAsia="仿宋_GB2312"/>
                <w:sz w:val="32"/>
                <w:color w:val="000000"/>
              </w:rPr>
              <w:t>全评价服务项目</w:t>
            </w:r>
            <w:r>
              <w:rPr>
                <w:rFonts w:ascii="仿宋_GB2312" w:hAnsi="仿宋_GB2312" w:cs="仿宋_GB2312" w:eastAsia="仿宋_GB2312"/>
                <w:sz w:val="32"/>
                <w:color w:val="000000"/>
              </w:rPr>
              <w:t>:</w:t>
            </w:r>
            <w:r>
              <w:rPr>
                <w:rFonts w:ascii="仿宋_GB2312" w:hAnsi="仿宋_GB2312" w:cs="仿宋_GB2312" w:eastAsia="仿宋_GB2312"/>
                <w:sz w:val="32"/>
                <w:color w:val="000000"/>
              </w:rPr>
              <w:t>主要功能或目标</w:t>
            </w:r>
            <w:r>
              <w:rPr>
                <w:rFonts w:ascii="仿宋_GB2312" w:hAnsi="仿宋_GB2312" w:cs="仿宋_GB2312" w:eastAsia="仿宋_GB2312"/>
                <w:sz w:val="32"/>
                <w:color w:val="000000"/>
              </w:rPr>
              <w:t>:</w:t>
            </w:r>
            <w:r>
              <w:rPr>
                <w:rFonts w:ascii="仿宋_GB2312" w:hAnsi="仿宋_GB2312" w:cs="仿宋_GB2312" w:eastAsia="仿宋_GB2312"/>
                <w:sz w:val="32"/>
                <w:color w:val="000000"/>
              </w:rPr>
              <w:t>安全评价服务</w:t>
            </w:r>
            <w:r>
              <w:rPr>
                <w:rFonts w:ascii="仿宋_GB2312" w:hAnsi="仿宋_GB2312" w:cs="仿宋_GB2312" w:eastAsia="仿宋_GB2312"/>
                <w:sz w:val="32"/>
                <w:color w:val="000000"/>
              </w:rPr>
              <w:t>:</w:t>
            </w:r>
            <w:r>
              <w:rPr>
                <w:rFonts w:ascii="仿宋_GB2312" w:hAnsi="仿宋_GB2312" w:cs="仿宋_GB2312" w:eastAsia="仿宋_GB2312"/>
                <w:sz w:val="32"/>
                <w:color w:val="000000"/>
              </w:rPr>
              <w:t>需满足的要求</w:t>
            </w:r>
            <w:r>
              <w:rPr>
                <w:rFonts w:ascii="仿宋_GB2312" w:hAnsi="仿宋_GB2312" w:cs="仿宋_GB2312" w:eastAsia="仿宋_GB2312"/>
                <w:sz w:val="32"/>
                <w:color w:val="000000"/>
              </w:rPr>
              <w:t>:</w:t>
            </w:r>
            <w:r>
              <w:rPr>
                <w:rFonts w:ascii="仿宋_GB2312" w:hAnsi="仿宋_GB2312" w:cs="仿宋_GB2312" w:eastAsia="仿宋_GB2312"/>
                <w:sz w:val="32"/>
                <w:color w:val="000000"/>
              </w:rPr>
              <w:t>需满足丰斗大道</w:t>
            </w:r>
            <w:r>
              <w:rPr>
                <w:rFonts w:ascii="仿宋_GB2312" w:hAnsi="仿宋_GB2312" w:cs="仿宋_GB2312" w:eastAsia="仿宋_GB2312"/>
                <w:sz w:val="32"/>
                <w:color w:val="000000"/>
              </w:rPr>
              <w:t>(</w:t>
            </w:r>
            <w:r>
              <w:rPr>
                <w:rFonts w:ascii="仿宋_GB2312" w:hAnsi="仿宋_GB2312" w:cs="仿宋_GB2312" w:eastAsia="仿宋_GB2312"/>
                <w:sz w:val="32"/>
                <w:color w:val="000000"/>
              </w:rPr>
              <w:t>纬二十路</w:t>
            </w:r>
            <w:r>
              <w:rPr>
                <w:rFonts w:ascii="仿宋_GB2312" w:hAnsi="仿宋_GB2312" w:cs="仿宋_GB2312" w:eastAsia="仿宋_GB2312"/>
                <w:sz w:val="32"/>
                <w:color w:val="000000"/>
              </w:rPr>
              <w:t>)(</w:t>
            </w:r>
            <w:r>
              <w:rPr>
                <w:rFonts w:ascii="仿宋_GB2312" w:hAnsi="仿宋_GB2312" w:cs="仿宋_GB2312" w:eastAsia="仿宋_GB2312"/>
                <w:sz w:val="32"/>
                <w:color w:val="000000"/>
              </w:rPr>
              <w:t>经四十路</w:t>
            </w:r>
            <w:r>
              <w:rPr>
                <w:rFonts w:ascii="仿宋_GB2312" w:hAnsi="仿宋_GB2312" w:cs="仿宋_GB2312" w:eastAsia="仿宋_GB2312"/>
                <w:sz w:val="32"/>
                <w:color w:val="000000"/>
              </w:rPr>
              <w:t>~</w:t>
            </w:r>
            <w:r>
              <w:rPr>
                <w:rFonts w:ascii="仿宋_GB2312" w:hAnsi="仿宋_GB2312" w:cs="仿宋_GB2312" w:eastAsia="仿宋_GB2312"/>
                <w:sz w:val="32"/>
                <w:color w:val="000000"/>
              </w:rPr>
              <w:t>造字台路</w:t>
            </w:r>
            <w:r>
              <w:rPr>
                <w:rFonts w:ascii="仿宋_GB2312" w:hAnsi="仿宋_GB2312" w:cs="仿宋_GB2312" w:eastAsia="仿宋_GB2312"/>
                <w:sz w:val="32"/>
                <w:color w:val="000000"/>
              </w:rPr>
              <w:t>)</w:t>
            </w:r>
            <w:r>
              <w:rPr>
                <w:rFonts w:ascii="仿宋_GB2312" w:hAnsi="仿宋_GB2312" w:cs="仿宋_GB2312" w:eastAsia="仿宋_GB2312"/>
                <w:sz w:val="32"/>
                <w:color w:val="000000"/>
              </w:rPr>
              <w:t>市政建设工程安全评价服务的需求。</w:t>
            </w:r>
          </w:p>
          <w:p>
            <w:pPr>
              <w:pStyle w:val="null3"/>
              <w:numPr>
                <w:ilvl w:val="0"/>
                <w:numId w:val="1"/>
              </w:numPr>
              <w:jc w:val="both"/>
            </w:pPr>
            <w:r>
              <w:rPr>
                <w:rFonts w:ascii="仿宋_GB2312" w:hAnsi="仿宋_GB2312" w:cs="仿宋_GB2312" w:eastAsia="仿宋_GB2312"/>
                <w:sz w:val="32"/>
                <w:color w:val="000000"/>
              </w:rPr>
              <w:t>采购项目需要落实的政府采购政策：依据《中华人民共和国政府采购法》和《中华人民共和国政府采购法实施条例》的有关规定，落实政府采购政策，详见采购文件。</w:t>
            </w:r>
          </w:p>
          <w:p>
            <w:pPr>
              <w:pStyle w:val="null3"/>
              <w:ind w:firstLine="640"/>
              <w:jc w:val="both"/>
            </w:pPr>
            <w:r>
              <w:rPr>
                <w:rFonts w:ascii="仿宋_GB2312" w:hAnsi="仿宋_GB2312" w:cs="仿宋_GB2312" w:eastAsia="仿宋_GB2312"/>
                <w:sz w:val="32"/>
                <w:color w:val="000000"/>
              </w:rPr>
              <w:t>①</w:t>
            </w:r>
            <w:r>
              <w:rPr>
                <w:rFonts w:ascii="仿宋_GB2312" w:hAnsi="仿宋_GB2312" w:cs="仿宋_GB2312" w:eastAsia="仿宋_GB2312"/>
                <w:sz w:val="32"/>
                <w:color w:val="000000"/>
              </w:rPr>
              <w:t>《政府采购促进中小企业发展管理办法》（财库〔</w:t>
            </w:r>
            <w:r>
              <w:rPr>
                <w:rFonts w:ascii="仿宋_GB2312" w:hAnsi="仿宋_GB2312" w:cs="仿宋_GB2312" w:eastAsia="仿宋_GB2312"/>
                <w:sz w:val="32"/>
                <w:color w:val="000000"/>
              </w:rPr>
              <w:t>2020</w:t>
            </w:r>
            <w:r>
              <w:rPr>
                <w:rFonts w:ascii="仿宋_GB2312" w:hAnsi="仿宋_GB2312" w:cs="仿宋_GB2312" w:eastAsia="仿宋_GB2312"/>
                <w:sz w:val="32"/>
                <w:color w:val="000000"/>
              </w:rPr>
              <w:t>〕</w:t>
            </w:r>
            <w:r>
              <w:rPr>
                <w:rFonts w:ascii="仿宋_GB2312" w:hAnsi="仿宋_GB2312" w:cs="仿宋_GB2312" w:eastAsia="仿宋_GB2312"/>
                <w:sz w:val="32"/>
                <w:color w:val="000000"/>
              </w:rPr>
              <w:t>46</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②</w:t>
            </w:r>
            <w:r>
              <w:rPr>
                <w:rFonts w:ascii="仿宋_GB2312" w:hAnsi="仿宋_GB2312" w:cs="仿宋_GB2312" w:eastAsia="仿宋_GB2312"/>
                <w:sz w:val="32"/>
                <w:color w:val="000000"/>
              </w:rPr>
              <w:t>《陕西省财政厅关于进一步加大政府采购支持中小企业力度的通知》（财库〔</w:t>
            </w:r>
            <w:r>
              <w:rPr>
                <w:rFonts w:ascii="仿宋_GB2312" w:hAnsi="仿宋_GB2312" w:cs="仿宋_GB2312" w:eastAsia="仿宋_GB2312"/>
                <w:sz w:val="32"/>
                <w:color w:val="000000"/>
              </w:rPr>
              <w:t>2022</w:t>
            </w:r>
            <w:r>
              <w:rPr>
                <w:rFonts w:ascii="仿宋_GB2312" w:hAnsi="仿宋_GB2312" w:cs="仿宋_GB2312" w:eastAsia="仿宋_GB2312"/>
                <w:sz w:val="32"/>
                <w:color w:val="000000"/>
              </w:rPr>
              <w:t>〕</w:t>
            </w:r>
            <w:r>
              <w:rPr>
                <w:rFonts w:ascii="仿宋_GB2312" w:hAnsi="仿宋_GB2312" w:cs="仿宋_GB2312" w:eastAsia="仿宋_GB2312"/>
                <w:sz w:val="32"/>
                <w:color w:val="000000"/>
              </w:rPr>
              <w:t>19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③</w:t>
            </w:r>
            <w:r>
              <w:rPr>
                <w:rFonts w:ascii="仿宋_GB2312" w:hAnsi="仿宋_GB2312" w:cs="仿宋_GB2312" w:eastAsia="仿宋_GB2312"/>
                <w:sz w:val="32"/>
                <w:color w:val="000000"/>
              </w:rPr>
              <w:t>《财政部司法部关于政府采购支持监狱企业发展有关问题的通知》（财库〔</w:t>
            </w:r>
            <w:r>
              <w:rPr>
                <w:rFonts w:ascii="仿宋_GB2312" w:hAnsi="仿宋_GB2312" w:cs="仿宋_GB2312" w:eastAsia="仿宋_GB2312"/>
                <w:sz w:val="32"/>
                <w:color w:val="000000"/>
              </w:rPr>
              <w:t>2014</w:t>
            </w:r>
            <w:r>
              <w:rPr>
                <w:rFonts w:ascii="仿宋_GB2312" w:hAnsi="仿宋_GB2312" w:cs="仿宋_GB2312" w:eastAsia="仿宋_GB2312"/>
                <w:sz w:val="32"/>
                <w:color w:val="000000"/>
              </w:rPr>
              <w:t>〕</w:t>
            </w:r>
            <w:r>
              <w:rPr>
                <w:rFonts w:ascii="仿宋_GB2312" w:hAnsi="仿宋_GB2312" w:cs="仿宋_GB2312" w:eastAsia="仿宋_GB2312"/>
                <w:sz w:val="32"/>
                <w:color w:val="000000"/>
              </w:rPr>
              <w:t>68</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④</w:t>
            </w:r>
            <w:r>
              <w:rPr>
                <w:rFonts w:ascii="仿宋_GB2312" w:hAnsi="仿宋_GB2312" w:cs="仿宋_GB2312" w:eastAsia="仿宋_GB2312"/>
                <w:sz w:val="32"/>
                <w:color w:val="000000"/>
              </w:rPr>
              <w:t>《财政部 发展改革委 生态环境部 市场监管总局关于调整优化节能产品、环境标志产品政府采购执行机制的通知》（财库〔</w:t>
            </w:r>
            <w:r>
              <w:rPr>
                <w:rFonts w:ascii="仿宋_GB2312" w:hAnsi="仿宋_GB2312" w:cs="仿宋_GB2312" w:eastAsia="仿宋_GB2312"/>
                <w:sz w:val="32"/>
                <w:color w:val="000000"/>
              </w:rPr>
              <w:t>2019</w:t>
            </w:r>
            <w:r>
              <w:rPr>
                <w:rFonts w:ascii="仿宋_GB2312" w:hAnsi="仿宋_GB2312" w:cs="仿宋_GB2312" w:eastAsia="仿宋_GB2312"/>
                <w:sz w:val="32"/>
                <w:color w:val="000000"/>
              </w:rPr>
              <w:t>〕</w:t>
            </w:r>
            <w:r>
              <w:rPr>
                <w:rFonts w:ascii="仿宋_GB2312" w:hAnsi="仿宋_GB2312" w:cs="仿宋_GB2312" w:eastAsia="仿宋_GB2312"/>
                <w:sz w:val="32"/>
                <w:color w:val="000000"/>
              </w:rPr>
              <w:t>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⑤</w:t>
            </w:r>
            <w:r>
              <w:rPr>
                <w:rFonts w:ascii="仿宋_GB2312" w:hAnsi="仿宋_GB2312" w:cs="仿宋_GB2312" w:eastAsia="仿宋_GB2312"/>
                <w:sz w:val="32"/>
                <w:color w:val="000000"/>
              </w:rPr>
              <w:t>《三部门联合发布关于促进残疾人就业政府采购政策的通知》（财库〔</w:t>
            </w:r>
            <w:r>
              <w:rPr>
                <w:rFonts w:ascii="仿宋_GB2312" w:hAnsi="仿宋_GB2312" w:cs="仿宋_GB2312" w:eastAsia="仿宋_GB2312"/>
                <w:sz w:val="32"/>
                <w:color w:val="000000"/>
              </w:rPr>
              <w:t>2017</w:t>
            </w:r>
            <w:r>
              <w:rPr>
                <w:rFonts w:ascii="仿宋_GB2312" w:hAnsi="仿宋_GB2312" w:cs="仿宋_GB2312" w:eastAsia="仿宋_GB2312"/>
                <w:sz w:val="32"/>
                <w:color w:val="000000"/>
              </w:rPr>
              <w:t>〕</w:t>
            </w:r>
            <w:r>
              <w:rPr>
                <w:rFonts w:ascii="仿宋_GB2312" w:hAnsi="仿宋_GB2312" w:cs="仿宋_GB2312" w:eastAsia="仿宋_GB2312"/>
                <w:sz w:val="32"/>
                <w:color w:val="000000"/>
              </w:rPr>
              <w:t>141</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⑥</w:t>
            </w:r>
            <w:r>
              <w:rPr>
                <w:rFonts w:ascii="仿宋_GB2312" w:hAnsi="仿宋_GB2312" w:cs="仿宋_GB2312" w:eastAsia="仿宋_GB2312"/>
                <w:sz w:val="32"/>
                <w:color w:val="000000"/>
              </w:rPr>
              <w:t>《陕西省中小企业政府采购信用融资办法》（陕财办采〔</w:t>
            </w:r>
            <w:r>
              <w:rPr>
                <w:rFonts w:ascii="仿宋_GB2312" w:hAnsi="仿宋_GB2312" w:cs="仿宋_GB2312" w:eastAsia="仿宋_GB2312"/>
                <w:sz w:val="32"/>
                <w:color w:val="000000"/>
              </w:rPr>
              <w:t>2018</w:t>
            </w:r>
            <w:r>
              <w:rPr>
                <w:rFonts w:ascii="仿宋_GB2312" w:hAnsi="仿宋_GB2312" w:cs="仿宋_GB2312" w:eastAsia="仿宋_GB2312"/>
                <w:sz w:val="32"/>
                <w:color w:val="000000"/>
              </w:rPr>
              <w:t>〕</w:t>
            </w:r>
            <w:r>
              <w:rPr>
                <w:rFonts w:ascii="仿宋_GB2312" w:hAnsi="仿宋_GB2312" w:cs="仿宋_GB2312" w:eastAsia="仿宋_GB2312"/>
                <w:sz w:val="32"/>
                <w:color w:val="000000"/>
              </w:rPr>
              <w:t>23</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⑦</w:t>
            </w:r>
            <w:r>
              <w:rPr>
                <w:rFonts w:ascii="仿宋_GB2312" w:hAnsi="仿宋_GB2312" w:cs="仿宋_GB2312" w:eastAsia="仿宋_GB2312"/>
                <w:sz w:val="32"/>
                <w:color w:val="000000"/>
              </w:rPr>
              <w:t>《财政部 农业农村部 国家乡村振兴局 关于运用政府采购政策支持乡村产业振兴的通知》（财库〔</w:t>
            </w:r>
            <w:r>
              <w:rPr>
                <w:rFonts w:ascii="仿宋_GB2312" w:hAnsi="仿宋_GB2312" w:cs="仿宋_GB2312" w:eastAsia="仿宋_GB2312"/>
                <w:sz w:val="32"/>
                <w:color w:val="000000"/>
              </w:rPr>
              <w:t>2021</w:t>
            </w:r>
            <w:r>
              <w:rPr>
                <w:rFonts w:ascii="仿宋_GB2312" w:hAnsi="仿宋_GB2312" w:cs="仿宋_GB2312" w:eastAsia="仿宋_GB2312"/>
                <w:sz w:val="32"/>
                <w:color w:val="000000"/>
              </w:rPr>
              <w:t>〕</w:t>
            </w:r>
            <w:r>
              <w:rPr>
                <w:rFonts w:ascii="仿宋_GB2312" w:hAnsi="仿宋_GB2312" w:cs="仿宋_GB2312" w:eastAsia="仿宋_GB2312"/>
                <w:sz w:val="32"/>
                <w:color w:val="000000"/>
              </w:rPr>
              <w:t>19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⑧</w:t>
            </w:r>
            <w:r>
              <w:rPr>
                <w:rFonts w:ascii="仿宋_GB2312" w:hAnsi="仿宋_GB2312" w:cs="仿宋_GB2312" w:eastAsia="仿宋_GB2312"/>
                <w:sz w:val="32"/>
                <w:color w:val="000000"/>
              </w:rPr>
              <w:t>《陕西省财政厅 关于进一步加强政府绿色采购有关问题的通知》陕财办采〔</w:t>
            </w:r>
            <w:r>
              <w:rPr>
                <w:rFonts w:ascii="仿宋_GB2312" w:hAnsi="仿宋_GB2312" w:cs="仿宋_GB2312" w:eastAsia="仿宋_GB2312"/>
                <w:sz w:val="32"/>
                <w:color w:val="000000"/>
              </w:rPr>
              <w:t>2021</w:t>
            </w:r>
            <w:r>
              <w:rPr>
                <w:rFonts w:ascii="仿宋_GB2312" w:hAnsi="仿宋_GB2312" w:cs="仿宋_GB2312" w:eastAsia="仿宋_GB2312"/>
                <w:sz w:val="32"/>
                <w:color w:val="000000"/>
              </w:rPr>
              <w:t>〕</w:t>
            </w:r>
            <w:r>
              <w:rPr>
                <w:rFonts w:ascii="仿宋_GB2312" w:hAnsi="仿宋_GB2312" w:cs="仿宋_GB2312" w:eastAsia="仿宋_GB2312"/>
                <w:sz w:val="32"/>
                <w:color w:val="000000"/>
              </w:rPr>
              <w:t>29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⑨</w:t>
            </w:r>
            <w:r>
              <w:rPr>
                <w:rFonts w:ascii="仿宋_GB2312" w:hAnsi="仿宋_GB2312" w:cs="仿宋_GB2312" w:eastAsia="仿宋_GB2312"/>
                <w:sz w:val="32"/>
                <w:color w:val="000000"/>
              </w:rPr>
              <w:t>《商品包装政府采购需求标准（试行）》和《快递包装政府采购需求标准（试行）》（财办库〔</w:t>
            </w:r>
            <w:r>
              <w:rPr>
                <w:rFonts w:ascii="仿宋_GB2312" w:hAnsi="仿宋_GB2312" w:cs="仿宋_GB2312" w:eastAsia="仿宋_GB2312"/>
                <w:sz w:val="32"/>
                <w:color w:val="000000"/>
              </w:rPr>
              <w:t>2020</w:t>
            </w:r>
            <w:r>
              <w:rPr>
                <w:rFonts w:ascii="仿宋_GB2312" w:hAnsi="仿宋_GB2312" w:cs="仿宋_GB2312" w:eastAsia="仿宋_GB2312"/>
                <w:sz w:val="32"/>
                <w:color w:val="000000"/>
              </w:rPr>
              <w:t>〕</w:t>
            </w:r>
            <w:r>
              <w:rPr>
                <w:rFonts w:ascii="仿宋_GB2312" w:hAnsi="仿宋_GB2312" w:cs="仿宋_GB2312" w:eastAsia="仿宋_GB2312"/>
                <w:sz w:val="32"/>
                <w:color w:val="000000"/>
              </w:rPr>
              <w:t>123</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⑩</w:t>
            </w:r>
            <w:r>
              <w:rPr>
                <w:rFonts w:ascii="仿宋_GB2312" w:hAnsi="仿宋_GB2312" w:cs="仿宋_GB2312" w:eastAsia="仿宋_GB2312"/>
                <w:sz w:val="32"/>
                <w:color w:val="000000"/>
              </w:rPr>
              <w:t>《政府采购支持绿色建材促进建筑品质提升政策项目实施指南》的通知（财库〔</w:t>
            </w:r>
            <w:r>
              <w:rPr>
                <w:rFonts w:ascii="仿宋_GB2312" w:hAnsi="仿宋_GB2312" w:cs="仿宋_GB2312" w:eastAsia="仿宋_GB2312"/>
                <w:sz w:val="32"/>
                <w:color w:val="000000"/>
              </w:rPr>
              <w:t>2023</w:t>
            </w:r>
            <w:r>
              <w:rPr>
                <w:rFonts w:ascii="仿宋_GB2312" w:hAnsi="仿宋_GB2312" w:cs="仿宋_GB2312" w:eastAsia="仿宋_GB2312"/>
                <w:sz w:val="32"/>
                <w:color w:val="000000"/>
              </w:rPr>
              <w:t>〕</w:t>
            </w:r>
            <w:r>
              <w:rPr>
                <w:rFonts w:ascii="仿宋_GB2312" w:hAnsi="仿宋_GB2312" w:cs="仿宋_GB2312" w:eastAsia="仿宋_GB2312"/>
                <w:sz w:val="32"/>
                <w:color w:val="000000"/>
              </w:rPr>
              <w:t>52</w:t>
            </w:r>
            <w:r>
              <w:rPr>
                <w:rFonts w:ascii="仿宋_GB2312" w:hAnsi="仿宋_GB2312" w:cs="仿宋_GB2312" w:eastAsia="仿宋_GB2312"/>
                <w:sz w:val="32"/>
                <w:color w:val="000000"/>
              </w:rPr>
              <w:t>号）及《关于扩大政府采购支持绿色建材促进建筑品质提升政策实施范围的通知》（财库〔</w:t>
            </w:r>
            <w:r>
              <w:rPr>
                <w:rFonts w:ascii="仿宋_GB2312" w:hAnsi="仿宋_GB2312" w:cs="仿宋_GB2312" w:eastAsia="仿宋_GB2312"/>
                <w:sz w:val="32"/>
                <w:color w:val="000000"/>
              </w:rPr>
              <w:t>2022</w:t>
            </w:r>
            <w:r>
              <w:rPr>
                <w:rFonts w:ascii="仿宋_GB2312" w:hAnsi="仿宋_GB2312" w:cs="仿宋_GB2312" w:eastAsia="仿宋_GB2312"/>
                <w:sz w:val="32"/>
                <w:color w:val="000000"/>
              </w:rPr>
              <w:t>〕</w:t>
            </w:r>
            <w:r>
              <w:rPr>
                <w:rFonts w:ascii="仿宋_GB2312" w:hAnsi="仿宋_GB2312" w:cs="仿宋_GB2312" w:eastAsia="仿宋_GB2312"/>
                <w:sz w:val="32"/>
                <w:color w:val="000000"/>
              </w:rPr>
              <w:t>35</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⑪</w:t>
            </w:r>
            <w:r>
              <w:rPr>
                <w:rFonts w:ascii="仿宋_GB2312" w:hAnsi="仿宋_GB2312" w:cs="仿宋_GB2312" w:eastAsia="仿宋_GB2312"/>
                <w:sz w:val="32"/>
                <w:color w:val="000000"/>
              </w:rPr>
              <w:t>扶持不发达地区和少数民族地区、支持创新等政府采购政策；</w:t>
            </w:r>
          </w:p>
          <w:p>
            <w:pPr>
              <w:pStyle w:val="null3"/>
              <w:ind w:firstLine="640"/>
              <w:jc w:val="both"/>
            </w:pPr>
            <w:r>
              <w:rPr>
                <w:rFonts w:ascii="仿宋_GB2312" w:hAnsi="仿宋_GB2312" w:cs="仿宋_GB2312" w:eastAsia="仿宋_GB2312"/>
                <w:sz w:val="32"/>
                <w:color w:val="000000"/>
              </w:rPr>
              <w:t>⑫</w:t>
            </w:r>
            <w:r>
              <w:rPr>
                <w:rFonts w:ascii="仿宋_GB2312" w:hAnsi="仿宋_GB2312" w:cs="仿宋_GB2312" w:eastAsia="仿宋_GB2312"/>
                <w:sz w:val="32"/>
                <w:color w:val="000000"/>
              </w:rPr>
              <w:t>如有最新颁布的政府采购政策，按最新的文件执行。</w:t>
            </w:r>
          </w:p>
          <w:p>
            <w:pPr>
              <w:pStyle w:val="null3"/>
              <w:ind w:firstLine="640"/>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、建设项目地点：西安市高新区</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color w:val="000000"/>
              </w:rPr>
              <w:t>需执行的国家相关标准、行业标准、地方标准或者其他标准、规范标准</w:t>
            </w:r>
          </w:p>
          <w:p>
            <w:pPr>
              <w:pStyle w:val="null3"/>
              <w:ind w:firstLine="640"/>
              <w:jc w:val="both"/>
            </w:pPr>
            <w:r>
              <w:rPr>
                <w:rFonts w:ascii="仿宋_GB2312" w:hAnsi="仿宋_GB2312" w:cs="仿宋_GB2312" w:eastAsia="仿宋_GB2312"/>
                <w:sz w:val="32"/>
                <w:color w:val="000000"/>
              </w:rPr>
              <w:t>《中华人民共和国民法典》</w:t>
            </w:r>
          </w:p>
          <w:p>
            <w:pPr>
              <w:pStyle w:val="null3"/>
              <w:ind w:firstLine="640"/>
              <w:jc w:val="both"/>
            </w:pPr>
            <w:r>
              <w:rPr>
                <w:rFonts w:ascii="仿宋_GB2312" w:hAnsi="仿宋_GB2312" w:cs="仿宋_GB2312" w:eastAsia="仿宋_GB2312"/>
                <w:sz w:val="32"/>
                <w:color w:val="000000"/>
              </w:rPr>
              <w:t>《中华人民共和国招标投标法》</w:t>
            </w:r>
          </w:p>
          <w:p>
            <w:pPr>
              <w:pStyle w:val="null3"/>
              <w:ind w:firstLine="640"/>
              <w:jc w:val="both"/>
            </w:pPr>
            <w:r>
              <w:rPr>
                <w:rFonts w:ascii="仿宋_GB2312" w:hAnsi="仿宋_GB2312" w:cs="仿宋_GB2312" w:eastAsia="仿宋_GB2312"/>
                <w:sz w:val="32"/>
                <w:color w:val="000000"/>
              </w:rPr>
              <w:t>《中华人民共和国招标投标法实施条例》</w:t>
            </w:r>
          </w:p>
          <w:p>
            <w:pPr>
              <w:pStyle w:val="null3"/>
              <w:ind w:firstLine="640"/>
              <w:jc w:val="both"/>
            </w:pPr>
            <w:r>
              <w:rPr>
                <w:rFonts w:ascii="仿宋_GB2312" w:hAnsi="仿宋_GB2312" w:cs="仿宋_GB2312" w:eastAsia="仿宋_GB2312"/>
                <w:sz w:val="32"/>
                <w:color w:val="000000"/>
              </w:rPr>
              <w:t>《中华人民共和国政府采购法》</w:t>
            </w:r>
          </w:p>
          <w:p>
            <w:pPr>
              <w:pStyle w:val="null3"/>
              <w:ind w:firstLine="640"/>
              <w:jc w:val="both"/>
            </w:pPr>
            <w:r>
              <w:rPr>
                <w:rFonts w:ascii="仿宋_GB2312" w:hAnsi="仿宋_GB2312" w:cs="仿宋_GB2312" w:eastAsia="仿宋_GB2312"/>
                <w:sz w:val="32"/>
                <w:color w:val="000000"/>
              </w:rPr>
              <w:t>《中华人民共和国政府采购法实施条例》</w:t>
            </w:r>
          </w:p>
          <w:p>
            <w:pPr>
              <w:pStyle w:val="null3"/>
              <w:ind w:firstLine="640"/>
              <w:jc w:val="both"/>
            </w:pPr>
            <w:r>
              <w:rPr>
                <w:rFonts w:ascii="仿宋_GB2312" w:hAnsi="仿宋_GB2312" w:cs="仿宋_GB2312" w:eastAsia="仿宋_GB2312"/>
                <w:sz w:val="32"/>
                <w:color w:val="000000"/>
              </w:rPr>
              <w:t>其他相关规范和规定及陕西省、西安市相关行业标准。</w:t>
            </w:r>
          </w:p>
          <w:p>
            <w:pPr>
              <w:pStyle w:val="null3"/>
              <w:ind w:firstLine="643"/>
              <w:jc w:val="both"/>
            </w:pPr>
            <w:r>
              <w:rPr>
                <w:rFonts w:ascii="仿宋_GB2312" w:hAnsi="仿宋_GB2312" w:cs="仿宋_GB2312" w:eastAsia="仿宋_GB2312"/>
                <w:sz w:val="32"/>
                <w:b/>
              </w:rPr>
              <w:t>三、拟投入本项目的预算</w:t>
            </w:r>
          </w:p>
          <w:p>
            <w:pPr>
              <w:pStyle w:val="null3"/>
              <w:ind w:firstLine="640"/>
              <w:jc w:val="both"/>
            </w:pPr>
            <w:r>
              <w:rPr>
                <w:rFonts w:ascii="仿宋_GB2312" w:hAnsi="仿宋_GB2312" w:cs="仿宋_GB2312" w:eastAsia="仿宋_GB2312"/>
                <w:sz w:val="32"/>
              </w:rPr>
              <w:t>本项目采购预算：</w:t>
            </w:r>
            <w:r>
              <w:rPr>
                <w:rFonts w:ascii="仿宋_GB2312" w:hAnsi="仿宋_GB2312" w:cs="仿宋_GB2312" w:eastAsia="仿宋_GB2312"/>
                <w:sz w:val="32"/>
              </w:rPr>
              <w:t>68</w:t>
            </w:r>
            <w:r>
              <w:rPr>
                <w:rFonts w:ascii="仿宋_GB2312" w:hAnsi="仿宋_GB2312" w:cs="仿宋_GB2312" w:eastAsia="仿宋_GB2312"/>
                <w:sz w:val="32"/>
              </w:rPr>
              <w:t>万元。</w:t>
            </w:r>
          </w:p>
          <w:p>
            <w:pPr>
              <w:pStyle w:val="null3"/>
              <w:ind w:firstLine="643"/>
              <w:jc w:val="both"/>
            </w:pPr>
            <w:r>
              <w:rPr>
                <w:rFonts w:ascii="仿宋_GB2312" w:hAnsi="仿宋_GB2312" w:cs="仿宋_GB2312" w:eastAsia="仿宋_GB2312"/>
                <w:sz w:val="32"/>
                <w:b/>
              </w:rPr>
              <w:t>四、质量标准</w:t>
            </w:r>
          </w:p>
          <w:p>
            <w:pPr>
              <w:pStyle w:val="null3"/>
              <w:ind w:firstLine="640"/>
              <w:jc w:val="both"/>
            </w:pPr>
            <w:r>
              <w:rPr>
                <w:rFonts w:ascii="仿宋_GB2312" w:hAnsi="仿宋_GB2312" w:cs="仿宋_GB2312" w:eastAsia="仿宋_GB2312"/>
                <w:sz w:val="32"/>
                <w:color w:val="000000"/>
              </w:rPr>
              <w:t>符合国家、地方、行业相关质量标准。</w:t>
            </w:r>
          </w:p>
          <w:p>
            <w:pPr>
              <w:pStyle w:val="null3"/>
              <w:ind w:firstLine="643"/>
              <w:jc w:val="both"/>
            </w:pPr>
            <w:r>
              <w:rPr>
                <w:rFonts w:ascii="仿宋_GB2312" w:hAnsi="仿宋_GB2312" w:cs="仿宋_GB2312" w:eastAsia="仿宋_GB2312"/>
                <w:sz w:val="32"/>
                <w:b/>
                <w:color w:val="000000"/>
              </w:rPr>
              <w:t>五</w:t>
            </w:r>
            <w:r>
              <w:rPr>
                <w:rFonts w:ascii="仿宋_GB2312" w:hAnsi="仿宋_GB2312" w:cs="仿宋_GB2312" w:eastAsia="仿宋_GB2312"/>
                <w:sz w:val="32"/>
                <w:b/>
                <w:color w:val="000000"/>
              </w:rPr>
              <w:t>、</w:t>
            </w:r>
            <w:r>
              <w:rPr>
                <w:rFonts w:ascii="仿宋_GB2312" w:hAnsi="仿宋_GB2312" w:cs="仿宋_GB2312" w:eastAsia="仿宋_GB2312"/>
                <w:sz w:val="32"/>
                <w:b/>
              </w:rPr>
              <w:t>付款方式</w:t>
            </w:r>
          </w:p>
          <w:p>
            <w:pPr>
              <w:pStyle w:val="null3"/>
              <w:ind w:firstLine="640"/>
              <w:jc w:val="both"/>
            </w:pPr>
            <w:r>
              <w:rPr>
                <w:rFonts w:ascii="仿宋_GB2312" w:hAnsi="仿宋_GB2312" w:cs="仿宋_GB2312" w:eastAsia="仿宋_GB2312"/>
                <w:sz w:val="32"/>
                <w:color w:val="000000"/>
              </w:rPr>
              <w:t>乙方提交《安全影响预评估报告》，并经专家评审会议通过及市轨道办审签通过后，甲方向乙方一次性支付全部款项。</w:t>
            </w:r>
          </w:p>
          <w:p>
            <w:pPr>
              <w:pStyle w:val="null3"/>
              <w:ind w:firstLine="643"/>
              <w:jc w:val="both"/>
            </w:pPr>
            <w:r>
              <w:rPr>
                <w:rFonts w:ascii="仿宋_GB2312" w:hAnsi="仿宋_GB2312" w:cs="仿宋_GB2312" w:eastAsia="仿宋_GB2312"/>
                <w:sz w:val="32"/>
                <w:b/>
              </w:rPr>
              <w:t>六、验收标准</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、供应商</w:t>
            </w:r>
            <w:r>
              <w:rPr>
                <w:rFonts w:ascii="仿宋_GB2312" w:hAnsi="仿宋_GB2312" w:cs="仿宋_GB2312" w:eastAsia="仿宋_GB2312"/>
                <w:sz w:val="32"/>
              </w:rPr>
              <w:t>提出验收申请，采购人及时组织验收，验收合格后出具验收报告。</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、本次项目应按要求完成的全部内容。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供应商须在设备方面具备履行合同所必需的专业技术能力。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供应商须在资金方面具备履行合同所必需的专业技术能力。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乙方向甲方出具经市轨道主管部门审查同意的《安全预评估报告》、评估会议专家意见及市轨道主管部门确认同意的相关文件。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展相关安全评估工作，通过专家评审、取得专家评审意见并完成安全预评估报告修编，取得市轨道主管部门确认同意的相关文件后一次性支付全部款项。付款前，乙方需提供甲方认可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在履行本合同的过程中发生争议，双方当事人和解或调解不成，依法向项目所在地有管辖权的人民法院起诉。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壹套、副本叁套、电子版(U盘贰套）。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供应商依法缴纳税收、缴纳社会保障金、具有履行合同所必需的设备和专业技术能力、参加政府采购活动前三年内，在经营活动中没有重大违法记录，供应商按照磋商文件提供的《基本资格条件承诺函》进行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提供法定代表人或被授权人近3个月内任意一个月在本单位缴纳的社保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具备工程设计综合甲级资质或市政行业设计甲级或市政行业(轨道交通工程)设计甲级资质。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拟派项目负责人具备高级工程师及以上资格证书。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2、报价货币符合磋商文件要求；3、未超出磋商文件规定的最高限价。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服务内容及服务邀请应答表 中小企业声明函 合同条款偏离表.docx 商务应答表 报价表 响应文件封面 供应商应提交的相关资格证明材料.docx 残疾人福利性单位声明函 服务方案 标的清单 业绩的相关证明材料.docx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根据各供应商针对本项目的服务方案，从项目背景和工作内容的理解、整体方案工作思路等方面进行打分。 （1）方案内容完整，对本项目背景和工作内容的理解深刻、分析全面，工作思路清晰的计（10-15分]； （2）服务内容无缺漏，基本符合招标文件要求的计（5-10 分]； （3）不符合上述两种情形的计[1-5 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技术流程</w:t>
            </w:r>
          </w:p>
        </w:tc>
        <w:tc>
          <w:tcPr>
            <w:tcW w:type="dxa" w:w="2492"/>
          </w:tcPr>
          <w:p>
            <w:pPr>
              <w:pStyle w:val="null3"/>
            </w:pPr>
            <w:r>
              <w:rPr>
                <w:rFonts w:ascii="仿宋_GB2312" w:hAnsi="仿宋_GB2312" w:cs="仿宋_GB2312" w:eastAsia="仿宋_GB2312"/>
              </w:rPr>
              <w:t>根据各供应商针对本项目地铁安全评估的技术流程，从主要技术措施、技术流程等方面进行打分。 （1）措施内容完整详尽，技术流程思路清晰、科学详细有针对性的计（10-15分]； （2）措施内容无缺漏，技术流程符合项目要求，总体科学合理的计（5-10分]； （3）技术流程简单的计[1-5分]，缺项不得分。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根据各供应商针对出具评估报告准确性的保障措施，从责任制度措施、人员管理措施等方面进行打分， （1）措施内容完整详尽，责任制度明确，人员管理措施可行性强的计(7-10分]； （2）措施内容无缺漏，责任制度措施、人员管理措施一般的计(3-7 分]； （3）不符合上述两种情形的计[1-3 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根据各供应商针对本项目的进度计划及保证措施，具有时间进度安排一览表或说明，本项满分5分。 （1）措施内容完整详尽，时间进度安排合理，可行性强的计(3-5 分]； （2）措施内容无缺漏，基本符合招标文件要求的计(1-3 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评估流程</w:t>
            </w:r>
          </w:p>
        </w:tc>
        <w:tc>
          <w:tcPr>
            <w:tcW w:type="dxa" w:w="2492"/>
          </w:tcPr>
          <w:p>
            <w:pPr>
              <w:pStyle w:val="null3"/>
            </w:pPr>
            <w:r>
              <w:rPr>
                <w:rFonts w:ascii="仿宋_GB2312" w:hAnsi="仿宋_GB2312" w:cs="仿宋_GB2312" w:eastAsia="仿宋_GB2312"/>
              </w:rPr>
              <w:t>根据各供应商针对本项目的评估流程，符合国家相关标准、规范及城市轨道交通相关条例的计(1-5 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供应商提供项目实施过程中所有资料的管理措施以及保密工作的措施，全面确保成果文件及相关信息不泄密，措施合理可行，按其响应程度计(1-5 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针对本项目重难点的分析、应对措施及其他针对本项目的合理化建议，根据响应内容程度计1-5分，缺项不得分。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根据供应商针对本项目的承诺，严格按照服务方案执行，从响应国家政策、服务期限、服务质量、人员到位情况、不能完全履行服务承诺时接受处罚等情况做出实质性承诺，本项满分10分。 （1）服务承诺可操作性强、细节描述详细、完整优越的计(7-10 分]； （2）服务承诺有相对的操作性、承诺内容良好的计(3-7 分]； （3）服务承诺内容一般的计[1-3 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1、项目负责人：具有相关专业正高级（或教授级）工程师职称的，得2分； 2、根据投入项目组成合理，人员分工明确、人员专业性强、具有类似工作经验等进行赋分，本项满分8分。 （1）人员配备合理，责任明确，专业分类完善、详细且可行性强的计（5-8分]； （2）人员配备专业水平良好、细节描述良好的计（3-5分]； （3）人员配备专业水平内容一般的计[1-3分]，缺项不得分。 ； （注：提供以上项目人员毕业证、职称证、身份证等证明材料的复印件，否则无效）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提供近三年（ 2022年1月1日至今）类似业绩，每份计2.5分，满分10分。 （注：以上证明文件在响应文件中附业绩合同扫描件或复印件并加盖公司公章）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详见附件：改2 过地铁x号线结构影响安全预评估2025.8.7.docx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