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09ADD0">
      <w:pPr>
        <w:pStyle w:val="6"/>
        <w:jc w:val="center"/>
        <w:outlineLvl w:val="1"/>
        <w:rPr>
          <w:highlight w:val="none"/>
        </w:rPr>
      </w:pPr>
      <w:r>
        <w:rPr>
          <w:rFonts w:ascii="仿宋_GB2312" w:hAnsi="仿宋_GB2312" w:eastAsia="仿宋_GB2312" w:cs="仿宋_GB2312"/>
          <w:b/>
          <w:sz w:val="36"/>
          <w:highlight w:val="none"/>
        </w:rPr>
        <w:t>拟签订采购合同文本</w:t>
      </w:r>
    </w:p>
    <w:p w14:paraId="2B9267C6">
      <w:pPr>
        <w:widowControl/>
        <w:snapToGrid w:val="0"/>
        <w:spacing w:line="360" w:lineRule="auto"/>
        <w:ind w:firstLine="3072" w:firstLineChars="850"/>
        <w:jc w:val="both"/>
        <w:rPr>
          <w:rFonts w:hint="eastAsia" w:ascii="仿宋" w:hAnsi="仿宋" w:eastAsia="仿宋" w:cs="仿宋"/>
          <w:b/>
          <w:bCs/>
          <w:color w:val="000000"/>
          <w:sz w:val="36"/>
          <w:szCs w:val="36"/>
          <w:highlight w:val="none"/>
          <w:lang w:bidi="ar"/>
        </w:rPr>
      </w:pPr>
      <w:r>
        <w:rPr>
          <w:rFonts w:hint="eastAsia" w:ascii="仿宋" w:hAnsi="仿宋" w:eastAsia="仿宋" w:cs="仿宋"/>
          <w:b/>
          <w:bCs/>
          <w:color w:val="000000"/>
          <w:sz w:val="36"/>
          <w:szCs w:val="36"/>
          <w:highlight w:val="none"/>
          <w:lang w:bidi="ar"/>
        </w:rPr>
        <w:t>服 务 合 同</w:t>
      </w:r>
    </w:p>
    <w:p w14:paraId="5E3A371A">
      <w:pPr>
        <w:bidi w:val="0"/>
        <w:rPr>
          <w:rFonts w:hint="eastAsia"/>
          <w:highlight w:val="none"/>
        </w:rPr>
      </w:pPr>
    </w:p>
    <w:p w14:paraId="61DE9750">
      <w:pPr>
        <w:widowControl/>
        <w:snapToGrid w:val="0"/>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bidi="ar"/>
        </w:rPr>
        <w:t>采购人（甲方）：</w:t>
      </w:r>
      <w:r>
        <w:rPr>
          <w:rFonts w:hint="eastAsia" w:ascii="仿宋" w:hAnsi="仿宋" w:eastAsia="仿宋" w:cs="仿宋"/>
          <w:color w:val="000000"/>
          <w:szCs w:val="24"/>
          <w:highlight w:val="none"/>
          <w:u w:val="single"/>
          <w:lang w:bidi="ar"/>
        </w:rPr>
        <w:t xml:space="preserve">                             </w:t>
      </w:r>
    </w:p>
    <w:p w14:paraId="5408929E">
      <w:pPr>
        <w:widowControl/>
        <w:snapToGrid w:val="0"/>
        <w:spacing w:line="360" w:lineRule="auto"/>
        <w:ind w:firstLine="420" w:firstLineChars="200"/>
        <w:jc w:val="left"/>
        <w:rPr>
          <w:rFonts w:hint="eastAsia" w:ascii="仿宋" w:hAnsi="仿宋" w:eastAsia="仿宋" w:cs="仿宋"/>
          <w:b/>
          <w:bCs/>
          <w:color w:val="000000"/>
          <w:szCs w:val="24"/>
          <w:highlight w:val="none"/>
          <w:lang w:bidi="ar"/>
        </w:rPr>
      </w:pPr>
      <w:r>
        <w:rPr>
          <w:rFonts w:hint="eastAsia" w:ascii="仿宋" w:hAnsi="仿宋" w:eastAsia="仿宋" w:cs="仿宋"/>
          <w:color w:val="000000"/>
          <w:szCs w:val="24"/>
          <w:highlight w:val="none"/>
          <w:lang w:bidi="ar"/>
        </w:rPr>
        <w:t>供应商（乙方）：</w:t>
      </w:r>
      <w:r>
        <w:rPr>
          <w:rFonts w:hint="eastAsia" w:ascii="仿宋" w:hAnsi="仿宋" w:eastAsia="仿宋" w:cs="仿宋"/>
          <w:color w:val="000000"/>
          <w:szCs w:val="24"/>
          <w:highlight w:val="none"/>
          <w:u w:val="single"/>
          <w:lang w:bidi="ar"/>
        </w:rPr>
        <w:t xml:space="preserve">                             </w:t>
      </w:r>
    </w:p>
    <w:p w14:paraId="666E850B">
      <w:pPr>
        <w:pStyle w:val="3"/>
        <w:spacing w:before="0" w:beforeAutospacing="0" w:after="0" w:afterAutospacing="0" w:line="360" w:lineRule="auto"/>
        <w:ind w:firstLine="480"/>
        <w:jc w:val="both"/>
        <w:textAlignment w:val="baseline"/>
        <w:rPr>
          <w:rFonts w:hint="eastAsia" w:ascii="仿宋" w:hAnsi="仿宋" w:eastAsia="仿宋" w:cs="仿宋"/>
          <w:color w:val="000000"/>
          <w:highlight w:val="none"/>
          <w:lang w:bidi="ar"/>
        </w:rPr>
      </w:pPr>
      <w:r>
        <w:rPr>
          <w:rFonts w:hint="eastAsia" w:ascii="仿宋" w:hAnsi="仿宋" w:eastAsia="仿宋" w:cs="仿宋"/>
          <w:color w:val="000000"/>
          <w:highlight w:val="none"/>
          <w:lang w:bidi="ar"/>
        </w:rPr>
        <w:t>根据《中华人民共和国民法典》《中华人民共和国政府采购法》等法律法规的规定，甲、乙双方关于</w:t>
      </w:r>
      <w:r>
        <w:rPr>
          <w:rFonts w:hint="eastAsia" w:ascii="仿宋" w:hAnsi="仿宋" w:eastAsia="仿宋" w:cs="仿宋"/>
          <w:b/>
          <w:bCs/>
          <w:color w:val="000000"/>
          <w:highlight w:val="none"/>
          <w:u w:val="single"/>
          <w:lang w:bidi="ar"/>
        </w:rPr>
        <w:t xml:space="preserve">  </w:t>
      </w:r>
      <w:r>
        <w:rPr>
          <w:rFonts w:hint="eastAsia" w:ascii="仿宋" w:hAnsi="仿宋" w:eastAsia="仿宋" w:cs="仿宋"/>
          <w:highlight w:val="none"/>
          <w:u w:val="single"/>
          <w:shd w:val="clear" w:color="auto" w:fill="FFFFFF"/>
        </w:rPr>
        <w:t xml:space="preserve">           </w:t>
      </w:r>
      <w:r>
        <w:rPr>
          <w:rFonts w:hint="eastAsia" w:ascii="仿宋" w:hAnsi="仿宋" w:eastAsia="仿宋" w:cs="仿宋"/>
          <w:color w:val="000000"/>
          <w:highlight w:val="none"/>
          <w:lang w:bidi="ar"/>
        </w:rPr>
        <w:t>，项目编号：</w:t>
      </w:r>
      <w:r>
        <w:rPr>
          <w:rFonts w:hint="eastAsia" w:ascii="仿宋" w:hAnsi="仿宋" w:eastAsia="仿宋" w:cs="仿宋"/>
          <w:highlight w:val="none"/>
          <w:u w:val="single"/>
          <w:shd w:val="clear" w:color="auto" w:fill="FFFFFF"/>
        </w:rPr>
        <w:t xml:space="preserve">         </w:t>
      </w:r>
      <w:r>
        <w:rPr>
          <w:rFonts w:hint="eastAsia" w:ascii="仿宋" w:hAnsi="仿宋" w:eastAsia="仿宋" w:cs="仿宋"/>
          <w:color w:val="000000"/>
          <w:highlight w:val="none"/>
          <w:lang w:bidi="ar"/>
        </w:rPr>
        <w:t>事宜，甲、乙双方本着平等、自愿的原则，经多次友好协商达成以下一致意见，订立本合同共同遵守。</w:t>
      </w:r>
    </w:p>
    <w:p w14:paraId="3ADB70B2">
      <w:pPr>
        <w:widowControl/>
        <w:numPr>
          <w:ilvl w:val="0"/>
          <w:numId w:val="1"/>
        </w:numPr>
        <w:spacing w:line="360" w:lineRule="auto"/>
        <w:ind w:firstLine="422" w:firstLineChars="200"/>
        <w:jc w:val="left"/>
        <w:rPr>
          <w:rFonts w:hint="eastAsia" w:ascii="仿宋" w:hAnsi="仿宋" w:eastAsia="仿宋" w:cs="仿宋"/>
          <w:b/>
          <w:bCs/>
          <w:color w:val="000000"/>
          <w:szCs w:val="24"/>
          <w:highlight w:val="none"/>
          <w:lang w:bidi="ar"/>
        </w:rPr>
      </w:pPr>
      <w:r>
        <w:rPr>
          <w:rFonts w:hint="eastAsia" w:ascii="仿宋" w:hAnsi="仿宋" w:eastAsia="仿宋" w:cs="仿宋"/>
          <w:b/>
          <w:bCs/>
          <w:color w:val="000000"/>
          <w:szCs w:val="24"/>
          <w:highlight w:val="none"/>
          <w:lang w:bidi="ar"/>
        </w:rPr>
        <w:t>服务内容</w:t>
      </w:r>
    </w:p>
    <w:p w14:paraId="22F00596">
      <w:pPr>
        <w:widowControl/>
        <w:spacing w:line="360" w:lineRule="auto"/>
        <w:ind w:firstLine="420" w:firstLineChars="200"/>
        <w:jc w:val="left"/>
        <w:rPr>
          <w:rFonts w:hint="eastAsia" w:ascii="仿宋" w:hAnsi="仿宋" w:eastAsia="仿宋" w:cs="仿宋"/>
          <w:color w:val="000000"/>
          <w:szCs w:val="24"/>
          <w:highlight w:val="none"/>
          <w:u w:val="single"/>
          <w:lang w:bidi="ar"/>
        </w:rPr>
      </w:pPr>
      <w:r>
        <w:rPr>
          <w:rFonts w:hint="eastAsia" w:ascii="仿宋" w:hAnsi="仿宋" w:eastAsia="仿宋" w:cs="仿宋"/>
          <w:color w:val="000000"/>
          <w:szCs w:val="24"/>
          <w:highlight w:val="none"/>
          <w:lang w:bidi="ar"/>
        </w:rPr>
        <w:t>（一）项目名称：高新区第四次全国文物普查第三阶段服务项目</w:t>
      </w:r>
      <w:r>
        <w:rPr>
          <w:rFonts w:hint="eastAsia" w:ascii="仿宋" w:hAnsi="仿宋" w:eastAsia="仿宋" w:cs="仿宋"/>
          <w:szCs w:val="24"/>
          <w:highlight w:val="none"/>
          <w:shd w:val="clear" w:color="auto" w:fill="FFFFFF"/>
        </w:rPr>
        <w:t>。</w:t>
      </w:r>
    </w:p>
    <w:p w14:paraId="6CFDE828">
      <w:pPr>
        <w:widowControl/>
        <w:wordWrap w:val="0"/>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bidi="ar"/>
        </w:rPr>
        <w:t>（二）服务内容事项：工作内容</w:t>
      </w:r>
    </w:p>
    <w:p w14:paraId="092FF0A6">
      <w:pPr>
        <w:widowControl/>
        <w:wordWrap w:val="0"/>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bidi="ar"/>
        </w:rPr>
        <w:t>1.依法开展不可移动文物认定、登记和公布。完善不可移动文物认定公布机制：对第三次全国文物普查已调查但未完成认定程序的不可移动文物，按相关规定和要求开展补充认定工作，对确认登记文物消失的情况，开展依法调查处置，对新发现文物，配合部门完成认定。经本次普查认定为不可移动文物的，及时完成登记，同步协助做好向本级人民政府报告、向上一级人民政府文物行政部门备案及社会公布等工作。</w:t>
      </w:r>
    </w:p>
    <w:p w14:paraId="2ABEF636">
      <w:pPr>
        <w:widowControl/>
        <w:wordWrap w:val="0"/>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bidi="ar"/>
        </w:rPr>
        <w:t>2.建立不可移动文物资源目录，健全名录公布体系。根据普查结果建立高新区不可移动文物资源目录，对辖区内不可移动文物目录（涉密信息除外），配合政府按主动公开政府信息要求，通过政府公报、政府网站及其他互联网政务媒体等渠道完成社会公开工作。普查结束后，根据普查结果，为重要的不可移动文物核定公布为相应级别文物保护单位提供技术支撑。</w:t>
      </w:r>
    </w:p>
    <w:p w14:paraId="538D47DD">
      <w:pPr>
        <w:widowControl/>
        <w:wordWrap w:val="0"/>
        <w:spacing w:line="360" w:lineRule="auto"/>
        <w:ind w:firstLine="420" w:firstLineChars="200"/>
        <w:jc w:val="left"/>
        <w:rPr>
          <w:rFonts w:hint="eastAsia" w:ascii="仿宋" w:hAnsi="仿宋" w:eastAsia="仿宋" w:cs="仿宋"/>
          <w:color w:val="000000"/>
          <w:szCs w:val="24"/>
          <w:highlight w:val="none"/>
          <w:u w:val="single"/>
          <w:lang w:bidi="ar"/>
        </w:rPr>
      </w:pPr>
      <w:r>
        <w:rPr>
          <w:rFonts w:hint="eastAsia" w:ascii="仿宋" w:hAnsi="仿宋" w:eastAsia="仿宋" w:cs="仿宋"/>
          <w:color w:val="000000"/>
          <w:szCs w:val="24"/>
          <w:highlight w:val="none"/>
          <w:lang w:bidi="ar"/>
        </w:rPr>
        <w:t>3.开展普查成果汇总，建立高新区不可移动文物数据库。开展普查数据汇总工作，具体包括目录汇总、图件绘制、不可移动文物现状与发展态势分析、报告编制等事项，生成普查目录、图件、基础数据、报告及数据库等成果。同时建立高新区不可移动文物资源大数据库平台，并推动该数据库与国土空间规划“一张图”实施监督信息系统实现数据共享，为高新区文化遗产保护和基本建设提供技术服务。</w:t>
      </w:r>
    </w:p>
    <w:p w14:paraId="5072C543">
      <w:pPr>
        <w:widowControl/>
        <w:spacing w:line="360" w:lineRule="auto"/>
        <w:ind w:firstLine="422" w:firstLineChars="200"/>
        <w:jc w:val="left"/>
        <w:rPr>
          <w:rFonts w:hint="eastAsia" w:ascii="仿宋" w:hAnsi="仿宋" w:eastAsia="仿宋" w:cs="仿宋"/>
          <w:color w:val="000000"/>
          <w:szCs w:val="24"/>
          <w:highlight w:val="none"/>
          <w:lang w:bidi="ar"/>
        </w:rPr>
      </w:pPr>
      <w:r>
        <w:rPr>
          <w:rFonts w:hint="eastAsia" w:ascii="仿宋" w:hAnsi="仿宋" w:eastAsia="仿宋" w:cs="仿宋"/>
          <w:b/>
          <w:bCs/>
          <w:color w:val="000000"/>
          <w:szCs w:val="24"/>
          <w:highlight w:val="none"/>
          <w:lang w:bidi="ar"/>
        </w:rPr>
        <w:t>二、技术要求：</w:t>
      </w:r>
      <w:r>
        <w:rPr>
          <w:rFonts w:hint="eastAsia" w:ascii="仿宋" w:hAnsi="仿宋" w:eastAsia="仿宋" w:cs="仿宋"/>
          <w:color w:val="000000"/>
          <w:szCs w:val="24"/>
          <w:highlight w:val="none"/>
          <w:u w:val="single"/>
          <w:lang w:bidi="ar"/>
        </w:rPr>
        <w:t xml:space="preserve">                           </w:t>
      </w:r>
      <w:r>
        <w:rPr>
          <w:rFonts w:hint="eastAsia" w:ascii="仿宋" w:hAnsi="仿宋" w:eastAsia="仿宋" w:cs="仿宋"/>
          <w:color w:val="000000"/>
          <w:szCs w:val="24"/>
          <w:highlight w:val="none"/>
          <w:lang w:bidi="ar"/>
        </w:rPr>
        <w:t>。</w:t>
      </w:r>
    </w:p>
    <w:p w14:paraId="3D6A65CF">
      <w:pPr>
        <w:widowControl/>
        <w:spacing w:line="360" w:lineRule="auto"/>
        <w:ind w:firstLine="422" w:firstLineChars="200"/>
        <w:jc w:val="left"/>
        <w:rPr>
          <w:rFonts w:hint="eastAsia" w:ascii="仿宋" w:hAnsi="仿宋" w:eastAsia="仿宋" w:cs="仿宋"/>
          <w:b/>
          <w:bCs/>
          <w:color w:val="000000"/>
          <w:szCs w:val="24"/>
          <w:highlight w:val="none"/>
          <w:lang w:bidi="ar"/>
        </w:rPr>
      </w:pPr>
      <w:r>
        <w:rPr>
          <w:rFonts w:hint="eastAsia" w:ascii="仿宋" w:hAnsi="仿宋" w:eastAsia="仿宋" w:cs="仿宋"/>
          <w:b/>
          <w:bCs/>
          <w:color w:val="000000"/>
          <w:szCs w:val="24"/>
          <w:highlight w:val="none"/>
          <w:lang w:bidi="ar"/>
        </w:rPr>
        <w:t>三、服务期限</w:t>
      </w:r>
    </w:p>
    <w:p w14:paraId="2A0AE61F">
      <w:pPr>
        <w:widowControl/>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_GB2312" w:hAnsi="仿宋_GB2312" w:eastAsia="仿宋_GB2312" w:cs="仿宋_GB2312"/>
          <w:highlight w:val="none"/>
          <w:lang w:val="en-US" w:eastAsia="zh-CN"/>
        </w:rPr>
        <w:t>合同签订至2026年6月</w:t>
      </w:r>
      <w:r>
        <w:rPr>
          <w:rFonts w:hint="eastAsia" w:ascii="仿宋" w:hAnsi="仿宋" w:eastAsia="仿宋" w:cs="仿宋"/>
          <w:color w:val="000000"/>
          <w:szCs w:val="24"/>
          <w:highlight w:val="none"/>
          <w:lang w:bidi="ar"/>
        </w:rPr>
        <w:t>。</w:t>
      </w:r>
    </w:p>
    <w:p w14:paraId="398D71DE">
      <w:pPr>
        <w:widowControl/>
        <w:spacing w:line="360" w:lineRule="auto"/>
        <w:ind w:firstLine="422" w:firstLineChars="200"/>
        <w:jc w:val="left"/>
        <w:rPr>
          <w:rFonts w:hint="eastAsia" w:ascii="仿宋" w:hAnsi="仿宋" w:eastAsia="仿宋" w:cs="仿宋"/>
          <w:b/>
          <w:bCs/>
          <w:color w:val="000000"/>
          <w:szCs w:val="24"/>
          <w:highlight w:val="none"/>
          <w:lang w:bidi="ar"/>
        </w:rPr>
      </w:pPr>
      <w:r>
        <w:rPr>
          <w:rFonts w:hint="eastAsia" w:ascii="仿宋" w:hAnsi="仿宋" w:eastAsia="仿宋" w:cs="仿宋"/>
          <w:b/>
          <w:bCs/>
          <w:color w:val="000000"/>
          <w:szCs w:val="24"/>
          <w:highlight w:val="none"/>
          <w:lang w:bidi="ar"/>
        </w:rPr>
        <w:t>四、合同价款及付款方式</w:t>
      </w:r>
    </w:p>
    <w:p w14:paraId="262858D1">
      <w:pPr>
        <w:widowControl/>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eastAsia="zh-CN" w:bidi="ar"/>
        </w:rPr>
        <w:t>（</w:t>
      </w:r>
      <w:r>
        <w:rPr>
          <w:rFonts w:hint="eastAsia" w:ascii="仿宋" w:hAnsi="仿宋" w:eastAsia="仿宋" w:cs="仿宋"/>
          <w:color w:val="000000"/>
          <w:szCs w:val="24"/>
          <w:highlight w:val="none"/>
          <w:lang w:val="en-US" w:eastAsia="zh-CN" w:bidi="ar"/>
        </w:rPr>
        <w:t>一</w:t>
      </w:r>
      <w:r>
        <w:rPr>
          <w:rFonts w:hint="eastAsia" w:ascii="仿宋" w:hAnsi="仿宋" w:eastAsia="仿宋" w:cs="仿宋"/>
          <w:color w:val="000000"/>
          <w:szCs w:val="24"/>
          <w:highlight w:val="none"/>
          <w:lang w:eastAsia="zh-CN" w:bidi="ar"/>
        </w:rPr>
        <w:t>）</w:t>
      </w:r>
      <w:r>
        <w:rPr>
          <w:rFonts w:hint="eastAsia" w:ascii="仿宋" w:hAnsi="仿宋" w:eastAsia="仿宋" w:cs="仿宋"/>
          <w:color w:val="000000"/>
          <w:szCs w:val="24"/>
          <w:highlight w:val="none"/>
          <w:lang w:bidi="ar"/>
        </w:rPr>
        <w:t>本合同价款人民币¥</w:t>
      </w:r>
      <w:r>
        <w:rPr>
          <w:rFonts w:hint="eastAsia" w:ascii="仿宋" w:hAnsi="仿宋" w:eastAsia="仿宋" w:cs="仿宋"/>
          <w:color w:val="000000"/>
          <w:szCs w:val="24"/>
          <w:highlight w:val="none"/>
          <w:u w:val="single"/>
          <w:lang w:bidi="ar"/>
        </w:rPr>
        <w:t xml:space="preserve">       </w:t>
      </w:r>
      <w:r>
        <w:rPr>
          <w:rFonts w:hint="eastAsia" w:ascii="仿宋" w:hAnsi="仿宋" w:eastAsia="仿宋" w:cs="仿宋"/>
          <w:color w:val="000000"/>
          <w:szCs w:val="24"/>
          <w:highlight w:val="none"/>
          <w:lang w:bidi="ar"/>
        </w:rPr>
        <w:t>元 ，大写：</w:t>
      </w:r>
      <w:r>
        <w:rPr>
          <w:rFonts w:hint="eastAsia" w:ascii="仿宋" w:hAnsi="仿宋" w:eastAsia="仿宋" w:cs="仿宋"/>
          <w:color w:val="000000"/>
          <w:szCs w:val="24"/>
          <w:highlight w:val="none"/>
          <w:u w:val="single"/>
          <w:lang w:bidi="ar"/>
        </w:rPr>
        <w:t xml:space="preserve">     </w:t>
      </w:r>
      <w:r>
        <w:rPr>
          <w:rFonts w:hint="eastAsia" w:ascii="仿宋" w:hAnsi="仿宋" w:eastAsia="仿宋" w:cs="仿宋"/>
          <w:color w:val="000000"/>
          <w:szCs w:val="24"/>
          <w:highlight w:val="none"/>
          <w:lang w:bidi="ar"/>
        </w:rPr>
        <w:t>元整，该价款为含税价，包含制作费、人工费、税金等有关本项目的所有费用。</w:t>
      </w:r>
    </w:p>
    <w:p w14:paraId="7D857043">
      <w:pPr>
        <w:widowControl/>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eastAsia="zh-CN" w:bidi="ar"/>
        </w:rPr>
        <w:t>（</w:t>
      </w:r>
      <w:r>
        <w:rPr>
          <w:rFonts w:hint="eastAsia" w:ascii="仿宋" w:hAnsi="仿宋" w:eastAsia="仿宋" w:cs="仿宋"/>
          <w:color w:val="000000"/>
          <w:szCs w:val="24"/>
          <w:highlight w:val="none"/>
          <w:lang w:val="en-US" w:eastAsia="zh-CN" w:bidi="ar"/>
        </w:rPr>
        <w:t>二</w:t>
      </w:r>
      <w:r>
        <w:rPr>
          <w:rFonts w:hint="eastAsia" w:ascii="仿宋" w:hAnsi="仿宋" w:eastAsia="仿宋" w:cs="仿宋"/>
          <w:color w:val="000000"/>
          <w:szCs w:val="24"/>
          <w:highlight w:val="none"/>
          <w:lang w:eastAsia="zh-CN" w:bidi="ar"/>
        </w:rPr>
        <w:t>）</w:t>
      </w:r>
      <w:r>
        <w:rPr>
          <w:rFonts w:hint="eastAsia" w:ascii="仿宋" w:hAnsi="仿宋" w:eastAsia="仿宋" w:cs="仿宋"/>
          <w:color w:val="000000"/>
          <w:szCs w:val="24"/>
          <w:highlight w:val="none"/>
          <w:lang w:bidi="ar"/>
        </w:rPr>
        <w:t>乙方指定账户：</w:t>
      </w:r>
    </w:p>
    <w:p w14:paraId="65F086C3">
      <w:pPr>
        <w:widowControl/>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bidi="ar"/>
        </w:rPr>
        <w:t>开户名称：</w:t>
      </w:r>
      <w:r>
        <w:rPr>
          <w:rFonts w:hint="eastAsia" w:ascii="仿宋" w:hAnsi="仿宋" w:eastAsia="仿宋" w:cs="仿宋"/>
          <w:color w:val="000000"/>
          <w:szCs w:val="24"/>
          <w:highlight w:val="none"/>
          <w:u w:val="single"/>
          <w:lang w:bidi="ar"/>
        </w:rPr>
        <w:t xml:space="preserve">                         </w:t>
      </w:r>
      <w:r>
        <w:rPr>
          <w:rFonts w:hint="eastAsia" w:ascii="仿宋" w:hAnsi="仿宋" w:eastAsia="仿宋" w:cs="仿宋"/>
          <w:color w:val="000000"/>
          <w:szCs w:val="24"/>
          <w:highlight w:val="none"/>
          <w:lang w:bidi="ar"/>
        </w:rPr>
        <w:t xml:space="preserve">                                 </w:t>
      </w:r>
    </w:p>
    <w:p w14:paraId="42C9316D">
      <w:pPr>
        <w:widowControl/>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bidi="ar"/>
        </w:rPr>
        <w:t>开户银行：</w:t>
      </w:r>
      <w:r>
        <w:rPr>
          <w:rFonts w:hint="eastAsia" w:ascii="仿宋" w:hAnsi="仿宋" w:eastAsia="仿宋" w:cs="仿宋"/>
          <w:color w:val="000000"/>
          <w:szCs w:val="24"/>
          <w:highlight w:val="none"/>
          <w:u w:val="single"/>
          <w:lang w:bidi="ar"/>
        </w:rPr>
        <w:t xml:space="preserve">                         </w:t>
      </w:r>
      <w:r>
        <w:rPr>
          <w:rFonts w:hint="eastAsia" w:ascii="仿宋" w:hAnsi="仿宋" w:eastAsia="仿宋" w:cs="仿宋"/>
          <w:color w:val="000000"/>
          <w:szCs w:val="24"/>
          <w:highlight w:val="none"/>
          <w:lang w:bidi="ar"/>
        </w:rPr>
        <w:t xml:space="preserve">                                     </w:t>
      </w:r>
    </w:p>
    <w:p w14:paraId="360F49E4">
      <w:pPr>
        <w:widowControl/>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bidi="ar"/>
        </w:rPr>
        <w:t>开户账号：</w:t>
      </w:r>
      <w:r>
        <w:rPr>
          <w:rFonts w:hint="eastAsia" w:ascii="仿宋" w:hAnsi="仿宋" w:eastAsia="仿宋" w:cs="仿宋"/>
          <w:color w:val="000000"/>
          <w:szCs w:val="24"/>
          <w:highlight w:val="none"/>
          <w:u w:val="single"/>
          <w:lang w:bidi="ar"/>
        </w:rPr>
        <w:t xml:space="preserve">                         </w:t>
      </w:r>
      <w:r>
        <w:rPr>
          <w:rFonts w:hint="eastAsia" w:ascii="仿宋" w:hAnsi="仿宋" w:eastAsia="仿宋" w:cs="仿宋"/>
          <w:color w:val="000000"/>
          <w:szCs w:val="24"/>
          <w:highlight w:val="none"/>
          <w:lang w:bidi="ar"/>
        </w:rPr>
        <w:t xml:space="preserve">                                    </w:t>
      </w:r>
    </w:p>
    <w:p w14:paraId="0ECA7BBE">
      <w:pPr>
        <w:widowControl/>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eastAsia="zh-CN" w:bidi="ar"/>
        </w:rPr>
        <w:t>（</w:t>
      </w:r>
      <w:r>
        <w:rPr>
          <w:rFonts w:hint="eastAsia" w:ascii="仿宋" w:hAnsi="仿宋" w:eastAsia="仿宋" w:cs="仿宋"/>
          <w:color w:val="000000"/>
          <w:szCs w:val="24"/>
          <w:highlight w:val="none"/>
          <w:lang w:val="en-US" w:eastAsia="zh-CN" w:bidi="ar"/>
        </w:rPr>
        <w:t>三</w:t>
      </w:r>
      <w:r>
        <w:rPr>
          <w:rFonts w:hint="eastAsia" w:ascii="仿宋" w:hAnsi="仿宋" w:eastAsia="仿宋" w:cs="仿宋"/>
          <w:color w:val="000000"/>
          <w:szCs w:val="24"/>
          <w:highlight w:val="none"/>
          <w:lang w:eastAsia="zh-CN" w:bidi="ar"/>
        </w:rPr>
        <w:t>）</w:t>
      </w:r>
      <w:r>
        <w:rPr>
          <w:rFonts w:hint="eastAsia" w:ascii="仿宋" w:hAnsi="仿宋" w:eastAsia="仿宋" w:cs="仿宋"/>
          <w:color w:val="000000"/>
          <w:szCs w:val="24"/>
          <w:highlight w:val="none"/>
          <w:lang w:bidi="ar"/>
        </w:rPr>
        <w:t>付款方式：</w:t>
      </w:r>
    </w:p>
    <w:p w14:paraId="646DF0EE">
      <w:pPr>
        <w:widowControl/>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val="en-US" w:eastAsia="zh-CN" w:bidi="ar"/>
        </w:rPr>
        <w:t>1、付款条件说明： 甲乙双方签订合同后30日内，支付总金额的40%；普查成果经过甲方组织验收合格后30日内，支付总金额的60%</w:t>
      </w:r>
      <w:r>
        <w:rPr>
          <w:rFonts w:hint="eastAsia" w:ascii="仿宋" w:hAnsi="仿宋" w:eastAsia="仿宋" w:cs="仿宋"/>
          <w:color w:val="000000"/>
          <w:szCs w:val="24"/>
          <w:highlight w:val="none"/>
          <w:lang w:bidi="ar"/>
        </w:rPr>
        <w:t>。</w:t>
      </w:r>
    </w:p>
    <w:p w14:paraId="1E319BA2">
      <w:pPr>
        <w:widowControl/>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val="en-US" w:eastAsia="zh-CN" w:bidi="ar"/>
        </w:rPr>
        <w:t>2、</w:t>
      </w:r>
      <w:r>
        <w:rPr>
          <w:rFonts w:hint="eastAsia" w:ascii="仿宋" w:hAnsi="仿宋" w:eastAsia="仿宋" w:cs="仿宋"/>
          <w:color w:val="000000"/>
          <w:szCs w:val="24"/>
          <w:highlight w:val="none"/>
          <w:lang w:bidi="ar"/>
        </w:rPr>
        <w:t>结算方式：甲方与乙方直接结算，乙方负责在付款前按甲方要求提供增值税普通发票，甲方见票付款。</w:t>
      </w:r>
    </w:p>
    <w:p w14:paraId="6AB66598">
      <w:pPr>
        <w:widowControl/>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val="en-US" w:eastAsia="zh-CN" w:bidi="ar"/>
        </w:rPr>
        <w:t>3、</w:t>
      </w:r>
      <w:r>
        <w:rPr>
          <w:rFonts w:hint="eastAsia" w:ascii="仿宋" w:hAnsi="仿宋" w:eastAsia="仿宋" w:cs="仿宋"/>
          <w:color w:val="000000"/>
          <w:szCs w:val="24"/>
          <w:highlight w:val="none"/>
          <w:lang w:bidi="ar"/>
        </w:rPr>
        <w:t>支付方式：银行转账。</w:t>
      </w:r>
    </w:p>
    <w:p w14:paraId="4ACDDCCE">
      <w:pPr>
        <w:pStyle w:val="2"/>
        <w:spacing w:line="360" w:lineRule="auto"/>
        <w:ind w:firstLine="482"/>
        <w:rPr>
          <w:rFonts w:hint="eastAsia" w:ascii="仿宋" w:hAnsi="仿宋" w:eastAsia="仿宋" w:cs="仿宋"/>
          <w:b/>
          <w:bCs/>
          <w:color w:val="000000"/>
          <w:kern w:val="0"/>
          <w:sz w:val="22"/>
          <w:szCs w:val="22"/>
          <w:highlight w:val="none"/>
          <w:lang w:bidi="ar"/>
        </w:rPr>
      </w:pPr>
      <w:r>
        <w:rPr>
          <w:rFonts w:hint="eastAsia" w:ascii="仿宋" w:hAnsi="仿宋" w:eastAsia="仿宋" w:cs="仿宋"/>
          <w:b/>
          <w:bCs/>
          <w:color w:val="000000"/>
          <w:kern w:val="0"/>
          <w:sz w:val="22"/>
          <w:szCs w:val="22"/>
          <w:highlight w:val="none"/>
          <w:lang w:bidi="ar"/>
        </w:rPr>
        <w:t>四、版权归属</w:t>
      </w:r>
    </w:p>
    <w:p w14:paraId="648364EB">
      <w:pPr>
        <w:pStyle w:val="2"/>
        <w:spacing w:line="360" w:lineRule="auto"/>
        <w:ind w:firstLine="480"/>
        <w:rPr>
          <w:rFonts w:hint="eastAsia" w:ascii="仿宋" w:hAnsi="仿宋" w:eastAsia="仿宋" w:cs="仿宋"/>
          <w:color w:val="000000"/>
          <w:kern w:val="2"/>
          <w:sz w:val="21"/>
          <w:szCs w:val="24"/>
          <w:highlight w:val="none"/>
          <w:lang w:val="en-US" w:eastAsia="zh-CN" w:bidi="ar"/>
        </w:rPr>
      </w:pPr>
      <w:r>
        <w:rPr>
          <w:rFonts w:hint="eastAsia" w:ascii="仿宋" w:hAnsi="仿宋" w:eastAsia="仿宋" w:cs="仿宋"/>
          <w:color w:val="000000"/>
          <w:kern w:val="2"/>
          <w:sz w:val="21"/>
          <w:szCs w:val="24"/>
          <w:highlight w:val="none"/>
          <w:lang w:val="en-US" w:eastAsia="zh-CN" w:bidi="ar"/>
        </w:rPr>
        <w:t>本项目最终版权归甲方所有。未经甲方书面同意，乙方不得擅自使用。</w:t>
      </w:r>
    </w:p>
    <w:p w14:paraId="288653D2">
      <w:pPr>
        <w:widowControl/>
        <w:spacing w:line="360" w:lineRule="auto"/>
        <w:ind w:firstLine="422" w:firstLineChars="200"/>
        <w:jc w:val="left"/>
        <w:rPr>
          <w:rFonts w:hint="eastAsia" w:ascii="仿宋" w:hAnsi="仿宋" w:eastAsia="仿宋" w:cs="仿宋"/>
          <w:szCs w:val="24"/>
          <w:highlight w:val="none"/>
        </w:rPr>
      </w:pPr>
      <w:r>
        <w:rPr>
          <w:rFonts w:hint="eastAsia" w:ascii="仿宋" w:hAnsi="仿宋" w:eastAsia="仿宋" w:cs="仿宋"/>
          <w:b/>
          <w:bCs/>
          <w:color w:val="000000"/>
          <w:szCs w:val="24"/>
          <w:highlight w:val="none"/>
          <w:lang w:bidi="ar"/>
        </w:rPr>
        <w:t xml:space="preserve">五、双方的权利和义务 </w:t>
      </w:r>
    </w:p>
    <w:p w14:paraId="5E009F2C">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 xml:space="preserve">（一）甲方的权利和义务 </w:t>
      </w:r>
    </w:p>
    <w:p w14:paraId="03777A37">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1</w:t>
      </w:r>
      <w:r>
        <w:rPr>
          <w:rFonts w:hint="eastAsia" w:ascii="仿宋" w:hAnsi="仿宋" w:eastAsia="仿宋" w:cs="仿宋"/>
          <w:color w:val="000000"/>
          <w:szCs w:val="24"/>
          <w:highlight w:val="none"/>
          <w:lang w:eastAsia="zh-CN" w:bidi="ar"/>
        </w:rPr>
        <w:t>、</w:t>
      </w:r>
      <w:r>
        <w:rPr>
          <w:rFonts w:hint="eastAsia" w:ascii="仿宋" w:hAnsi="仿宋" w:eastAsia="仿宋" w:cs="仿宋"/>
          <w:color w:val="000000"/>
          <w:szCs w:val="24"/>
          <w:highlight w:val="none"/>
          <w:lang w:bidi="ar"/>
        </w:rPr>
        <w:t xml:space="preserve">甲方有权对乙方提交内容的进行审查，并提出相应修改意见； </w:t>
      </w:r>
    </w:p>
    <w:p w14:paraId="20B059E4">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2</w:t>
      </w:r>
      <w:r>
        <w:rPr>
          <w:rFonts w:hint="eastAsia" w:ascii="仿宋" w:hAnsi="仿宋" w:eastAsia="仿宋" w:cs="仿宋"/>
          <w:color w:val="000000"/>
          <w:szCs w:val="24"/>
          <w:highlight w:val="none"/>
          <w:lang w:eastAsia="zh-CN" w:bidi="ar"/>
        </w:rPr>
        <w:t>、</w:t>
      </w:r>
      <w:r>
        <w:rPr>
          <w:rFonts w:hint="eastAsia" w:ascii="仿宋" w:hAnsi="仿宋" w:eastAsia="仿宋" w:cs="仿宋"/>
          <w:color w:val="000000"/>
          <w:szCs w:val="24"/>
          <w:highlight w:val="none"/>
          <w:lang w:bidi="ar"/>
        </w:rPr>
        <w:t xml:space="preserve">甲方有权根据本合同所约定的内容及标准，在不影响乙方工作的前提下检查乙方提供的服务质量，如乙方提供的服务质量不符合本合同的约定，甲方有权要求乙方在指定时间内作出补充或修正； </w:t>
      </w:r>
    </w:p>
    <w:p w14:paraId="185998C3">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3</w:t>
      </w:r>
      <w:r>
        <w:rPr>
          <w:rFonts w:hint="eastAsia" w:ascii="仿宋" w:hAnsi="仿宋" w:eastAsia="仿宋" w:cs="仿宋"/>
          <w:color w:val="000000"/>
          <w:szCs w:val="24"/>
          <w:highlight w:val="none"/>
          <w:lang w:eastAsia="zh-CN" w:bidi="ar"/>
        </w:rPr>
        <w:t>、</w:t>
      </w:r>
      <w:r>
        <w:rPr>
          <w:rFonts w:hint="eastAsia" w:ascii="仿宋" w:hAnsi="仿宋" w:eastAsia="仿宋" w:cs="仿宋"/>
          <w:color w:val="000000"/>
          <w:szCs w:val="24"/>
          <w:highlight w:val="none"/>
          <w:lang w:bidi="ar"/>
        </w:rPr>
        <w:t>甲方应依据本合同规定，按时足额向乙方支付合同价款；</w:t>
      </w:r>
    </w:p>
    <w:p w14:paraId="5442BE0F">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4</w:t>
      </w:r>
      <w:r>
        <w:rPr>
          <w:rFonts w:hint="eastAsia" w:ascii="仿宋" w:hAnsi="仿宋" w:eastAsia="仿宋" w:cs="仿宋"/>
          <w:color w:val="000000"/>
          <w:szCs w:val="24"/>
          <w:highlight w:val="none"/>
          <w:lang w:eastAsia="zh-CN" w:bidi="ar"/>
        </w:rPr>
        <w:t>、</w:t>
      </w:r>
      <w:r>
        <w:rPr>
          <w:rFonts w:hint="eastAsia" w:ascii="仿宋" w:hAnsi="仿宋" w:eastAsia="仿宋" w:cs="仿宋"/>
          <w:color w:val="000000"/>
          <w:szCs w:val="24"/>
          <w:highlight w:val="none"/>
          <w:lang w:bidi="ar"/>
        </w:rPr>
        <w:t xml:space="preserve">合同执行过程中，甲方如需变更项目计划，应提前以书面形式告知乙方； </w:t>
      </w:r>
    </w:p>
    <w:p w14:paraId="1D21FDD4">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5</w:t>
      </w:r>
      <w:r>
        <w:rPr>
          <w:rFonts w:hint="eastAsia" w:ascii="仿宋" w:hAnsi="仿宋" w:eastAsia="仿宋" w:cs="仿宋"/>
          <w:color w:val="000000"/>
          <w:szCs w:val="24"/>
          <w:highlight w:val="none"/>
          <w:lang w:eastAsia="zh-CN" w:bidi="ar"/>
        </w:rPr>
        <w:t>、</w:t>
      </w:r>
      <w:r>
        <w:rPr>
          <w:rFonts w:hint="eastAsia" w:ascii="仿宋" w:hAnsi="仿宋" w:eastAsia="仿宋" w:cs="仿宋"/>
          <w:color w:val="000000"/>
          <w:szCs w:val="24"/>
          <w:highlight w:val="none"/>
          <w:lang w:bidi="ar"/>
        </w:rPr>
        <w:t xml:space="preserve">甲方应积极配合、协助乙方完成本合同约定事项。 </w:t>
      </w:r>
    </w:p>
    <w:p w14:paraId="0F0B4D34">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 xml:space="preserve">（二）乙方的权利和义务 </w:t>
      </w:r>
    </w:p>
    <w:p w14:paraId="6F3F70C3">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1</w:t>
      </w:r>
      <w:r>
        <w:rPr>
          <w:rFonts w:hint="eastAsia" w:ascii="仿宋" w:hAnsi="仿宋" w:eastAsia="仿宋" w:cs="仿宋"/>
          <w:color w:val="000000"/>
          <w:szCs w:val="24"/>
          <w:highlight w:val="none"/>
          <w:lang w:eastAsia="zh-CN" w:bidi="ar"/>
        </w:rPr>
        <w:t>、</w:t>
      </w:r>
      <w:r>
        <w:rPr>
          <w:rFonts w:hint="eastAsia" w:ascii="仿宋" w:hAnsi="仿宋" w:eastAsia="仿宋" w:cs="仿宋"/>
          <w:color w:val="000000"/>
          <w:szCs w:val="24"/>
          <w:highlight w:val="none"/>
          <w:lang w:bidi="ar"/>
        </w:rPr>
        <w:t xml:space="preserve">乙方必须按合同约定的服务内容及标准向甲方提供相应服务； </w:t>
      </w:r>
    </w:p>
    <w:p w14:paraId="77261A01">
      <w:pPr>
        <w:widowControl/>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bidi="ar"/>
        </w:rPr>
        <w:t>2</w:t>
      </w:r>
      <w:r>
        <w:rPr>
          <w:rFonts w:hint="eastAsia" w:ascii="仿宋" w:hAnsi="仿宋" w:eastAsia="仿宋" w:cs="仿宋"/>
          <w:color w:val="000000"/>
          <w:szCs w:val="24"/>
          <w:highlight w:val="none"/>
          <w:lang w:eastAsia="zh-CN" w:bidi="ar"/>
        </w:rPr>
        <w:t>、</w:t>
      </w:r>
      <w:r>
        <w:rPr>
          <w:rFonts w:hint="eastAsia" w:ascii="仿宋" w:hAnsi="仿宋" w:eastAsia="仿宋" w:cs="仿宋"/>
          <w:color w:val="000000"/>
          <w:szCs w:val="24"/>
          <w:highlight w:val="none"/>
          <w:lang w:bidi="ar"/>
        </w:rPr>
        <w:t>乙方对本合同委托范围内的技术服务的完整性以及内容负责；</w:t>
      </w:r>
    </w:p>
    <w:p w14:paraId="55BC732B">
      <w:pPr>
        <w:widowControl/>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bidi="ar"/>
        </w:rPr>
        <w:t>3</w:t>
      </w:r>
      <w:r>
        <w:rPr>
          <w:rFonts w:hint="eastAsia" w:ascii="仿宋" w:hAnsi="仿宋" w:eastAsia="仿宋" w:cs="仿宋"/>
          <w:color w:val="000000"/>
          <w:szCs w:val="24"/>
          <w:highlight w:val="none"/>
          <w:lang w:eastAsia="zh-CN" w:bidi="ar"/>
        </w:rPr>
        <w:t>、</w:t>
      </w:r>
      <w:r>
        <w:rPr>
          <w:rFonts w:hint="eastAsia" w:ascii="仿宋" w:hAnsi="仿宋" w:eastAsia="仿宋" w:cs="仿宋"/>
          <w:color w:val="000000"/>
          <w:szCs w:val="24"/>
          <w:highlight w:val="none"/>
          <w:lang w:bidi="ar"/>
        </w:rPr>
        <w:t>乙方应按照保密要求做好保密工作，并确保文件的编制质量；</w:t>
      </w:r>
    </w:p>
    <w:p w14:paraId="01ED2033">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4</w:t>
      </w:r>
      <w:r>
        <w:rPr>
          <w:rFonts w:hint="eastAsia" w:ascii="仿宋" w:hAnsi="仿宋" w:eastAsia="仿宋" w:cs="仿宋"/>
          <w:color w:val="000000"/>
          <w:szCs w:val="24"/>
          <w:highlight w:val="none"/>
          <w:lang w:eastAsia="zh-CN" w:bidi="ar"/>
        </w:rPr>
        <w:t>、</w:t>
      </w:r>
      <w:r>
        <w:rPr>
          <w:rFonts w:hint="eastAsia" w:ascii="仿宋" w:hAnsi="仿宋" w:eastAsia="仿宋" w:cs="仿宋"/>
          <w:color w:val="000000"/>
          <w:szCs w:val="24"/>
          <w:highlight w:val="none"/>
          <w:lang w:bidi="ar"/>
        </w:rPr>
        <w:t xml:space="preserve">依据国家有关法律法规的规定进行相应技术工作； </w:t>
      </w:r>
    </w:p>
    <w:p w14:paraId="061D7679">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val="en-US" w:eastAsia="zh-CN" w:bidi="ar"/>
        </w:rPr>
        <w:t>5、</w:t>
      </w:r>
      <w:r>
        <w:rPr>
          <w:rFonts w:hint="eastAsia" w:ascii="仿宋" w:hAnsi="仿宋" w:eastAsia="仿宋" w:cs="仿宋"/>
          <w:color w:val="000000"/>
          <w:szCs w:val="24"/>
          <w:highlight w:val="none"/>
          <w:lang w:bidi="ar"/>
        </w:rPr>
        <w:t xml:space="preserve">乙方有权要求甲方按时足额支付合同费用； </w:t>
      </w:r>
    </w:p>
    <w:p w14:paraId="5352995D">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val="en-US" w:eastAsia="zh-CN" w:bidi="ar"/>
        </w:rPr>
        <w:t>6、</w:t>
      </w:r>
      <w:r>
        <w:rPr>
          <w:rFonts w:hint="eastAsia" w:ascii="仿宋" w:hAnsi="仿宋" w:eastAsia="仿宋" w:cs="仿宋"/>
          <w:color w:val="000000"/>
          <w:szCs w:val="24"/>
          <w:highlight w:val="none"/>
          <w:lang w:bidi="ar"/>
        </w:rPr>
        <w:t xml:space="preserve">乙方应确保本次项目安全、顺利完成； </w:t>
      </w:r>
    </w:p>
    <w:p w14:paraId="27398F48">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val="en-US" w:eastAsia="zh-CN" w:bidi="ar"/>
        </w:rPr>
        <w:t>7、</w:t>
      </w:r>
      <w:r>
        <w:rPr>
          <w:rFonts w:hint="eastAsia" w:ascii="仿宋" w:hAnsi="仿宋" w:eastAsia="仿宋" w:cs="仿宋"/>
          <w:color w:val="000000"/>
          <w:szCs w:val="24"/>
          <w:highlight w:val="none"/>
          <w:lang w:bidi="ar"/>
        </w:rPr>
        <w:t xml:space="preserve">如因不可抗力，如恶劣气候或灾害、国家行为等导致服务内容不能如期完成的，乙方应及时通知甲方，由双方另行协商处理。 </w:t>
      </w:r>
    </w:p>
    <w:p w14:paraId="1D7772CA">
      <w:pPr>
        <w:widowControl/>
        <w:spacing w:line="360" w:lineRule="auto"/>
        <w:ind w:firstLine="422" w:firstLineChars="200"/>
        <w:jc w:val="left"/>
        <w:rPr>
          <w:rFonts w:hint="eastAsia" w:ascii="仿宋" w:hAnsi="仿宋" w:eastAsia="仿宋" w:cs="仿宋"/>
          <w:szCs w:val="24"/>
          <w:highlight w:val="none"/>
        </w:rPr>
      </w:pPr>
      <w:r>
        <w:rPr>
          <w:rFonts w:hint="eastAsia" w:ascii="仿宋" w:hAnsi="仿宋" w:eastAsia="仿宋" w:cs="仿宋"/>
          <w:b/>
          <w:bCs/>
          <w:color w:val="000000"/>
          <w:szCs w:val="24"/>
          <w:highlight w:val="none"/>
          <w:lang w:bidi="ar"/>
        </w:rPr>
        <w:t xml:space="preserve">六、质量保证 </w:t>
      </w:r>
    </w:p>
    <w:p w14:paraId="1716B2F2">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 xml:space="preserve">乙方所供服务必须执行下列条款： </w:t>
      </w:r>
    </w:p>
    <w:p w14:paraId="6B89FDEA">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 xml:space="preserve">（一）服务方案和方式科学、可行，人员配置合理，全面满足要求。 </w:t>
      </w:r>
    </w:p>
    <w:p w14:paraId="5CB0E8C2">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 xml:space="preserve">（二）符合国家有关服务规范要求，确保各项服务达到最佳效果。 </w:t>
      </w:r>
    </w:p>
    <w:p w14:paraId="4361389F">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 xml:space="preserve">（三）乙方提供的服务，若发生侵权而产生的一切后果，由乙方负责。甲方保留索赔权利。 </w:t>
      </w:r>
    </w:p>
    <w:p w14:paraId="5D7F3B1B">
      <w:pPr>
        <w:widowControl/>
        <w:spacing w:line="360" w:lineRule="auto"/>
        <w:ind w:firstLine="422" w:firstLineChars="200"/>
        <w:jc w:val="left"/>
        <w:rPr>
          <w:rFonts w:hint="eastAsia" w:ascii="仿宋" w:hAnsi="仿宋" w:eastAsia="仿宋" w:cs="仿宋"/>
          <w:szCs w:val="24"/>
          <w:highlight w:val="none"/>
        </w:rPr>
      </w:pPr>
      <w:r>
        <w:rPr>
          <w:rFonts w:hint="eastAsia" w:ascii="仿宋" w:hAnsi="仿宋" w:eastAsia="仿宋" w:cs="仿宋"/>
          <w:b/>
          <w:bCs/>
          <w:color w:val="000000"/>
          <w:szCs w:val="24"/>
          <w:highlight w:val="none"/>
          <w:lang w:bidi="ar"/>
        </w:rPr>
        <w:t xml:space="preserve">七、验收 </w:t>
      </w:r>
    </w:p>
    <w:p w14:paraId="36947892">
      <w:pPr>
        <w:widowControl/>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bidi="ar"/>
        </w:rPr>
        <w:t>（一）项目最终验收达不到磋商文件要求和响应文件承诺及国家或行业标准，或在使用中发现采购人不能容忍的缺陷等，将视为验收不合格，供应商应在人要求的时间内无条件完善或赔付甲方损失。</w:t>
      </w:r>
    </w:p>
    <w:p w14:paraId="1C745A10">
      <w:pPr>
        <w:widowControl/>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bidi="ar"/>
        </w:rPr>
        <w:t>（二）若发现供应商有弄虚作假的及在项目实施阶段故意或随意夸大服务，本合同解除，供应商赔偿采购人相应的损失。</w:t>
      </w:r>
    </w:p>
    <w:p w14:paraId="18EB6C57">
      <w:pPr>
        <w:widowControl/>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bidi="ar"/>
        </w:rPr>
        <w:t>（三）验收标准：按照磋商文件、响应文件等技术指标进行逐项验收。各项指标均应符合验收标准及要求。</w:t>
      </w:r>
    </w:p>
    <w:p w14:paraId="724A5A44">
      <w:pPr>
        <w:widowControl/>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bidi="ar"/>
        </w:rPr>
        <w:t>（四）验收合格后，填写验收单，双方签字生效。</w:t>
      </w:r>
    </w:p>
    <w:p w14:paraId="09C120F3">
      <w:pPr>
        <w:widowControl/>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bidi="ar"/>
        </w:rPr>
        <w:t>1</w:t>
      </w:r>
      <w:r>
        <w:rPr>
          <w:rFonts w:hint="eastAsia" w:ascii="仿宋" w:hAnsi="仿宋" w:eastAsia="仿宋" w:cs="仿宋"/>
          <w:color w:val="000000"/>
          <w:szCs w:val="24"/>
          <w:highlight w:val="none"/>
          <w:lang w:eastAsia="zh-CN" w:bidi="ar"/>
        </w:rPr>
        <w:t>、</w:t>
      </w:r>
      <w:r>
        <w:rPr>
          <w:rFonts w:hint="eastAsia" w:ascii="仿宋" w:hAnsi="仿宋" w:eastAsia="仿宋" w:cs="仿宋"/>
          <w:color w:val="000000"/>
          <w:szCs w:val="24"/>
          <w:highlight w:val="none"/>
          <w:lang w:bidi="ar"/>
        </w:rPr>
        <w:t>合同文本；</w:t>
      </w:r>
    </w:p>
    <w:p w14:paraId="6C5A3181">
      <w:pPr>
        <w:widowControl/>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bidi="ar"/>
        </w:rPr>
        <w:t>2</w:t>
      </w:r>
      <w:r>
        <w:rPr>
          <w:rFonts w:hint="eastAsia" w:ascii="仿宋" w:hAnsi="仿宋" w:eastAsia="仿宋" w:cs="仿宋"/>
          <w:color w:val="000000"/>
          <w:szCs w:val="24"/>
          <w:highlight w:val="none"/>
          <w:lang w:eastAsia="zh-CN" w:bidi="ar"/>
        </w:rPr>
        <w:t>、</w:t>
      </w:r>
      <w:r>
        <w:rPr>
          <w:rFonts w:hint="eastAsia" w:ascii="仿宋" w:hAnsi="仿宋" w:eastAsia="仿宋" w:cs="仿宋"/>
          <w:color w:val="000000"/>
          <w:szCs w:val="24"/>
          <w:highlight w:val="none"/>
          <w:lang w:bidi="ar"/>
        </w:rPr>
        <w:t>响应文件及磋商文件；</w:t>
      </w:r>
    </w:p>
    <w:p w14:paraId="134AF4B1">
      <w:pPr>
        <w:widowControl/>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bidi="ar"/>
        </w:rPr>
        <w:t>3</w:t>
      </w:r>
      <w:r>
        <w:rPr>
          <w:rFonts w:hint="eastAsia" w:ascii="仿宋" w:hAnsi="仿宋" w:eastAsia="仿宋" w:cs="仿宋"/>
          <w:color w:val="000000"/>
          <w:szCs w:val="24"/>
          <w:highlight w:val="none"/>
          <w:lang w:eastAsia="zh-CN" w:bidi="ar"/>
        </w:rPr>
        <w:t>、</w:t>
      </w:r>
      <w:r>
        <w:rPr>
          <w:rFonts w:hint="eastAsia" w:ascii="仿宋" w:hAnsi="仿宋" w:eastAsia="仿宋" w:cs="仿宋"/>
          <w:color w:val="000000"/>
          <w:szCs w:val="24"/>
          <w:highlight w:val="none"/>
          <w:lang w:bidi="ar"/>
        </w:rPr>
        <w:t>国家和行业制定的相应标准和规范。</w:t>
      </w:r>
    </w:p>
    <w:p w14:paraId="3BD1D01F">
      <w:pPr>
        <w:widowControl/>
        <w:spacing w:line="360" w:lineRule="auto"/>
        <w:ind w:firstLine="422" w:firstLineChars="200"/>
        <w:jc w:val="left"/>
        <w:rPr>
          <w:rFonts w:hint="eastAsia" w:ascii="仿宋" w:hAnsi="仿宋" w:eastAsia="仿宋" w:cs="仿宋"/>
          <w:szCs w:val="24"/>
          <w:highlight w:val="none"/>
        </w:rPr>
      </w:pPr>
      <w:r>
        <w:rPr>
          <w:rFonts w:hint="eastAsia" w:ascii="仿宋" w:hAnsi="仿宋" w:eastAsia="仿宋" w:cs="仿宋"/>
          <w:b/>
          <w:bCs/>
          <w:color w:val="000000"/>
          <w:szCs w:val="24"/>
          <w:highlight w:val="none"/>
          <w:lang w:bidi="ar"/>
        </w:rPr>
        <w:t xml:space="preserve">八、违约责任 </w:t>
      </w:r>
    </w:p>
    <w:p w14:paraId="4788B2E8">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 xml:space="preserve">（一）按《中华人民共和国民法典》中的相关条款执行。 </w:t>
      </w:r>
    </w:p>
    <w:p w14:paraId="6FF21819">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二）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终止合同，并要求乙方承担违约责任。</w:t>
      </w:r>
    </w:p>
    <w:p w14:paraId="5229EE91">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 xml:space="preserve">同时，政府采购监管部门有权依据《政府采购法》及相关法律法规对乙方的违法行为进行相应的处罚。 </w:t>
      </w:r>
    </w:p>
    <w:p w14:paraId="4E1166D6">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 xml:space="preserve">（三）在本合同履行过程中，双方因违约或造成对方经济、社会效益等损失的应当赔偿。  </w:t>
      </w:r>
    </w:p>
    <w:p w14:paraId="22ED8B6C">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（四）乙方提供的服务未达到采购需求，按照总价款</w:t>
      </w:r>
      <w:r>
        <w:rPr>
          <w:rFonts w:hint="eastAsia" w:ascii="仿宋" w:hAnsi="仿宋" w:eastAsia="仿宋" w:cs="仿宋"/>
          <w:color w:val="000000"/>
          <w:szCs w:val="24"/>
          <w:highlight w:val="none"/>
          <w:u w:val="single"/>
          <w:lang w:bidi="ar"/>
        </w:rPr>
        <w:t xml:space="preserve">  </w:t>
      </w:r>
      <w:r>
        <w:rPr>
          <w:rFonts w:hint="eastAsia" w:ascii="仿宋" w:hAnsi="仿宋" w:eastAsia="仿宋" w:cs="仿宋"/>
          <w:color w:val="000000"/>
          <w:szCs w:val="24"/>
          <w:highlight w:val="none"/>
          <w:lang w:bidi="ar"/>
        </w:rPr>
        <w:t xml:space="preserve">%赔偿违约金，并按照合同的内容赔偿甲方损失。 </w:t>
      </w:r>
    </w:p>
    <w:p w14:paraId="18DBF0A6">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 xml:space="preserve">（五）未经甲方同意，乙方不得擅自将本合同服务转包第三方承担。 </w:t>
      </w:r>
    </w:p>
    <w:p w14:paraId="130E4CAC">
      <w:pPr>
        <w:spacing w:line="360" w:lineRule="auto"/>
        <w:ind w:firstLine="422" w:firstLineChars="200"/>
        <w:jc w:val="left"/>
        <w:rPr>
          <w:rFonts w:hint="eastAsia" w:ascii="仿宋" w:hAnsi="仿宋" w:eastAsia="仿宋" w:cs="仿宋"/>
          <w:szCs w:val="24"/>
          <w:highlight w:val="none"/>
        </w:rPr>
      </w:pPr>
      <w:r>
        <w:rPr>
          <w:rFonts w:hint="eastAsia" w:ascii="仿宋" w:hAnsi="仿宋" w:eastAsia="仿宋" w:cs="仿宋"/>
          <w:b/>
          <w:bCs/>
          <w:color w:val="000000"/>
          <w:szCs w:val="24"/>
          <w:highlight w:val="none"/>
          <w:lang w:bidi="ar"/>
        </w:rPr>
        <w:t xml:space="preserve">九、保密条款 </w:t>
      </w:r>
    </w:p>
    <w:p w14:paraId="12BB67FB">
      <w:pPr>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 xml:space="preserve">（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 </w:t>
      </w:r>
    </w:p>
    <w:p w14:paraId="65010EC6">
      <w:pPr>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 xml:space="preserve">（二）甲方有义务保护乙方的知识产权，未经乙方同意，不得将乙方交付的具有知识产权性质的成果文件、资料向第三方转让或用于本合同以外的项目。如发生以上情况，乙方有权索赔，但甲方依据相关法定职责对外公开的除外。 </w:t>
      </w:r>
    </w:p>
    <w:p w14:paraId="27A94E87">
      <w:pPr>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 xml:space="preserve">（三）本条款为独立条款，本合同的无效、变更、解除和终止均不影响本条款的效力。 </w:t>
      </w:r>
    </w:p>
    <w:p w14:paraId="47507DF0">
      <w:pPr>
        <w:widowControl/>
        <w:spacing w:line="360" w:lineRule="auto"/>
        <w:ind w:firstLine="422" w:firstLineChars="200"/>
        <w:jc w:val="left"/>
        <w:rPr>
          <w:rFonts w:hint="eastAsia" w:ascii="仿宋" w:hAnsi="仿宋" w:eastAsia="仿宋" w:cs="仿宋"/>
          <w:szCs w:val="24"/>
          <w:highlight w:val="none"/>
        </w:rPr>
      </w:pPr>
      <w:r>
        <w:rPr>
          <w:rFonts w:hint="eastAsia" w:ascii="仿宋" w:hAnsi="仿宋" w:eastAsia="仿宋" w:cs="仿宋"/>
          <w:b/>
          <w:bCs/>
          <w:color w:val="000000"/>
          <w:szCs w:val="24"/>
          <w:highlight w:val="none"/>
          <w:lang w:bidi="ar"/>
        </w:rPr>
        <w:t xml:space="preserve">十、知识产权 </w:t>
      </w:r>
    </w:p>
    <w:p w14:paraId="1DE6591C">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 xml:space="preserve">采购人在中华人民共和国境内使用成交供应商提供的货物及服务时免受第三方提出的侵犯其专利权或其它知识产权的起诉。如果第三方提出侵权指控，成交供应商应承担由此而引起的一切法律责任和费用。 </w:t>
      </w:r>
    </w:p>
    <w:p w14:paraId="1C1C3E6D">
      <w:pPr>
        <w:widowControl/>
        <w:spacing w:line="360" w:lineRule="auto"/>
        <w:ind w:firstLine="422" w:firstLineChars="200"/>
        <w:jc w:val="left"/>
        <w:rPr>
          <w:rFonts w:hint="eastAsia" w:ascii="仿宋" w:hAnsi="仿宋" w:eastAsia="仿宋" w:cs="仿宋"/>
          <w:szCs w:val="24"/>
          <w:highlight w:val="none"/>
        </w:rPr>
      </w:pPr>
      <w:r>
        <w:rPr>
          <w:rFonts w:hint="eastAsia" w:ascii="仿宋" w:hAnsi="仿宋" w:eastAsia="仿宋" w:cs="仿宋"/>
          <w:b/>
          <w:bCs/>
          <w:color w:val="000000"/>
          <w:szCs w:val="24"/>
          <w:highlight w:val="none"/>
          <w:lang w:bidi="ar"/>
        </w:rPr>
        <w:t xml:space="preserve">十一、不可抗力因素 </w:t>
      </w:r>
    </w:p>
    <w:p w14:paraId="1835028E">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 xml:space="preserve">出现下列情况导致本合同不能履行的，乙方可豁免违约责任：由于不可抗力（包括疫情、地震、台风、洪水、火灾、战争、罢工、政府禁令以及双方均不可预见、不能控制的事情或情况）导致本协议不能履行的；甲方过错导致自身及他方损失的。 </w:t>
      </w:r>
    </w:p>
    <w:p w14:paraId="23FD7A21">
      <w:pPr>
        <w:widowControl/>
        <w:spacing w:line="360" w:lineRule="auto"/>
        <w:ind w:firstLine="422" w:firstLineChars="200"/>
        <w:jc w:val="left"/>
        <w:rPr>
          <w:rFonts w:hint="eastAsia" w:ascii="仿宋" w:hAnsi="仿宋" w:eastAsia="仿宋" w:cs="仿宋"/>
          <w:szCs w:val="24"/>
          <w:highlight w:val="none"/>
        </w:rPr>
      </w:pPr>
      <w:r>
        <w:rPr>
          <w:rFonts w:hint="eastAsia" w:ascii="仿宋" w:hAnsi="仿宋" w:eastAsia="仿宋" w:cs="仿宋"/>
          <w:b/>
          <w:bCs/>
          <w:color w:val="000000"/>
          <w:szCs w:val="24"/>
          <w:highlight w:val="none"/>
          <w:lang w:bidi="ar"/>
        </w:rPr>
        <w:t xml:space="preserve">十二、争议解决 </w:t>
      </w:r>
    </w:p>
    <w:p w14:paraId="7D2F0072">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 xml:space="preserve">（一）本合同在履行过程中发生的争议，由甲、乙双方当事人协商解决，协商不成的按下列第 1 种方式解决： </w:t>
      </w:r>
    </w:p>
    <w:p w14:paraId="0FB45CED">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1、提交</w:t>
      </w:r>
      <w:r>
        <w:rPr>
          <w:rFonts w:hint="eastAsia" w:ascii="仿宋" w:hAnsi="仿宋" w:eastAsia="仿宋" w:cs="仿宋"/>
          <w:color w:val="000000"/>
          <w:szCs w:val="24"/>
          <w:highlight w:val="none"/>
          <w:u w:val="single"/>
          <w:lang w:val="en-US" w:eastAsia="zh-CN" w:bidi="ar"/>
        </w:rPr>
        <w:t xml:space="preserve"> 西安市 </w:t>
      </w:r>
      <w:r>
        <w:rPr>
          <w:rFonts w:hint="eastAsia" w:ascii="仿宋" w:hAnsi="仿宋" w:eastAsia="仿宋" w:cs="仿宋"/>
          <w:color w:val="000000"/>
          <w:szCs w:val="24"/>
          <w:highlight w:val="none"/>
          <w:lang w:bidi="ar"/>
        </w:rPr>
        <w:t xml:space="preserve">仲裁委员会仲裁； </w:t>
      </w:r>
    </w:p>
    <w:p w14:paraId="48253F6F">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 xml:space="preserve">2、依法向甲方所在地人民法院起诉。 </w:t>
      </w:r>
    </w:p>
    <w:p w14:paraId="1AF726E3">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 xml:space="preserve">（二）本条款为独立条款，本合同的无效、变更、解除和终止均不影响本条款的效力。 </w:t>
      </w:r>
    </w:p>
    <w:p w14:paraId="70B87271">
      <w:pPr>
        <w:widowControl/>
        <w:spacing w:line="360" w:lineRule="auto"/>
        <w:ind w:firstLine="422" w:firstLineChars="200"/>
        <w:jc w:val="left"/>
        <w:rPr>
          <w:rFonts w:hint="eastAsia" w:ascii="仿宋" w:hAnsi="仿宋" w:eastAsia="仿宋" w:cs="仿宋"/>
          <w:szCs w:val="24"/>
          <w:highlight w:val="none"/>
        </w:rPr>
      </w:pPr>
      <w:r>
        <w:rPr>
          <w:rFonts w:hint="eastAsia" w:ascii="仿宋" w:hAnsi="仿宋" w:eastAsia="仿宋" w:cs="仿宋"/>
          <w:b/>
          <w:bCs/>
          <w:color w:val="000000"/>
          <w:szCs w:val="24"/>
          <w:highlight w:val="none"/>
          <w:lang w:bidi="ar"/>
        </w:rPr>
        <w:t xml:space="preserve">十三、合同变更 </w:t>
      </w:r>
    </w:p>
    <w:p w14:paraId="0A3CEC67">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在合同的执行期内，双方均不得随意变更或解除合同。如因项目需求情况发生变化，需要项目变更的，应双方协商后签订项目变更协议，双方签字盖章确认后生效（如双方变更事项不能达成一致的，仍按原合同履行，否则视为违约）。</w:t>
      </w:r>
    </w:p>
    <w:p w14:paraId="4F1022A6">
      <w:pPr>
        <w:widowControl/>
        <w:spacing w:line="360" w:lineRule="auto"/>
        <w:ind w:firstLine="422" w:firstLineChars="200"/>
        <w:jc w:val="left"/>
        <w:rPr>
          <w:rFonts w:hint="eastAsia" w:ascii="仿宋" w:hAnsi="仿宋" w:eastAsia="仿宋" w:cs="仿宋"/>
          <w:szCs w:val="24"/>
          <w:highlight w:val="none"/>
        </w:rPr>
      </w:pPr>
      <w:r>
        <w:rPr>
          <w:rFonts w:hint="eastAsia" w:ascii="仿宋" w:hAnsi="仿宋" w:eastAsia="仿宋" w:cs="仿宋"/>
          <w:b/>
          <w:bCs/>
          <w:color w:val="000000"/>
          <w:szCs w:val="24"/>
          <w:highlight w:val="none"/>
          <w:lang w:bidi="ar"/>
        </w:rPr>
        <w:t xml:space="preserve">十四、合同生效 </w:t>
      </w:r>
    </w:p>
    <w:p w14:paraId="057DF9A0">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 xml:space="preserve">本合同一式 </w:t>
      </w:r>
      <w:r>
        <w:rPr>
          <w:rFonts w:hint="eastAsia" w:ascii="仿宋" w:hAnsi="仿宋" w:eastAsia="仿宋" w:cs="仿宋"/>
          <w:color w:val="000000"/>
          <w:szCs w:val="24"/>
          <w:highlight w:val="none"/>
          <w:u w:val="single"/>
          <w:lang w:bidi="ar"/>
        </w:rPr>
        <w:t xml:space="preserve">    </w:t>
      </w:r>
      <w:r>
        <w:rPr>
          <w:rFonts w:hint="eastAsia" w:ascii="仿宋" w:hAnsi="仿宋" w:eastAsia="仿宋" w:cs="仿宋"/>
          <w:color w:val="000000"/>
          <w:szCs w:val="24"/>
          <w:highlight w:val="none"/>
          <w:lang w:bidi="ar"/>
        </w:rPr>
        <w:t xml:space="preserve">份，甲方持 </w:t>
      </w:r>
      <w:r>
        <w:rPr>
          <w:rFonts w:hint="eastAsia" w:ascii="仿宋" w:hAnsi="仿宋" w:eastAsia="仿宋" w:cs="仿宋"/>
          <w:color w:val="000000"/>
          <w:szCs w:val="24"/>
          <w:highlight w:val="none"/>
          <w:u w:val="single"/>
          <w:lang w:bidi="ar"/>
        </w:rPr>
        <w:t xml:space="preserve">    </w:t>
      </w:r>
      <w:r>
        <w:rPr>
          <w:rFonts w:hint="eastAsia" w:ascii="仿宋" w:hAnsi="仿宋" w:eastAsia="仿宋" w:cs="仿宋"/>
          <w:color w:val="000000"/>
          <w:szCs w:val="24"/>
          <w:highlight w:val="none"/>
          <w:lang w:bidi="ar"/>
        </w:rPr>
        <w:t>份，乙方持</w:t>
      </w:r>
      <w:r>
        <w:rPr>
          <w:rFonts w:hint="eastAsia" w:ascii="仿宋" w:hAnsi="仿宋" w:eastAsia="仿宋" w:cs="仿宋"/>
          <w:color w:val="000000"/>
          <w:szCs w:val="24"/>
          <w:highlight w:val="none"/>
          <w:u w:val="single"/>
          <w:lang w:bidi="ar"/>
        </w:rPr>
        <w:t xml:space="preserve">   </w:t>
      </w:r>
      <w:r>
        <w:rPr>
          <w:rFonts w:hint="eastAsia" w:ascii="仿宋" w:hAnsi="仿宋" w:eastAsia="仿宋" w:cs="仿宋"/>
          <w:color w:val="000000"/>
          <w:szCs w:val="24"/>
          <w:highlight w:val="none"/>
          <w:lang w:bidi="ar"/>
        </w:rPr>
        <w:t xml:space="preserve">份，本合同甲、乙双方签字盖章后生效，合同执行完毕后，自动失效（合同的服务承诺则长期有效）。 </w:t>
      </w:r>
    </w:p>
    <w:p w14:paraId="534E46AF">
      <w:pPr>
        <w:widowControl/>
        <w:spacing w:line="360" w:lineRule="auto"/>
        <w:ind w:firstLine="422" w:firstLineChars="200"/>
        <w:jc w:val="left"/>
        <w:rPr>
          <w:rFonts w:hint="eastAsia" w:ascii="仿宋" w:hAnsi="仿宋" w:eastAsia="仿宋" w:cs="仿宋"/>
          <w:szCs w:val="24"/>
          <w:highlight w:val="none"/>
        </w:rPr>
      </w:pPr>
      <w:r>
        <w:rPr>
          <w:rFonts w:hint="eastAsia" w:ascii="仿宋" w:hAnsi="仿宋" w:eastAsia="仿宋" w:cs="仿宋"/>
          <w:b/>
          <w:bCs/>
          <w:color w:val="000000"/>
          <w:szCs w:val="24"/>
          <w:highlight w:val="none"/>
          <w:lang w:bidi="ar"/>
        </w:rPr>
        <w:t xml:space="preserve">十五、其他事项 </w:t>
      </w:r>
    </w:p>
    <w:p w14:paraId="25F6C3BC">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 xml:space="preserve">（一）财政局政府采购管理处在合同的履行期间以及履行期后，可以随时检查项目的执行情况，对采购标准、采购内容进行调查核实，并对发现的问题进行处理。 </w:t>
      </w:r>
    </w:p>
    <w:p w14:paraId="6E344CC0">
      <w:pPr>
        <w:widowControl/>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color w:val="000000"/>
          <w:szCs w:val="24"/>
          <w:highlight w:val="none"/>
          <w:lang w:bidi="ar"/>
        </w:rPr>
        <w:t xml:space="preserve">（二）采购文件、响应文件、澄清表（函）、成交通知书、合同附件均成为合同不可分割的部分。 </w:t>
      </w:r>
    </w:p>
    <w:p w14:paraId="5106F35E">
      <w:pPr>
        <w:widowControl/>
        <w:spacing w:line="360" w:lineRule="auto"/>
        <w:ind w:firstLine="420" w:firstLineChars="200"/>
        <w:jc w:val="left"/>
        <w:rPr>
          <w:rFonts w:hint="eastAsia" w:ascii="仿宋" w:hAnsi="仿宋" w:eastAsia="仿宋" w:cs="仿宋"/>
          <w:color w:val="000000"/>
          <w:szCs w:val="24"/>
          <w:highlight w:val="none"/>
          <w:lang w:bidi="ar"/>
        </w:rPr>
      </w:pPr>
      <w:r>
        <w:rPr>
          <w:rFonts w:hint="eastAsia" w:ascii="仿宋" w:hAnsi="仿宋" w:eastAsia="仿宋" w:cs="仿宋"/>
          <w:color w:val="000000"/>
          <w:szCs w:val="24"/>
          <w:highlight w:val="none"/>
          <w:lang w:bidi="ar"/>
        </w:rPr>
        <w:t>（三）合同未尽事宜，由甲、乙双方协商确认后签订政府采购补充合同，与原合同具有同等法律效力。</w:t>
      </w:r>
    </w:p>
    <w:p w14:paraId="36468F53">
      <w:pPr>
        <w:pStyle w:val="2"/>
        <w:ind w:firstLine="480"/>
        <w:rPr>
          <w:rFonts w:hint="eastAsia" w:ascii="仿宋" w:hAnsi="仿宋" w:eastAsia="仿宋" w:cs="仿宋"/>
          <w:color w:val="000000"/>
          <w:kern w:val="0"/>
          <w:sz w:val="24"/>
          <w:highlight w:val="none"/>
          <w:lang w:bidi="ar"/>
        </w:rPr>
      </w:pPr>
    </w:p>
    <w:p w14:paraId="4AB0DA42">
      <w:pPr>
        <w:pStyle w:val="2"/>
        <w:ind w:firstLine="480"/>
        <w:rPr>
          <w:rFonts w:hint="eastAsia" w:ascii="仿宋" w:hAnsi="仿宋" w:eastAsia="仿宋" w:cs="仿宋"/>
          <w:sz w:val="21"/>
          <w:szCs w:val="21"/>
          <w:highlight w:val="none"/>
        </w:rPr>
      </w:pPr>
    </w:p>
    <w:tbl>
      <w:tblPr>
        <w:tblStyle w:val="4"/>
        <w:tblW w:w="8099" w:type="dxa"/>
        <w:jc w:val="cente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4048"/>
        <w:gridCol w:w="4051"/>
      </w:tblGrid>
      <w:tr w14:paraId="6B2234D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96" w:hRule="atLeast"/>
          <w:jc w:val="center"/>
        </w:trPr>
        <w:tc>
          <w:tcPr>
            <w:tcW w:w="4048" w:type="dxa"/>
            <w:noWrap w:val="0"/>
            <w:vAlign w:val="top"/>
          </w:tcPr>
          <w:p w14:paraId="77247D09">
            <w:pPr>
              <w:pStyle w:val="7"/>
              <w:widowControl/>
              <w:snapToGrid w:val="0"/>
              <w:spacing w:line="360" w:lineRule="auto"/>
              <w:rPr>
                <w:rFonts w:hint="eastAsia" w:ascii="仿宋" w:hAnsi="仿宋" w:eastAsia="仿宋" w:cs="仿宋"/>
                <w:sz w:val="22"/>
                <w:szCs w:val="22"/>
                <w:highlight w:val="none"/>
              </w:rPr>
            </w:pPr>
            <w:r>
              <w:rPr>
                <w:rFonts w:hint="eastAsia" w:ascii="仿宋" w:hAnsi="仿宋" w:eastAsia="仿宋" w:cs="仿宋"/>
                <w:sz w:val="22"/>
                <w:szCs w:val="22"/>
                <w:highlight w:val="none"/>
              </w:rPr>
              <w:t>甲方名称（盖章）</w:t>
            </w:r>
            <w:r>
              <w:rPr>
                <w:rFonts w:hint="eastAsia" w:ascii="仿宋" w:hAnsi="仿宋" w:eastAsia="仿宋" w:cs="仿宋"/>
                <w:sz w:val="22"/>
                <w:szCs w:val="22"/>
                <w:highlight w:val="none"/>
                <w:lang w:eastAsia="zh-CN"/>
              </w:rPr>
              <w:t>：</w:t>
            </w:r>
          </w:p>
        </w:tc>
        <w:tc>
          <w:tcPr>
            <w:tcW w:w="4051" w:type="dxa"/>
            <w:noWrap w:val="0"/>
            <w:vAlign w:val="top"/>
          </w:tcPr>
          <w:p w14:paraId="6503C050">
            <w:pPr>
              <w:pStyle w:val="7"/>
              <w:widowControl/>
              <w:snapToGrid w:val="0"/>
              <w:spacing w:line="360" w:lineRule="auto"/>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rPr>
              <w:t>乙方名称（盖章）</w:t>
            </w:r>
            <w:r>
              <w:rPr>
                <w:rFonts w:hint="eastAsia" w:ascii="仿宋" w:hAnsi="仿宋" w:eastAsia="仿宋" w:cs="仿宋"/>
                <w:sz w:val="22"/>
                <w:szCs w:val="22"/>
                <w:highlight w:val="none"/>
                <w:lang w:eastAsia="zh-CN"/>
              </w:rPr>
              <w:t>：</w:t>
            </w:r>
          </w:p>
          <w:p w14:paraId="1CA44980">
            <w:pPr>
              <w:pStyle w:val="7"/>
              <w:widowControl/>
              <w:snapToGrid w:val="0"/>
              <w:spacing w:line="360" w:lineRule="auto"/>
              <w:rPr>
                <w:rFonts w:hint="eastAsia" w:ascii="仿宋" w:hAnsi="仿宋" w:eastAsia="仿宋" w:cs="仿宋"/>
                <w:sz w:val="22"/>
                <w:szCs w:val="22"/>
                <w:highlight w:val="none"/>
                <w:lang w:eastAsia="zh-CN"/>
              </w:rPr>
            </w:pPr>
          </w:p>
        </w:tc>
      </w:tr>
      <w:tr w14:paraId="3540E4B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142" w:hRule="atLeast"/>
          <w:jc w:val="center"/>
        </w:trPr>
        <w:tc>
          <w:tcPr>
            <w:tcW w:w="4048" w:type="dxa"/>
            <w:noWrap w:val="0"/>
            <w:vAlign w:val="top"/>
          </w:tcPr>
          <w:p w14:paraId="3FB39523">
            <w:pPr>
              <w:pStyle w:val="7"/>
              <w:widowControl/>
              <w:snapToGrid w:val="0"/>
              <w:spacing w:line="360" w:lineRule="auto"/>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法定代表人或授权代表（签字或盖章）：</w:t>
            </w:r>
          </w:p>
        </w:tc>
        <w:tc>
          <w:tcPr>
            <w:tcW w:w="4051" w:type="dxa"/>
            <w:noWrap w:val="0"/>
            <w:vAlign w:val="top"/>
          </w:tcPr>
          <w:p w14:paraId="2BD85AA1">
            <w:pPr>
              <w:pStyle w:val="7"/>
              <w:widowControl/>
              <w:snapToGrid w:val="0"/>
              <w:spacing w:line="360" w:lineRule="auto"/>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法定代表人或授权代表（签字或盖章）：</w:t>
            </w:r>
          </w:p>
        </w:tc>
      </w:tr>
      <w:tr w14:paraId="0269A87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024" w:hRule="atLeast"/>
          <w:jc w:val="center"/>
        </w:trPr>
        <w:tc>
          <w:tcPr>
            <w:tcW w:w="4048" w:type="dxa"/>
            <w:noWrap w:val="0"/>
            <w:vAlign w:val="top"/>
          </w:tcPr>
          <w:p w14:paraId="5D927B8F">
            <w:pPr>
              <w:pStyle w:val="7"/>
              <w:widowControl/>
              <w:snapToGrid w:val="0"/>
              <w:spacing w:line="360" w:lineRule="auto"/>
              <w:rPr>
                <w:rFonts w:hint="eastAsia" w:ascii="仿宋" w:hAnsi="仿宋" w:eastAsia="仿宋" w:cs="仿宋"/>
                <w:sz w:val="22"/>
                <w:szCs w:val="22"/>
                <w:highlight w:val="none"/>
              </w:rPr>
            </w:pPr>
            <w:r>
              <w:rPr>
                <w:rFonts w:hint="eastAsia" w:ascii="仿宋" w:hAnsi="仿宋" w:eastAsia="仿宋" w:cs="仿宋"/>
                <w:sz w:val="22"/>
                <w:szCs w:val="22"/>
                <w:highlight w:val="none"/>
                <w:lang w:eastAsia="zh-CN"/>
              </w:rPr>
              <w:t>联系</w:t>
            </w:r>
            <w:r>
              <w:rPr>
                <w:rFonts w:hint="eastAsia" w:ascii="仿宋" w:hAnsi="仿宋" w:eastAsia="仿宋" w:cs="仿宋"/>
                <w:sz w:val="22"/>
                <w:szCs w:val="22"/>
                <w:highlight w:val="none"/>
              </w:rPr>
              <w:t>电话：</w:t>
            </w:r>
          </w:p>
        </w:tc>
        <w:tc>
          <w:tcPr>
            <w:tcW w:w="4051" w:type="dxa"/>
            <w:noWrap w:val="0"/>
            <w:vAlign w:val="top"/>
          </w:tcPr>
          <w:p w14:paraId="03DC8151">
            <w:pPr>
              <w:pStyle w:val="7"/>
              <w:widowControl/>
              <w:snapToGrid w:val="0"/>
              <w:spacing w:line="360" w:lineRule="auto"/>
              <w:rPr>
                <w:rFonts w:hint="eastAsia" w:ascii="仿宋" w:hAnsi="仿宋" w:eastAsia="仿宋" w:cs="仿宋"/>
                <w:sz w:val="22"/>
                <w:szCs w:val="22"/>
                <w:highlight w:val="none"/>
              </w:rPr>
            </w:pPr>
            <w:r>
              <w:rPr>
                <w:rFonts w:hint="eastAsia" w:ascii="仿宋" w:hAnsi="仿宋" w:eastAsia="仿宋" w:cs="仿宋"/>
                <w:sz w:val="22"/>
                <w:szCs w:val="22"/>
                <w:highlight w:val="none"/>
                <w:lang w:eastAsia="zh-CN"/>
              </w:rPr>
              <w:t>联系</w:t>
            </w:r>
            <w:r>
              <w:rPr>
                <w:rFonts w:hint="eastAsia" w:ascii="仿宋" w:hAnsi="仿宋" w:eastAsia="仿宋" w:cs="仿宋"/>
                <w:sz w:val="22"/>
                <w:szCs w:val="22"/>
                <w:highlight w:val="none"/>
              </w:rPr>
              <w:t>电话：</w:t>
            </w:r>
          </w:p>
          <w:p w14:paraId="3AD64176">
            <w:pPr>
              <w:pStyle w:val="7"/>
              <w:widowControl/>
              <w:snapToGrid w:val="0"/>
              <w:spacing w:line="360" w:lineRule="auto"/>
              <w:rPr>
                <w:rFonts w:hint="eastAsia" w:ascii="仿宋" w:hAnsi="仿宋" w:eastAsia="仿宋" w:cs="仿宋"/>
                <w:sz w:val="22"/>
                <w:szCs w:val="22"/>
                <w:highlight w:val="none"/>
              </w:rPr>
            </w:pPr>
          </w:p>
        </w:tc>
      </w:tr>
      <w:tr w14:paraId="3DE0B10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842" w:hRule="atLeast"/>
          <w:jc w:val="center"/>
        </w:trPr>
        <w:tc>
          <w:tcPr>
            <w:tcW w:w="4048" w:type="dxa"/>
            <w:noWrap w:val="0"/>
            <w:vAlign w:val="top"/>
          </w:tcPr>
          <w:p w14:paraId="6557EA71">
            <w:pPr>
              <w:pStyle w:val="7"/>
              <w:widowControl/>
              <w:snapToGrid w:val="0"/>
              <w:spacing w:line="360" w:lineRule="auto"/>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签订日期：  年  月  日</w:t>
            </w:r>
          </w:p>
        </w:tc>
        <w:tc>
          <w:tcPr>
            <w:tcW w:w="4051" w:type="dxa"/>
            <w:noWrap w:val="0"/>
            <w:vAlign w:val="top"/>
          </w:tcPr>
          <w:p w14:paraId="5CDE6FAD">
            <w:pPr>
              <w:pStyle w:val="7"/>
              <w:widowControl/>
              <w:snapToGrid w:val="0"/>
              <w:spacing w:line="360" w:lineRule="auto"/>
              <w:rPr>
                <w:rFonts w:hint="eastAsia" w:ascii="仿宋" w:hAnsi="仿宋" w:eastAsia="仿宋" w:cs="仿宋"/>
                <w:sz w:val="22"/>
                <w:szCs w:val="22"/>
                <w:highlight w:val="none"/>
              </w:rPr>
            </w:pPr>
            <w:r>
              <w:rPr>
                <w:rFonts w:hint="eastAsia" w:ascii="仿宋" w:hAnsi="仿宋" w:eastAsia="仿宋" w:cs="仿宋"/>
                <w:sz w:val="22"/>
                <w:szCs w:val="22"/>
                <w:highlight w:val="none"/>
                <w:lang w:eastAsia="zh-CN"/>
              </w:rPr>
              <w:t>签订日期：  年  月  日</w:t>
            </w:r>
          </w:p>
        </w:tc>
      </w:tr>
    </w:tbl>
    <w:p w14:paraId="6F2AFEF2">
      <w:pPr>
        <w:spacing w:before="312" w:beforeLines="100"/>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注：上述合同仅作为参考文本，合同签订时双方可根据项目的具体要求进行修订，实质性内容不得违背磋商文件的条款。</w:t>
      </w:r>
    </w:p>
    <w:p w14:paraId="07F784D6">
      <w:pPr>
        <w:pStyle w:val="6"/>
        <w:rPr>
          <w:rFonts w:hint="eastAsia"/>
          <w:highlight w:val="none"/>
          <w:lang w:val="en-US" w:eastAsia="zh-Hans"/>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p>
    <w:p w14:paraId="1D03285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E75756"/>
    <w:multiLevelType w:val="singleLevel"/>
    <w:tmpl w:val="CBE7575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FB21C3"/>
    <w:rsid w:val="45FB2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2025-09-22T08:04:00Z</dcterms:created>
  <dc:creator>华夏国际-招标部</dc:creator>
  <cp:lastModifiedBy>华夏国际-招标部</cp:lastModifiedBy>
  <dcterms:modified xsi:type="dcterms:W3CDTF">2025-09-22T08:04:14Z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24DF342E2DFB4C6CA5E7B1C74DE22231_11</vt:lpwstr>
  </property>
  <property fmtid="{D5CDD505-2E9C-101B-9397-08002B2CF9AE}" pid="4" name="KSOTemplateDocerSaveRecord">
    <vt:lpwstr>eyJoZGlkIjoiOTliZmFiMTgxMjAzMGU2Mjk0ZGExYmI2MWRhM2Y3ZjgiLCJ1c2VySWQiOiIxNTQ4NTM4NTMxIn0=</vt:lpwstr>
  </property>
</Properties>
</file>