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版本号：DCZX2025-ZCCS-GC114120250929001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综保区一级消防站投勤消防站二次装修项目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DCZX2025-ZCCS-GC1141</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综保区一级消防站投勤消防站二次装修项目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DCZX2025-ZCCS-GC1141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综保区一级消防站投勤消防站二次装修项目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综保区一级消防站投勤消防站二次装修采购包含：钢架平台、钢架楼梯等具体详见清单。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采购包1（综保区一级消防站投勤消防站二次装修项目）：属于专门面向中小企业采购。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1、企业资质：投标供应商须具备行业主管部门颁发的建筑装修装饰工程专业承包资质二级及以上并具有有效的安全生产许可证；</w:t>
      </w:r>
    </w:p>
    <w:p>
      <w:pPr>
        <w:pStyle w:val="null3"/>
      </w:pPr>
      <w:r>
        <w:rPr>
          <w:rFonts w:ascii="仿宋_GB2312" w:hAnsi="仿宋_GB2312" w:cs="仿宋_GB2312" w:eastAsia="仿宋_GB2312"/>
        </w:rPr>
        <w:t>2、拟派项目负责人资质和专业要求：投标供应商拟派项目经理须具备行业主管部门颁发的建筑工程专业二级及以上建造师资质及有效的建筑安全生产考核合格证书（建安B证），在本单位注册且无在建工程（提供承诺）；</w:t>
      </w:r>
    </w:p>
    <w:p>
      <w:pPr>
        <w:pStyle w:val="null3"/>
      </w:pPr>
      <w:r>
        <w:rPr>
          <w:rFonts w:ascii="仿宋_GB2312" w:hAnsi="仿宋_GB2312" w:cs="仿宋_GB2312" w:eastAsia="仿宋_GB2312"/>
        </w:rPr>
        <w:t>3、身份证明：法定代表人授权书（法定代表人直接参加磋商，须提供法定代表人身份证明）注：被授权人参与磋商时，须提供响应文件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4、中小企业声明函：本项目专门面向中小企业采购，仅限符合《政府采购促进中小企业发展管理办法》财库〔2020〕46号文件的中小企业参与并提供中小企业声明函，残疾人福利企业及监狱企业视同小微企业；</w:t>
      </w:r>
    </w:p>
    <w:p>
      <w:pPr>
        <w:pStyle w:val="null3"/>
      </w:pPr>
      <w:r>
        <w:rPr>
          <w:rFonts w:ascii="仿宋_GB2312" w:hAnsi="仿宋_GB2312" w:cs="仿宋_GB2312" w:eastAsia="仿宋_GB2312"/>
        </w:rPr>
        <w:t>5、投标供应商基本信息及项目经理基本信息：投标供应商基本信息及项目经理基本信息应在“陕西建设网（http://js.shaanxi.gov.cn/ ）或陕西省建筑市场监管与诚信信息发布平台”可查询；</w:t>
      </w:r>
    </w:p>
    <w:p>
      <w:pPr>
        <w:pStyle w:val="null3"/>
      </w:pPr>
      <w:r>
        <w:rPr>
          <w:rFonts w:ascii="仿宋_GB2312" w:hAnsi="仿宋_GB2312" w:cs="仿宋_GB2312" w:eastAsia="仿宋_GB2312"/>
        </w:rPr>
        <w:t>6、承诺书：投标供应商不得在各级诚信信息平台被列为投标受限制的行为人（提供承诺）；</w:t>
      </w:r>
    </w:p>
    <w:p>
      <w:pPr>
        <w:pStyle w:val="null3"/>
      </w:pPr>
      <w:r>
        <w:rPr>
          <w:rFonts w:ascii="仿宋_GB2312" w:hAnsi="仿宋_GB2312" w:cs="仿宋_GB2312" w:eastAsia="仿宋_GB2312"/>
        </w:rPr>
        <w:t>7、非联合体声明：本项目不接受联合体投标，单位负责人为同一人或者存在直接控股、管理关系的不同供应商，不得参加同一合同项下的政府采购活动。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029-81131111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采购包1：788,274.00元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符合国家及相关行业验收标准合格要求及采购人要求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788,274.00</w:t>
      </w:r>
    </w:p>
    <w:p>
      <w:pPr>
        <w:pStyle w:val="null3"/>
      </w:pPr>
      <w:r>
        <w:rPr>
          <w:rFonts w:ascii="仿宋_GB2312" w:hAnsi="仿宋_GB2312" w:cs="仿宋_GB2312" w:eastAsia="仿宋_GB2312"/>
        </w:rPr>
        <w:t>采购包最高限价（元）: 788,274.00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消防站二次装修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788,274.00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标的名称：消防站二次装修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一、工期：自合同签订生效之日起 60日历日 二、质保期：装修工程的质保期为三年，涉及防水要求的厨房和卫生间的质保期为五年。 三、质量标准：必须达到国家及行业现行技术规范标准，符合国家及行业合格标准。 四、付款方式：合同签订后支付合同金额的40%作为预付款，完工后30个日历日内，付至合同总金额的80%，审计决算后支付全部剩余合同价款。（1）各供应商应根据“陕西省财政厅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供应商需在项目电子化交易系统中按要求上传《基本资格证明承诺函》进行电子签章。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投标供应商须具备行业主管部门颁发的建筑装修装饰工程专业承包资质二级及以上并具有有效的安全生产许可证；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投标供应商拟派项目经理须具备行业主管部门颁发的建筑工程专业二级及以上建造师资质及有效的建筑安全生产考核合格证书（建安B证），在本单位注册且无在建工程（提供承诺）；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响应文件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本项目专门面向中小企业采购，仅限符合《政府采购促进中小企业发展管理办法》财库〔2020〕46号文件的中小企业参与并提供中小企业声明函，残疾人福利企业及监狱企业视同小微企业；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 ）或陕西省建筑市场监管与诚信信息发布平台”可查询；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业绩一览表.docx 已标价工程量清单.docx 中小企业声明函 资格证明文件.docx 响应文件封面 残疾人福利性单位声明函 报价函 标的清单 项目管理机构组成表.pdf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业绩一览表.docx 已标价工程量清单.docx 中小企业声明函 资格证明文件.docx 响应文件封面 残疾人福利性单位声明函 报价函 标的清单 项目管理机构组成表.pdf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报价函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一、评审内容 ①针对本项目编制完善的施工方案②项目经理部组成及劳动力投入配备合理，满足项目需求： 二、评审标准： 1、施工方案完整全面，项目经理部组成人员齐全，岗位完整，专业种类齐全； 2、施工方案目标明确、合理可行、 3、施工方案具有具体措施，项目部人员根据项目特点要求制定； 三、赋分标准 技术方案内容完全满足一项评审标准得2分，总分6分； 技术方案内容每有缺陷扣0.5分，未提供得0分。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一、评审内容：包括但不限于①质量目标管理体系②确保质量的技术组织措施③施工质量控制措施：二、评审标准： 1、对质量目标管理体系、确保质量的技术组织措施、施工质量控制措施均有完整的描述及方案说明； 2、与本项目实际情况切合，实施步骤清晰、合理； 3、质量目标管理体系、确保质量的技术组织措施、施工质量控制措施针对本项目内容。 三、赋分标准 技术方案内容完全满足一项评审标准得3分，总分9分； 技术方案内容每有缺陷扣1分，未提供得0分。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一、评审内容：包括但不限于①安全生产目标②安全施工管理机构设置③安全管理及防护办法④安全检查办法等。 二、评审标准： 1、对安全生产目标、安全施工管理机构设置、安全管理及防护办法、安全检查办法等均有全面、详细描述； 2、安全生产目标、安全施工管理机构设置、安全管理及防护办法、安全检查办法等方案切合本项目实际情况，实施步骤清晰、合理。 二、赋分标准 技术方案内容完全满足一项评审标准得3分，总分6分； 技术方案内容每有一处缺陷扣0.5分 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确保工期的技术组织措施（含施工进度表及网络图）及冬雨季施工方案</w:t>
            </w:r>
          </w:p>
        </w:tc>
        <w:tc>
          <w:tcPr>
            <w:tcW w:type="dxa" w:w="2492"/>
          </w:tcPr>
          <w:p>
            <w:pPr>
              <w:pStyle w:val="null3"/>
            </w:pPr>
            <w:r>
              <w:rPr>
                <w:rFonts w:ascii="仿宋_GB2312" w:hAnsi="仿宋_GB2312" w:cs="仿宋_GB2312" w:eastAsia="仿宋_GB2312"/>
              </w:rPr>
              <w:t>一、评审内容：包括但不限于①难点工程及关键工程的关键路径）、②确保工期的技术组织、③冬雨季施工难点分析及应对措施等；④提供施工进度表或施工网络图，⑤提供为达到施工进度表或施工网络图的工期保证措施。 二、评审标准： 1、确保工期的技术组织及冬雨季施工难点分析及应对措施全面完整，描述详细； 2、确保工期的技术组织、冬雨季施工难点分析及应对措施切合本项目实际情况，实施步骤清晰、合理可行。3.施工进度完整网络图清晰无常识性错误切合本项目实际情况，实施步骤清晰、合理；工期保障措施合理可行 二、赋分标准 技术方案内容完全满足一项评审标准得3分，总分9分； 技术方案内容每有一处缺陷扣0.5分 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一、评审标准：包括但不限于①建筑工程安全防护②夜间施工噪音管理措施③废弃物处理措施等 二、评审标准： 1、建筑工程安全防护、夜间施工噪音管理措施、废弃物处理措施科学合理完整，确保生产有序进行 2、 切合本项目实际情况，实施步骤清晰、合理； 3、 能够紧扣项目实际情况，内容科学合理、可行。 三、赋分标准 技术方案内容完全满足一项评审标准得2分，总分6分； 技术方案内容每有一处缺陷扣0.5分 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一、评审内容：包括但不限于①施工机械配备投入计划、②材料投入计划、③新材料、新工艺投入及使用、④绿色建材的使用等： 二、评审标准： 1、 须全面，对评审内容中的各项要求有详细描述及说明； 2、 切合本项目实际情况，实施步骤清晰、合理； 3、 能够紧扣项目实际情况，内容科学合理。 三、赋分标准 技术方案内容完全满足一项评审标准得3分，总分9分； 技术方案内容每有一处缺陷扣1分，扣完为止，不计负分；其他或未提供得0分。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包括但不限于①施工劳动力投入的原则及管理要求②施工劳动力组织要求③施工劳动力投入数量④劳动力培训 二、评审标准： 1、劳动力安排计划动态调整，需要根据生产计划的变化灵活调整员工的工作安排，确保生产计划的顺利执行。 2、通过合理的劳动力安排，提高施工效率。 三、赋分标准： 技术方案内容完全满足一项评审标准得3分，总分6分； 技术方案内容每有一处缺陷扣0.5分，其他或未提供得0分。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一、评审内容： 包括但不限于①环境保护管理体系与措施②现场扬尘预防措施； 二、评审标准： 1、须具体明确,以确保能够顺利地实施 2、切合本项目实际情况，能够紧扣项目实际情况，实施步骤清晰、合理。 三、赋分标准： 技术方案内容完全满足一项评审标准得4分，总分8分； 技术方案内容每有一处缺陷扣0.5分，其他或未提供得0分。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一、评审内容 施工总平面布置图 二、评审标准 1、科学性：施工总平面设计科学； 2、合理性：切合本项目实际情况，实施步骤清晰、合理； 二、赋分标准 技术方案内容完全满足一项评审标准得2分，总分4分；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提供施工单位的工程保修承诺书，包括工程保修期内的定期回访方案及维修方案，方案合理、详尽、得4分；方案较为一般响应及维保不及时得2分；方案不详细，有缺陷得1分；未提供不得分。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2022年09月01日至今工程类项目业绩每项得1分，总分3分(以合同签订日期为准或中标通知书发出时间为准，合同复印件或中标通知书加盖公章附在响应文件中，否则不作为评审依据）。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详见附件：项目管理机构组成表.pdf</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