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BEFD">
      <w:pPr>
        <w:pStyle w:val="8"/>
        <w:ind w:left="283"/>
        <w:rPr>
          <w:rFonts w:hint="eastAsia" w:ascii="仿宋" w:hAnsi="仿宋" w:eastAsia="仿宋" w:cs="仿宋"/>
          <w:b w:val="0"/>
          <w:bCs w:val="0"/>
        </w:rPr>
      </w:pPr>
      <w:bookmarkStart w:id="0" w:name="_Toc20524"/>
      <w:bookmarkStart w:id="1" w:name="_Toc13676"/>
      <w:bookmarkStart w:id="2" w:name="_Toc21079"/>
      <w:bookmarkStart w:id="3" w:name="_Toc31045"/>
      <w:bookmarkStart w:id="4" w:name="_Toc21101"/>
      <w:bookmarkStart w:id="5" w:name="_Toc27786"/>
      <w:r>
        <w:rPr>
          <w:rFonts w:hint="eastAsia" w:ascii="仿宋" w:hAnsi="仿宋" w:eastAsia="仿宋" w:cs="仿宋"/>
          <w:sz w:val="32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sz w:val="32"/>
        </w:rPr>
        <w:t>磋商响应方案</w:t>
      </w:r>
      <w:bookmarkEnd w:id="5"/>
    </w:p>
    <w:p w14:paraId="68CC42E9">
      <w:pPr>
        <w:pStyle w:val="8"/>
        <w:spacing w:before="0" w:after="0" w:line="560" w:lineRule="exact"/>
        <w:jc w:val="both"/>
        <w:outlineLvl w:val="2"/>
        <w:rPr>
          <w:rFonts w:hint="eastAsia" w:ascii="仿宋" w:hAnsi="仿宋" w:eastAsia="仿宋" w:cs="仿宋"/>
          <w:sz w:val="22"/>
          <w:szCs w:val="22"/>
        </w:rPr>
      </w:pPr>
      <w:bookmarkStart w:id="6" w:name="_Toc21184"/>
      <w:bookmarkStart w:id="7" w:name="_Toc32512"/>
      <w:bookmarkStart w:id="8" w:name="_Toc23944"/>
      <w:bookmarkStart w:id="9" w:name="_Toc9535"/>
      <w:bookmarkStart w:id="10" w:name="_Toc17300"/>
      <w:bookmarkStart w:id="11" w:name="_Toc7923"/>
      <w:bookmarkStart w:id="12" w:name="_Toc5596"/>
      <w:bookmarkStart w:id="13" w:name="_Toc5476"/>
      <w:bookmarkStart w:id="14" w:name="_Toc26478"/>
      <w:bookmarkStart w:id="15" w:name="_Toc30676"/>
      <w:bookmarkStart w:id="16" w:name="_Toc32000"/>
      <w:bookmarkStart w:id="17" w:name="_Toc31882"/>
      <w:bookmarkStart w:id="18" w:name="_Toc9795"/>
      <w:r>
        <w:rPr>
          <w:rFonts w:hint="eastAsia" w:ascii="仿宋" w:hAnsi="仿宋" w:eastAsia="仿宋" w:cs="仿宋"/>
          <w:sz w:val="22"/>
          <w:szCs w:val="22"/>
        </w:rPr>
        <w:t>一、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hint="eastAsia" w:ascii="仿宋" w:hAnsi="仿宋" w:eastAsia="仿宋" w:cs="仿宋"/>
          <w:sz w:val="22"/>
          <w:szCs w:val="22"/>
        </w:rPr>
        <w:t xml:space="preserve">技术服务方案 </w:t>
      </w:r>
    </w:p>
    <w:p w14:paraId="0F15A680">
      <w:pPr>
        <w:spacing w:line="560" w:lineRule="exact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参照竞争性磋商文件第</w:t>
      </w: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章</w:t>
      </w: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方法</w:t>
      </w:r>
      <w:r>
        <w:rPr>
          <w:rFonts w:hint="eastAsia" w:ascii="仿宋" w:hAnsi="仿宋" w:eastAsia="仿宋" w:cs="仿宋"/>
          <w:b/>
          <w:sz w:val="22"/>
          <w:szCs w:val="22"/>
          <w:highlight w:val="none"/>
        </w:rPr>
        <w:t>6.4评审办法及标准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各条</w:t>
      </w:r>
      <w:r>
        <w:rPr>
          <w:rFonts w:hint="eastAsia" w:ascii="仿宋" w:hAnsi="仿宋" w:eastAsia="仿宋" w:cs="仿宋"/>
          <w:sz w:val="22"/>
          <w:szCs w:val="22"/>
        </w:rPr>
        <w:t>款的要求，结合第三章 磋商项目技术、服务、商务及其他要求编制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响应</w:t>
      </w:r>
      <w:r>
        <w:rPr>
          <w:rFonts w:hint="eastAsia" w:ascii="仿宋" w:hAnsi="仿宋" w:eastAsia="仿宋" w:cs="仿宋"/>
          <w:sz w:val="22"/>
          <w:szCs w:val="22"/>
        </w:rPr>
        <w:t>方案。</w:t>
      </w:r>
    </w:p>
    <w:p w14:paraId="1C2DEA48">
      <w:pPr>
        <w:pStyle w:val="9"/>
        <w:spacing w:before="0" w:beforeLines="0" w:line="360" w:lineRule="auto"/>
        <w:outlineLvl w:val="2"/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</w:rPr>
        <w:br w:type="page"/>
      </w:r>
      <w:bookmarkStart w:id="19" w:name="_Toc23301"/>
      <w:r>
        <w:rPr>
          <w:rFonts w:hint="eastAsia" w:ascii="仿宋" w:hAnsi="仿宋" w:eastAsia="仿宋" w:cs="仿宋"/>
          <w:b/>
          <w:bCs/>
          <w:sz w:val="22"/>
          <w:szCs w:val="22"/>
        </w:rPr>
        <w:t>二、供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highlight w:val="none"/>
        </w:rPr>
        <w:t>应商认为有利于成交的其他情况说明</w:t>
      </w:r>
      <w:bookmarkEnd w:id="19"/>
    </w:p>
    <w:p w14:paraId="6BBC6146">
      <w:pPr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sz w:val="22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b/>
          <w:bCs/>
          <w:sz w:val="22"/>
          <w:szCs w:val="28"/>
          <w:highlight w:val="none"/>
          <w:lang w:val="en-US" w:eastAsia="zh-CN"/>
        </w:rPr>
        <w:t>附表：</w:t>
      </w:r>
    </w:p>
    <w:p w14:paraId="7CEEFDF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二次分项报价表</w:t>
      </w:r>
    </w:p>
    <w:tbl>
      <w:tblPr>
        <w:tblStyle w:val="6"/>
        <w:tblW w:w="4998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9"/>
        <w:gridCol w:w="1426"/>
        <w:gridCol w:w="1300"/>
        <w:gridCol w:w="1300"/>
        <w:gridCol w:w="1300"/>
        <w:gridCol w:w="1548"/>
        <w:gridCol w:w="1825"/>
      </w:tblGrid>
      <w:tr w14:paraId="1A53446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4AD76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3C930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2278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1291F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暂估</w:t>
            </w:r>
            <w:r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EE1460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最高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限价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元）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64642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供应商报价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元）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F78C0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8F5377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4" w:hRule="atLeast"/>
          <w:jc w:val="center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26351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8F842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清表</w:t>
            </w:r>
          </w:p>
          <w:p w14:paraId="7B93A5CD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（红线内）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2C0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86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14670.00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89F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5.07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A6886F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C8DC4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ADF21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41E8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5B03A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垃圾清运（红线内）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AD51C5"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60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5868.00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FB284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118.00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83237A8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A42C9">
            <w:pPr>
              <w:widowControl w:val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</w:rPr>
            </w:pPr>
          </w:p>
        </w:tc>
      </w:tr>
      <w:tr w14:paraId="184D85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3B3AB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F6E1C">
            <w:pPr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清表</w:t>
            </w:r>
          </w:p>
          <w:p w14:paraId="3F3E6165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（红线外）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94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C4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12895.92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32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5.07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F89A60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F1773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DE65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5" w:hRule="atLeast"/>
          <w:jc w:val="center"/>
        </w:trPr>
        <w:tc>
          <w:tcPr>
            <w:tcW w:w="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CC5A4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06499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/>
              </w:rPr>
              <w:t>垃圾清运（红线外）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F08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59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5158.37 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FC46D"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118.00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FD1A7B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u w:val="single"/>
              </w:rPr>
            </w:pPr>
          </w:p>
        </w:tc>
        <w:tc>
          <w:tcPr>
            <w:tcW w:w="100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6A833">
            <w:pPr>
              <w:widowControl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3BDE5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 w:val="21"/>
          <w:szCs w:val="21"/>
        </w:rPr>
        <w:t>根据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1"/>
          <w:szCs w:val="21"/>
        </w:rPr>
        <w:t>文件的规定，结合企业自身管理水平及市场行情自主报价，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且各项磋商</w:t>
      </w:r>
      <w:r>
        <w:rPr>
          <w:rFonts w:hint="eastAsia" w:ascii="仿宋" w:hAnsi="仿宋" w:eastAsia="仿宋" w:cs="仿宋"/>
          <w:sz w:val="21"/>
          <w:szCs w:val="21"/>
        </w:rPr>
        <w:t>单价不得超过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对应项的最高</w:t>
      </w:r>
      <w:r>
        <w:rPr>
          <w:rFonts w:hint="eastAsia" w:ascii="仿宋" w:hAnsi="仿宋" w:eastAsia="仿宋" w:cs="仿宋"/>
          <w:sz w:val="21"/>
          <w:szCs w:val="21"/>
        </w:rPr>
        <w:t>限价。</w:t>
      </w:r>
      <w:bookmarkStart w:id="20" w:name="_GoBack"/>
      <w:bookmarkEnd w:id="20"/>
    </w:p>
    <w:p w14:paraId="105E99E9">
      <w:pPr>
        <w:spacing w:line="720" w:lineRule="auto"/>
        <w:ind w:firstLine="440" w:firstLineChars="200"/>
        <w:jc w:val="left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</w:rPr>
        <w:t>供应商名称：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2"/>
          <w:szCs w:val="22"/>
        </w:rPr>
        <w:t>（盖单位公章）</w:t>
      </w:r>
    </w:p>
    <w:p w14:paraId="087BF16D">
      <w:pPr>
        <w:spacing w:line="720" w:lineRule="auto"/>
        <w:ind w:firstLine="440" w:firstLineChars="200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日    期：      年   月    日</w:t>
      </w:r>
    </w:p>
    <w:p w14:paraId="0A060D1B"/>
    <w:p w14:paraId="35EE97B4">
      <w:pPr>
        <w:pStyle w:val="4"/>
        <w:spacing w:after="0" w:line="360" w:lineRule="auto"/>
        <w:rPr>
          <w:rFonts w:hint="eastAsia" w:ascii="仿宋" w:hAnsi="仿宋" w:eastAsia="仿宋" w:cs="仿宋"/>
          <w:highlight w:val="yellow"/>
        </w:rPr>
      </w:pPr>
    </w:p>
    <w:p w14:paraId="0469FB50">
      <w:pPr>
        <w:rPr>
          <w:highlight w:val="yellow"/>
        </w:rPr>
      </w:pPr>
    </w:p>
    <w:sectPr>
      <w:footerReference r:id="rId3" w:type="default"/>
      <w:pgSz w:w="11906" w:h="16838"/>
      <w:pgMar w:top="1417" w:right="1417" w:bottom="1417" w:left="1417" w:header="851" w:footer="85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BE4E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E79E50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E79E50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F6513"/>
    <w:rsid w:val="09C11943"/>
    <w:rsid w:val="200B0D98"/>
    <w:rsid w:val="2C700534"/>
    <w:rsid w:val="32AF6513"/>
    <w:rsid w:val="43D4412E"/>
    <w:rsid w:val="49DB37BB"/>
    <w:rsid w:val="53A1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8">
    <w:name w:val="标题 2（投标文件）"/>
    <w:basedOn w:val="2"/>
    <w:qFormat/>
    <w:uiPriority w:val="0"/>
    <w:pPr>
      <w:jc w:val="center"/>
    </w:pPr>
  </w:style>
  <w:style w:type="paragraph" w:customStyle="1" w:styleId="9">
    <w:name w:val="标题 3（投标文件）"/>
    <w:basedOn w:val="3"/>
    <w:qFormat/>
    <w:uiPriority w:val="0"/>
    <w:pPr>
      <w:jc w:val="left"/>
    </w:pPr>
    <w:rPr>
      <w:u w:val="none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397</Words>
  <Characters>463</Characters>
  <Lines>0</Lines>
  <Paragraphs>0</Paragraphs>
  <TotalTime>0</TotalTime>
  <ScaleCrop>false</ScaleCrop>
  <LinksUpToDate>false</LinksUpToDate>
  <CharactersWithSpaces>511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2025-09-09T08:40:00Z</dcterms:created>
  <dc:creator>echo</dc:creator>
  <cp:lastModifiedBy>echo</cp:lastModifiedBy>
  <dcterms:modified xsi:type="dcterms:W3CDTF">2025-10-11T02:53:41Z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C8297C32CF474FE8B1529471155221A5_11</vt:lpwstr>
  </property>
  <property fmtid="{D5CDD505-2E9C-101B-9397-08002B2CF9AE}" pid="4" name="KSOTemplateDocerSaveRecord">
    <vt:lpwstr>eyJoZGlkIjoiMTU1MjA4MDE1M2UyNDQ5OTZmNTY2MzZkYzY2NjJiOTQiLCJ1c2VySWQiOiIyNDg2NTg2NDAifQ==</vt:lpwstr>
  </property>
</Properties>
</file>