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版本号：THXZB2026-100420260128001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2026年后勤服务外包项目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THXZB2026-1004</w:t>
      </w:r>
      <w:r>
        <w:br/>
      </w:r>
      <w:r>
        <w:br/>
      </w:r>
      <w:r>
        <w:br/>
      </w:r>
    </w:p>
    <w:p>
      <w:pPr>
        <w:pStyle w:val="null3"/>
        <w:jc w:val="center"/>
        <w:outlineLvl w:val="2"/>
      </w:pPr>
      <w:r>
        <w:rPr>
          <w:rFonts w:ascii="仿宋_GB2312" w:hAnsi="仿宋_GB2312" w:cs="仿宋_GB2312" w:eastAsia="仿宋_GB2312"/>
          <w:sz w:val="28"/>
          <w:b/>
        </w:rPr>
        <w:t>西安高新区第十五小学</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西安高新区第十五小学</w:t>
      </w:r>
      <w:r>
        <w:rPr>
          <w:rFonts w:ascii="仿宋_GB2312" w:hAnsi="仿宋_GB2312" w:cs="仿宋_GB2312" w:eastAsia="仿宋_GB2312"/>
        </w:rPr>
        <w:t>委托，拟对</w:t>
      </w:r>
      <w:r>
        <w:rPr>
          <w:rFonts w:ascii="仿宋_GB2312" w:hAnsi="仿宋_GB2312" w:cs="仿宋_GB2312" w:eastAsia="仿宋_GB2312"/>
        </w:rPr>
        <w:t>2026年后勤服务外包项目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THXZB2026-1004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2026年后勤服务外包项目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西安高新区第十五小学2026年后勤服务外包项目，须满足日常校园环境卫生需求，保证学校公共安全秩序，为教育数学提供安全保障及良好的环境。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采购包1（后勤服务外包）：属于专门面向中小企业采购。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1、具有独立承担民事责任能力：具有独立承担民事责任能力的法人、其他组织或自然人，提供合法有效的统一社会信用代码的营业执照（事业单位提供事业单位法人证书，自然人应提供身份证）；</w:t>
      </w:r>
    </w:p>
    <w:p>
      <w:pPr>
        <w:pStyle w:val="null3"/>
      </w:pPr>
      <w:r>
        <w:rPr>
          <w:rFonts w:ascii="仿宋_GB2312" w:hAnsi="仿宋_GB2312" w:cs="仿宋_GB2312" w:eastAsia="仿宋_GB2312"/>
        </w:rPr>
        <w:t>2、法定代表人身份证明或法定代表人授权书：法定代表人直接参加磋商的须提交法定代表人身份证明，法定代表人授权代理人参加磋商的，须出具法定代表人授权书及被授权委托代理人本单位的证明（提供磋商截止时间前六个月内任意一个月在本单位的社保缴纳证明）；</w:t>
      </w:r>
    </w:p>
    <w:p>
      <w:pPr>
        <w:pStyle w:val="null3"/>
      </w:pPr>
      <w:r>
        <w:rPr>
          <w:rFonts w:ascii="仿宋_GB2312" w:hAnsi="仿宋_GB2312" w:cs="仿宋_GB2312" w:eastAsia="仿宋_GB2312"/>
        </w:rPr>
        <w:t>3、中小企业声明函：本项目专门面向中小企业采购，仅限符合《政府采购促进中小企业发展管理办法》（财库〔2020〕46号）条件的中型、小型、微型企业参与，供应商应填写中小企业声明函并对真实性负责（残疾人福利性单位及监狱企业视同为小型、微型企业）；</w:t>
      </w:r>
    </w:p>
    <w:p>
      <w:pPr>
        <w:pStyle w:val="null3"/>
      </w:pPr>
      <w:r>
        <w:rPr>
          <w:rFonts w:ascii="仿宋_GB2312" w:hAnsi="仿宋_GB2312" w:cs="仿宋_GB2312" w:eastAsia="仿宋_GB2312"/>
        </w:rPr>
        <w:t>4、信用记录：供应商未被列入“中国执行信息公开网”（http://zxgk.court.gov.cn/shixin/）失信被执行人名单，未被列入“信用中国”网站（www.creditchina.gov.cn）重大税收违法失信主体，未被列入“中国政府采购网”（www.ccgp.gov.cn）政府采购严重违法失信行为记录名单（不要求供应商提供，以采购代理机构在开标现场查询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西安高新区第十五小学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西安高新技术产业开发区经十三路以东科技四路以南</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西安高新区第十五小学经办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029-84112981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陕西省西安市雁塔区雁南二路西京科创园三号楼25楼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下浮30%计取，以中标金额作为基数，差额累进法进行计算，不足陆仟按陆仟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西安高新区第十五小学</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西安高新区第十五小学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西安高新区第十五小学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由采购人定期或不定期对供应商工作成果进行阶段性验收。其内容包括是否按照采购人要求进行服务、是否在规定时间内服务完毕。 其他事项：1、验收合格后，填写政府采购项目验收单作为对本服务的最终认可。2、供应商向采购人提供服务过程中的所有资料,以便采购人日后管理。3、验收依据：3.1磋商文件、磋商响应文件、澄清表（函）；3.2本合同及附件文本；3.3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联系人：卢工</w:t>
      </w:r>
    </w:p>
    <w:p>
      <w:pPr>
        <w:pStyle w:val="null3"/>
      </w:pPr>
      <w:r>
        <w:rPr>
          <w:rFonts w:ascii="仿宋_GB2312" w:hAnsi="仿宋_GB2312" w:cs="仿宋_GB2312" w:eastAsia="仿宋_GB2312"/>
        </w:rPr>
        <w:t>联系电话：029-88210791转809</w:t>
      </w:r>
    </w:p>
    <w:p>
      <w:pPr>
        <w:pStyle w:val="null3"/>
      </w:pPr>
      <w:r>
        <w:rPr>
          <w:rFonts w:ascii="仿宋_GB2312" w:hAnsi="仿宋_GB2312" w:cs="仿宋_GB2312" w:eastAsia="仿宋_GB2312"/>
        </w:rPr>
        <w:t>地址：陕西省西安市雁塔区雁南二路西京科创园三号楼25楼</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西安高新区第十五小学2026年后勤服务外包项目，须满足日常校园环境卫生需求，保证学校公共安全秩序，为教育数学提供安全保障及良好的环境。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588,000.00</w:t>
      </w:r>
    </w:p>
    <w:p>
      <w:pPr>
        <w:pStyle w:val="null3"/>
      </w:pPr>
      <w:r>
        <w:rPr>
          <w:rFonts w:ascii="仿宋_GB2312" w:hAnsi="仿宋_GB2312" w:cs="仿宋_GB2312" w:eastAsia="仿宋_GB2312"/>
        </w:rPr>
        <w:t>采购包最高限价（元）: 588,000.00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2026年后勤服务外包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标的名称：2026年后勤服务外包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、服务范围：</w:t>
            </w:r>
            <w:r>
              <w:rPr>
                <w:rFonts w:ascii="仿宋_GB2312" w:hAnsi="仿宋_GB2312" w:cs="仿宋_GB2312" w:eastAsia="仿宋_GB2312"/>
                <w:sz w:val="24"/>
              </w:rPr>
              <w:t>保洁服务、安防服务、综合维修等。</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、服务内容及要求：</w:t>
            </w:r>
          </w:p>
          <w:p>
            <w:pPr>
              <w:pStyle w:val="null3"/>
              <w:ind w:firstLine="482"/>
              <w:jc w:val="both"/>
            </w:pPr>
            <w:r>
              <w:rPr>
                <w:rFonts w:ascii="仿宋_GB2312" w:hAnsi="仿宋_GB2312" w:cs="仿宋_GB2312" w:eastAsia="仿宋_GB2312"/>
                <w:sz w:val="24"/>
                <w:b/>
              </w:rPr>
              <w:t>（一）保洁服务</w:t>
            </w:r>
          </w:p>
          <w:p>
            <w:pPr>
              <w:pStyle w:val="null3"/>
              <w:ind w:firstLine="482"/>
              <w:jc w:val="both"/>
            </w:pPr>
            <w:r>
              <w:rPr>
                <w:rFonts w:ascii="仿宋_GB2312" w:hAnsi="仿宋_GB2312" w:cs="仿宋_GB2312" w:eastAsia="仿宋_GB2312"/>
                <w:sz w:val="24"/>
                <w:b/>
              </w:rPr>
              <w:t>1.服务区域：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1）室外：校园环境、操场、公共区域座椅及各种辅助设施的清洁及日常保洁。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2）室内：学校教学楼、办公楼、体育馆、报告厅、公共区域、卫生间的保洁工作。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3）其他：办公区垃圾、卫生间垃圾转运至校园垃圾台，做到垃圾“四分类”，对校园垃圾站垃圾必须保证每天装车、清运。学校重大活动及时响应，做好卫生工作。</w:t>
            </w:r>
          </w:p>
          <w:p>
            <w:pPr>
              <w:pStyle w:val="null3"/>
              <w:ind w:firstLine="482"/>
              <w:jc w:val="both"/>
            </w:pPr>
            <w:r>
              <w:rPr>
                <w:rFonts w:ascii="仿宋_GB2312" w:hAnsi="仿宋_GB2312" w:cs="仿宋_GB2312" w:eastAsia="仿宋_GB2312"/>
                <w:sz w:val="24"/>
                <w:b/>
              </w:rPr>
              <w:t>2.服务要求：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1）执行“5段2遍6清洁”标准化流程（即分5个时段、每日2次全面保洁、重点完成6类清洁任务）。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2）每月至少进行1次以上全面消杀（含蚊蝇防治），特定时期按校方要求增加频次。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3）室内服务区域每天清洁地面、擦拭楼梯扶手、栏杆、瓷砖墙面、垃圾桶，每周擦拭门窗，保持地面清洁无垃圾污渍，墙壁无浮灰、蜘蛛网、污迹。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4）卫生间每天清扫冲洗两次，上午、下午上课前各一次，其余时间巡回清扫，保持厕所卫生清洁无异味，便池水池地面管道无积水、无堵塞，无垃圾存放现象。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5）服务期间需在保洁区域巡视，及时清扫捡拾杂物，确保路面场地绿化区无垃圾、杂物，无卫生死角。室外展板、宣传栏等设施定期擦拭，达到无明显灰尘。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6）每周负责操场、体育馆、报告厅等卫生整理一次。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7）遇有重要活动承担礼宾工作，精神饱满，举止得体。</w:t>
            </w:r>
          </w:p>
          <w:p>
            <w:pPr>
              <w:pStyle w:val="null3"/>
              <w:ind w:firstLine="482"/>
              <w:jc w:val="both"/>
            </w:pPr>
            <w:r>
              <w:rPr>
                <w:rFonts w:ascii="仿宋_GB2312" w:hAnsi="仿宋_GB2312" w:cs="仿宋_GB2312" w:eastAsia="仿宋_GB2312"/>
                <w:sz w:val="24"/>
                <w:b/>
              </w:rPr>
              <w:t>3.人员配置：</w:t>
            </w:r>
          </w:p>
          <w:p>
            <w:pPr>
              <w:pStyle w:val="null3"/>
              <w:ind w:firstLine="480"/>
              <w:jc w:val="both"/>
            </w:pPr>
            <w:r>
              <w:rPr>
                <w:rFonts w:ascii="仿宋_GB2312" w:hAnsi="仿宋_GB2312" w:cs="仿宋_GB2312" w:eastAsia="仿宋_GB2312"/>
                <w:sz w:val="24"/>
              </w:rPr>
              <w:t>供应商中标后须配备不少于</w:t>
            </w:r>
            <w:r>
              <w:rPr>
                <w:rFonts w:ascii="仿宋_GB2312" w:hAnsi="仿宋_GB2312" w:cs="仿宋_GB2312" w:eastAsia="仿宋_GB2312"/>
                <w:sz w:val="24"/>
              </w:rPr>
              <w:t>7</w:t>
            </w:r>
            <w:r>
              <w:rPr>
                <w:rFonts w:ascii="仿宋_GB2312" w:hAnsi="仿宋_GB2312" w:cs="仿宋_GB2312" w:eastAsia="仿宋_GB2312"/>
                <w:sz w:val="24"/>
              </w:rPr>
              <w:t>名专职保洁人员。上岗前</w:t>
            </w:r>
            <w:r>
              <w:rPr>
                <w:rFonts w:ascii="仿宋_GB2312" w:hAnsi="仿宋_GB2312" w:cs="仿宋_GB2312" w:eastAsia="仿宋_GB2312"/>
                <w:sz w:val="24"/>
              </w:rPr>
              <w:t>须</w:t>
            </w:r>
            <w:r>
              <w:rPr>
                <w:rFonts w:ascii="仿宋_GB2312" w:hAnsi="仿宋_GB2312" w:cs="仿宋_GB2312" w:eastAsia="仿宋_GB2312"/>
                <w:sz w:val="24"/>
              </w:rPr>
              <w:t>持有效健康证，统一着装，言行规范，身体健康，无不良嗜好，提供统一制服及岗位使用工具。</w:t>
            </w:r>
          </w:p>
          <w:p>
            <w:pPr>
              <w:pStyle w:val="null3"/>
              <w:ind w:firstLine="482"/>
              <w:jc w:val="both"/>
            </w:pPr>
            <w:r>
              <w:rPr>
                <w:rFonts w:ascii="仿宋_GB2312" w:hAnsi="仿宋_GB2312" w:cs="仿宋_GB2312" w:eastAsia="仿宋_GB2312"/>
                <w:sz w:val="24"/>
                <w:b/>
              </w:rPr>
              <w:t>（二）安防服务</w:t>
            </w:r>
          </w:p>
          <w:p>
            <w:pPr>
              <w:pStyle w:val="null3"/>
              <w:ind w:firstLine="482"/>
              <w:jc w:val="both"/>
            </w:pPr>
            <w:r>
              <w:rPr>
                <w:rFonts w:ascii="仿宋_GB2312" w:hAnsi="仿宋_GB2312" w:cs="仿宋_GB2312" w:eastAsia="仿宋_GB2312"/>
                <w:sz w:val="24"/>
                <w:b/>
              </w:rPr>
              <w:t>1.服务区域：</w:t>
            </w:r>
            <w:r>
              <w:rPr>
                <w:rFonts w:ascii="仿宋_GB2312" w:hAnsi="仿宋_GB2312" w:cs="仿宋_GB2312" w:eastAsia="仿宋_GB2312"/>
                <w:sz w:val="24"/>
              </w:rPr>
              <w:t>校门岗、校园巡逻、监控室值守及突发事件先期处置，配合学校做好其它相关工作。</w:t>
            </w:r>
          </w:p>
          <w:p>
            <w:pPr>
              <w:pStyle w:val="null3"/>
              <w:ind w:firstLine="482"/>
              <w:jc w:val="both"/>
            </w:pPr>
            <w:r>
              <w:rPr>
                <w:rFonts w:ascii="仿宋_GB2312" w:hAnsi="仿宋_GB2312" w:cs="仿宋_GB2312" w:eastAsia="仿宋_GB2312"/>
                <w:sz w:val="24"/>
                <w:b/>
              </w:rPr>
              <w:t>2.服务要求：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1）保证校园内安全和正常工作、生活秩序，做好协防保卫，做好车辆、车库、道路及安全秩序管理等。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2）实行全天候24小时值班制度，严格执行外来人员/车辆登记、查验制度。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3）协防设置门岗和巡逻岗，对外来人员，建立询问登记制度，礼貌用语、文明用语、热情服务，按照采购人要求进行出入管理服务，每日安全巡逻不少于6次，并做好电子及纸质记录。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4）保证区域内安全秩序良好，道路通畅，引导指挥车辆停放有序，上下学高峰时段，协助维持校门口秩序，构成“护学岗”一部分。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5）根据采购人要求，服从总务处工作人员调配，做好各项活动的秩序维护工作。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制定安全管理服务预案，完善责任制，遇突发事件能应急处理，积极主动协调处理校内治安等方面的突发事件，迅速排除各种险情，及时制止违法犯罪行为，及时向总务处报告各类案件、事故及其他重大问题和重要情况，做好110接警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7）能及时发现和处理各种事故隐患，确保不发生安全方面的问题，能迅速有效处置突发事件，熟练操作一键报警系统、视频系统及消防器材，具备应急处置能力。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8）学校遇有重大活动、会议、招聘活动等需要增配、抽调人员协助时，应无偿按照校方要求执行，工作时应着统一服装及标志，精神饱满，举止得体。</w:t>
            </w:r>
          </w:p>
          <w:p>
            <w:pPr>
              <w:pStyle w:val="null3"/>
              <w:ind w:firstLine="482"/>
              <w:jc w:val="both"/>
            </w:pPr>
            <w:r>
              <w:rPr>
                <w:rFonts w:ascii="仿宋_GB2312" w:hAnsi="仿宋_GB2312" w:cs="仿宋_GB2312" w:eastAsia="仿宋_GB2312"/>
                <w:sz w:val="24"/>
                <w:b/>
              </w:rPr>
              <w:t>3.人员配置：</w:t>
            </w:r>
          </w:p>
          <w:p>
            <w:pPr>
              <w:pStyle w:val="null3"/>
              <w:ind w:firstLine="480"/>
              <w:jc w:val="both"/>
            </w:pPr>
            <w:r>
              <w:rPr>
                <w:rFonts w:ascii="仿宋_GB2312" w:hAnsi="仿宋_GB2312" w:cs="仿宋_GB2312" w:eastAsia="仿宋_GB2312"/>
                <w:sz w:val="24"/>
              </w:rPr>
              <w:t>供应商中标后须配备不少于</w:t>
            </w:r>
            <w:r>
              <w:rPr>
                <w:rFonts w:ascii="仿宋_GB2312" w:hAnsi="仿宋_GB2312" w:cs="仿宋_GB2312" w:eastAsia="仿宋_GB2312"/>
                <w:sz w:val="24"/>
              </w:rPr>
              <w:t>6名专职保安人员。上岗前</w:t>
            </w:r>
            <w:r>
              <w:rPr>
                <w:rFonts w:ascii="仿宋_GB2312" w:hAnsi="仿宋_GB2312" w:cs="仿宋_GB2312" w:eastAsia="仿宋_GB2312"/>
                <w:sz w:val="24"/>
              </w:rPr>
              <w:t>须</w:t>
            </w:r>
            <w:r>
              <w:rPr>
                <w:rFonts w:ascii="仿宋_GB2312" w:hAnsi="仿宋_GB2312" w:cs="仿宋_GB2312" w:eastAsia="仿宋_GB2312"/>
                <w:sz w:val="24"/>
              </w:rPr>
              <w:t>持有效保安员证，政审合格，统一着装，言行规范，身体健康，无不良嗜好，提供统一制服及岗位使用设备，定期进行军事化队列及应急演练。</w:t>
            </w:r>
          </w:p>
          <w:p>
            <w:pPr>
              <w:pStyle w:val="null3"/>
              <w:ind w:firstLine="482"/>
              <w:jc w:val="both"/>
            </w:pPr>
            <w:r>
              <w:rPr>
                <w:rFonts w:ascii="仿宋_GB2312" w:hAnsi="仿宋_GB2312" w:cs="仿宋_GB2312" w:eastAsia="仿宋_GB2312"/>
                <w:sz w:val="24"/>
                <w:b/>
              </w:rPr>
              <w:t>（三）综合维修</w:t>
            </w:r>
          </w:p>
          <w:p>
            <w:pPr>
              <w:pStyle w:val="null3"/>
              <w:ind w:firstLine="482"/>
              <w:jc w:val="both"/>
            </w:pPr>
            <w:r>
              <w:rPr>
                <w:rFonts w:ascii="仿宋_GB2312" w:hAnsi="仿宋_GB2312" w:cs="仿宋_GB2312" w:eastAsia="仿宋_GB2312"/>
                <w:sz w:val="24"/>
                <w:b/>
              </w:rPr>
              <w:t>1.服务范围：</w:t>
            </w:r>
            <w:r>
              <w:rPr>
                <w:rFonts w:ascii="仿宋_GB2312" w:hAnsi="仿宋_GB2312" w:cs="仿宋_GB2312" w:eastAsia="仿宋_GB2312"/>
                <w:sz w:val="24"/>
              </w:rPr>
              <w:t>学校内水、电、暖、土建等小型日常维修服务。</w:t>
            </w:r>
          </w:p>
          <w:p>
            <w:pPr>
              <w:pStyle w:val="null3"/>
              <w:ind w:firstLine="482"/>
              <w:jc w:val="both"/>
            </w:pPr>
            <w:r>
              <w:rPr>
                <w:rFonts w:ascii="仿宋_GB2312" w:hAnsi="仿宋_GB2312" w:cs="仿宋_GB2312" w:eastAsia="仿宋_GB2312"/>
                <w:sz w:val="24"/>
                <w:b/>
              </w:rPr>
              <w:t>2.服务要求：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负责校园灯具、家具、门窗锁具、上下水管路等的小型维修工作；日常水电系统及设施的巡查，发现问题及时上报，协助维保人员对专业设施设备进行维护保养工作；处理包括停电、水浸等突发事件的应急处置急处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2）建立“1分钟响应，5分钟到场，急事即办”的快速响应机制，提供24小时紧急维修热线，普通维修任务完成率100%。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3）24小时维修值班，按作业指导标准进行设施设备的维护保养，水电暖等运行正常，接到急修呼唤，十五分钟内到达。日常水电维修值班，接到维修处理派单24小时之内完成维修。</w:t>
            </w:r>
          </w:p>
          <w:p>
            <w:pPr>
              <w:pStyle w:val="null3"/>
              <w:ind w:firstLine="482"/>
              <w:jc w:val="both"/>
            </w:pPr>
            <w:r>
              <w:rPr>
                <w:rFonts w:ascii="仿宋_GB2312" w:hAnsi="仿宋_GB2312" w:cs="仿宋_GB2312" w:eastAsia="仿宋_GB2312"/>
                <w:sz w:val="24"/>
                <w:b/>
              </w:rPr>
              <w:t>3.人员配置：</w:t>
            </w:r>
            <w:r>
              <w:rPr>
                <w:rFonts w:ascii="仿宋_GB2312" w:hAnsi="仿宋_GB2312" w:cs="仿宋_GB2312" w:eastAsia="仿宋_GB2312"/>
                <w:sz w:val="24"/>
              </w:rPr>
              <w:t>供应商中标后须配备不少于</w:t>
            </w:r>
            <w:r>
              <w:rPr>
                <w:rFonts w:ascii="仿宋_GB2312" w:hAnsi="仿宋_GB2312" w:cs="仿宋_GB2312" w:eastAsia="仿宋_GB2312"/>
                <w:sz w:val="24"/>
              </w:rPr>
              <w:t>1名专职维修人员。上岗前</w:t>
            </w:r>
            <w:r>
              <w:rPr>
                <w:rFonts w:ascii="仿宋_GB2312" w:hAnsi="仿宋_GB2312" w:cs="仿宋_GB2312" w:eastAsia="仿宋_GB2312"/>
                <w:sz w:val="24"/>
              </w:rPr>
              <w:t>须</w:t>
            </w:r>
            <w:r>
              <w:rPr>
                <w:rFonts w:ascii="仿宋_GB2312" w:hAnsi="仿宋_GB2312" w:cs="仿宋_GB2312" w:eastAsia="仿宋_GB2312"/>
                <w:sz w:val="24"/>
              </w:rPr>
              <w:t>持有效证件上岗，统一着装，言行规范，身体健康，无不良嗜好。</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其他要求：</w:t>
            </w:r>
          </w:p>
          <w:p>
            <w:pPr>
              <w:pStyle w:val="null3"/>
              <w:ind w:firstLine="482"/>
              <w:jc w:val="both"/>
            </w:pPr>
            <w:r>
              <w:rPr>
                <w:rFonts w:ascii="仿宋_GB2312" w:hAnsi="仿宋_GB2312" w:cs="仿宋_GB2312" w:eastAsia="仿宋_GB2312"/>
                <w:sz w:val="24"/>
              </w:rPr>
              <w:t>安全责任：供应商应对其服务人员在现场工作期间的一切行为负责。因安全事故责任及因此发生的人身损害赔偿和其他费用均由供应商承担。</w:t>
            </w:r>
            <w:r>
              <w:br/>
            </w:r>
            <w:r>
              <w:rPr>
                <w:rFonts w:ascii="仿宋_GB2312" w:hAnsi="仿宋_GB2312" w:cs="仿宋_GB2312" w:eastAsia="仿宋_GB2312"/>
              </w:rPr>
              <w:t xml:space="preserve">          </w:t>
            </w:r>
            <w:r>
              <w:rPr>
                <w:rFonts w:ascii="仿宋_GB2312" w:hAnsi="仿宋_GB2312" w:cs="仿宋_GB2312" w:eastAsia="仿宋_GB2312"/>
                <w:sz w:val="24"/>
              </w:rPr>
              <w:t>供应商须为所有服务人员购买工伤保险和意外伤害险，并为服务行为购买公众责任险。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西安高新区第十五小学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由采购人定期或不定期对供应商工作成果进行阶段性验收。其内容包括是否按照采购人要求进行服务、是否在规定时间内服务完毕。 其他事项：1、验收合格后，填写政府采购项目验收单作为对本服务的最终认可。2、供应商向采购人提供服务过程中的所有资料,以便采购人日后管理。3、验收依据：3.1磋商文件、磋商响应文件、澄清表（函）；3.2本合同及附件文本；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分期付款，服务费按月结算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分期付款，服务费按月结算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分期付款，服务费按月结算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分期付款，服务费按月结算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分期付款，服务费按月结算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分期付款，服务费按月结算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分期付款，服务费按月结算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分期付款，服务费按月结算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分期付款，服务费按月结算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分期付款，服务费按月结算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分期付款，服务费按月结算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分期付款，服务费按月结算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1、甲乙双方因履行本协议发生争议，可友好协商解决。双方不愿协商或者协商未果的，也可选择向甲方住所地有管辖权的人民法院提起诉讼。 2、本协议如与国家法律法规和规章以及地方有关规定不一致的，从其规定。其他未尽事宜，凡国家法律法规和规章以及地方有规定的，遵照其规定执行。未有规定的，甲乙双方可协商具体解决办法。</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2.成交供应商在领取成交通知书时须提供跟开标时上传的电子响应文件一致的纸质版响应文件一正二副用于备案。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供应商特殊资格证明文件.docx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供应商特殊资格证明文件.docx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具有独立承担民事责任能力的法人、其他组织或自然人，提供合法有效的统一社会信用代码的营业执照（事业单位提供事业单位法人证书，自然人应提供身份证）；</w:t>
            </w:r>
          </w:p>
        </w:tc>
        <w:tc>
          <w:tcPr>
            <w:tcW w:type="dxa" w:w="1661"/>
          </w:tcPr>
          <w:p>
            <w:pPr>
              <w:pStyle w:val="null3"/>
            </w:pPr>
            <w:r>
              <w:rPr>
                <w:rFonts w:ascii="仿宋_GB2312" w:hAnsi="仿宋_GB2312" w:cs="仿宋_GB2312" w:eastAsia="仿宋_GB2312"/>
              </w:rPr>
              <w:t>供应商特殊资格证明文件.docx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提交法定代表人身份证明，法定代表人授权代理人参加磋商的，须出具法定代表人授权书及被授权委托代理人本单位的证明（提供磋商截止时间前六个月内任意一个月在本单位的社保缴纳证明）；</w:t>
            </w:r>
          </w:p>
        </w:tc>
        <w:tc>
          <w:tcPr>
            <w:tcW w:type="dxa" w:w="1661"/>
          </w:tcPr>
          <w:p>
            <w:pPr>
              <w:pStyle w:val="null3"/>
            </w:pPr>
            <w:r>
              <w:rPr>
                <w:rFonts w:ascii="仿宋_GB2312" w:hAnsi="仿宋_GB2312" w:cs="仿宋_GB2312" w:eastAsia="仿宋_GB2312"/>
              </w:rPr>
              <w:t>供应商特殊资格证明文件.docx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中型、小型、微型企业参与，供应商应填写中小企业声明函并对真实性负责（残疾人福利性单位及监狱企业视同为小型、微型企业）；</w:t>
            </w:r>
          </w:p>
        </w:tc>
        <w:tc>
          <w:tcPr>
            <w:tcW w:type="dxa" w:w="1661"/>
          </w:tcPr>
          <w:p>
            <w:pPr>
              <w:pStyle w:val="null3"/>
            </w:pPr>
            <w:r>
              <w:rPr>
                <w:rFonts w:ascii="仿宋_GB2312" w:hAnsi="仿宋_GB2312" w:cs="仿宋_GB2312" w:eastAsia="仿宋_GB2312"/>
              </w:rPr>
              <w:t>供应商特殊资格证明文件.docx 中小企业声明函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不要求供应商提供，以采购代理机构在开标现场查询为准）。</w:t>
            </w:r>
          </w:p>
        </w:tc>
        <w:tc>
          <w:tcPr>
            <w:tcW w:type="dxa" w:w="1661"/>
          </w:tcPr>
          <w:p>
            <w:pPr>
              <w:pStyle w:val="null3"/>
            </w:pPr>
            <w:r>
              <w:rPr>
                <w:rFonts w:ascii="仿宋_GB2312" w:hAnsi="仿宋_GB2312" w:cs="仿宋_GB2312" w:eastAsia="仿宋_GB2312"/>
              </w:rPr>
              <w:t>供应商特殊资格证明文件.docx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响应文件封面 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供应商需要说明的其他内容.docx 服务响应偏差表.docx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一、评审内容： 供应商针对本项目提供保洁服务方案，包含①服务内容及标准、②工作流程及工作计划、③人员配备管理制度等。 二、评审标准： 1、完整性：方案须全面，对评审内容中的各项要求有详细描述及说明； 2、可实施性：切合本项目实际情况，实施步骤清晰、合理； 3、针对性：方案能够紧扣项目实际情况，内容科学合理。 三、赋分标准（满分9分）： ①服务内容及标准：每完全满足一个评审标准得1分，满分3分； ②工作流程及工作计划：每完全满足一个评审标准得1分，满分3分； ③人员配备管理制度：每完全满足一个评审标准得1分，满分3分。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磋商响应方案--保洁服务方案.docx</w:t>
            </w:r>
          </w:p>
        </w:tc>
      </w:tr>
      <w:tr>
        <w:tc>
          <w:tcPr>
            <w:tcW w:type="dxa" w:w="831"/>
            <w:vMerge/>
          </w:tcPr>
          <w:p/>
        </w:tc>
        <w:tc>
          <w:tcPr>
            <w:tcW w:type="dxa" w:w="1661"/>
          </w:tcPr>
          <w:p>
            <w:pPr>
              <w:pStyle w:val="null3"/>
            </w:pPr>
            <w:r>
              <w:rPr>
                <w:rFonts w:ascii="仿宋_GB2312" w:hAnsi="仿宋_GB2312" w:cs="仿宋_GB2312" w:eastAsia="仿宋_GB2312"/>
              </w:rPr>
              <w:t>安防服务方案</w:t>
            </w:r>
          </w:p>
        </w:tc>
        <w:tc>
          <w:tcPr>
            <w:tcW w:type="dxa" w:w="2492"/>
          </w:tcPr>
          <w:p>
            <w:pPr>
              <w:pStyle w:val="null3"/>
            </w:pPr>
            <w:r>
              <w:rPr>
                <w:rFonts w:ascii="仿宋_GB2312" w:hAnsi="仿宋_GB2312" w:cs="仿宋_GB2312" w:eastAsia="仿宋_GB2312"/>
              </w:rPr>
              <w:t>一、评审内容： 供应商针对本项目提供安防服务方案，包含①服务内容及标准、②工作流程及计划、③人员配备及校园安全管理制度等。 二、评审标准： 1、完整性：方案须全面，对评审内容中的各项要求有详细描述及说明； 2、可实施性：切合本项目实际情况，实施步骤清晰、合理； 3、针对性：方案能够紧扣项目实际情况，内容科学合理。 三、赋分标准（满分9分）： ①服务内容及标准：每完全满足一个评审标准得1分，满分3分； ②工作流程及计划：每完全满足一个评审标准得1分，满分3分； ③人员配备及校园安全管理制度：每完全满足一个评审标准得1分，满分3分。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磋商响应方案--安防服务方案.docx</w:t>
            </w:r>
          </w:p>
        </w:tc>
      </w:tr>
      <w:tr>
        <w:tc>
          <w:tcPr>
            <w:tcW w:type="dxa" w:w="831"/>
            <w:vMerge/>
          </w:tcPr>
          <w:p/>
        </w:tc>
        <w:tc>
          <w:tcPr>
            <w:tcW w:type="dxa" w:w="1661"/>
          </w:tcPr>
          <w:p>
            <w:pPr>
              <w:pStyle w:val="null3"/>
            </w:pPr>
            <w:r>
              <w:rPr>
                <w:rFonts w:ascii="仿宋_GB2312" w:hAnsi="仿宋_GB2312" w:cs="仿宋_GB2312" w:eastAsia="仿宋_GB2312"/>
              </w:rPr>
              <w:t>综合维修服务方案</w:t>
            </w:r>
          </w:p>
        </w:tc>
        <w:tc>
          <w:tcPr>
            <w:tcW w:type="dxa" w:w="2492"/>
          </w:tcPr>
          <w:p>
            <w:pPr>
              <w:pStyle w:val="null3"/>
            </w:pPr>
            <w:r>
              <w:rPr>
                <w:rFonts w:ascii="仿宋_GB2312" w:hAnsi="仿宋_GB2312" w:cs="仿宋_GB2312" w:eastAsia="仿宋_GB2312"/>
              </w:rPr>
              <w:t>一、评审内容： 供应商针对本项目提供综合维修服务方案，包含①维修内容及标准、②维修进度及维修计划、③人员配置管理方案、④维修安全及应急措施等。 二、评审标准： 1、完整性：方案须全面，对评审内容中的各项要求有详细描述及说明； 2、可实施性及针对性：方案能够紧扣项目实际情况，实施步骤清晰、合理，内容科学合理。 三、赋分标准（满分8分）： ①维修内容及标准：每完全满足一个评审标准得1分，满分2分； ②维修进度及维修计划：每完全满足一个评审标准得1分，满分2分； ③人员配置管理方案：每完全满足一个评审标准得1分，满分2分； ④维修安全及应急措施：每完全满足一个评审标准得1分，满分2分。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磋商响应方案--综合维修服务方案.docx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供应商针对本项目提供管理制度，包含①内控和人员管理制度、②考核制度、③奖惩激励制度等。 二、评审标准： 1、完整性：方案须全面，对评审内容中的各项要求有详细描述及说明； 2、可实施性：切合本项目实际情况，实施步骤清晰、合理； 3、针对性：方案能够紧扣项目实际情况，内容科学合理。 三、赋分标准（满分9分）： ①内控和人员管理制度：每完全满足一个评审标准得1分，满分3分； ②考核制度：每完全满足一个评审标准得1分，满分3分； ③奖惩激励制度：每完全满足一个评审标准得1分，满分3分。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磋商响应方案--管理制度.docx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一、评审内容： 供应商针对本项目提供人员配备方案，包含①项目组织架构、②岗位职责、③岗位人员配置清单、④工装服饰管理及形象管理等。 二、评审标准： 1、完整性：方案须全面，对评审内容中的各项要求有详细描述及说明； 2、可实施性及针对性：方案能够紧扣项目实际情况，实施步骤清晰、合理，内容科学合理。 三、赋分标准（满分8分）： ①项目组织架构：每完全满足一个评审标准得1分，满分2分； ②岗位职责：每完全满足一个评审标准得1分，满分2分； ③岗位人员配置清单：每完全满足一个评审标准得1分，满分2分； ④工装服饰管理及形象管理：每完全满足一个评审标准得1分，满分2分。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磋商响应方案--人员配备方案.docx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供应商针对本项目提供服务质量保证措施，包含①服务质量保证措施、②服务协调措施、③质量保证承诺等。 二、评审标准： 1、完整性：方案须全面，对评审内容中的各项要求有详细描述及说明； 2、可实施性：切合本项目实际情况，实施步骤清晰、合理； 3、针对性：方案能够紧扣项目实际情况，内容科学合理。 三、赋分标准（满分9分）： ①服务质量保证措施：每完全满足一个评审标准得1分，满分3分； ②服务协调措施：每完全满足一个评审标准得1分，满分3分； ③质量保证承诺：每完全满足一个评审标准得1分，满分3分。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磋商响应方案--服务质量保证措施.docx</w:t>
            </w:r>
          </w:p>
        </w:tc>
      </w:tr>
      <w:tr>
        <w:tc>
          <w:tcPr>
            <w:tcW w:type="dxa" w:w="831"/>
            <w:vMerge/>
          </w:tcPr>
          <w:p/>
        </w:tc>
        <w:tc>
          <w:tcPr>
            <w:tcW w:type="dxa" w:w="1661"/>
          </w:tcPr>
          <w:p>
            <w:pPr>
              <w:pStyle w:val="null3"/>
            </w:pPr>
            <w:r>
              <w:rPr>
                <w:rFonts w:ascii="仿宋_GB2312" w:hAnsi="仿宋_GB2312" w:cs="仿宋_GB2312" w:eastAsia="仿宋_GB2312"/>
              </w:rPr>
              <w:t>安全预防管理</w:t>
            </w:r>
          </w:p>
        </w:tc>
        <w:tc>
          <w:tcPr>
            <w:tcW w:type="dxa" w:w="2492"/>
          </w:tcPr>
          <w:p>
            <w:pPr>
              <w:pStyle w:val="null3"/>
            </w:pPr>
            <w:r>
              <w:rPr>
                <w:rFonts w:ascii="仿宋_GB2312" w:hAnsi="仿宋_GB2312" w:cs="仿宋_GB2312" w:eastAsia="仿宋_GB2312"/>
              </w:rPr>
              <w:t>一、评审内容： 供应商针对本项目提供安全预防管理方案，包含①传染性疾病预防、②重大卫生防控方案、③重大事故预防方案等。 二、评审标准： 1、完整性：方案须全面，对评审内容中的各项要求有详细描述及说明； 2、可实施性及针对性：方案能够紧扣项目实际情况，实施步骤清晰、合理，内容科学合理。 三、赋分标准（满分6分）： ①传染性疾病预防：每完全满足一个评审标准得1分，满分2分； ②重大卫生防控方案：每完全满足一个评审标准得1分，满分2分； ③重大事故预防方案：每完全满足一个评审标准得1分，满分2分。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磋商响应方案--安全预防管理.docx</w:t>
            </w:r>
          </w:p>
        </w:tc>
      </w:tr>
      <w:tr>
        <w:tc>
          <w:tcPr>
            <w:tcW w:type="dxa" w:w="831"/>
            <w:vMerge/>
          </w:tcPr>
          <w:p/>
        </w:tc>
        <w:tc>
          <w:tcPr>
            <w:tcW w:type="dxa" w:w="1661"/>
          </w:tcPr>
          <w:p>
            <w:pPr>
              <w:pStyle w:val="null3"/>
            </w:pPr>
            <w:r>
              <w:rPr>
                <w:rFonts w:ascii="仿宋_GB2312" w:hAnsi="仿宋_GB2312" w:cs="仿宋_GB2312" w:eastAsia="仿宋_GB2312"/>
              </w:rPr>
              <w:t>设施设备管理</w:t>
            </w:r>
          </w:p>
        </w:tc>
        <w:tc>
          <w:tcPr>
            <w:tcW w:type="dxa" w:w="2492"/>
          </w:tcPr>
          <w:p>
            <w:pPr>
              <w:pStyle w:val="null3"/>
            </w:pPr>
            <w:r>
              <w:rPr>
                <w:rFonts w:ascii="仿宋_GB2312" w:hAnsi="仿宋_GB2312" w:cs="仿宋_GB2312" w:eastAsia="仿宋_GB2312"/>
              </w:rPr>
              <w:t>一、评审内容： 供应商针对本项目提供设施设备管理方案，包含①作业工具的说明、②物料的存放、发放、更换制度等。 二、评审标准： 1、完整性：方案须全面，对评审内容中的各项要求有详细描述及说明； 2、可实施性：切合本项目实际情况，实施步骤清晰、合理； 3、针对性：方案能够紧扣项目实际情况，内容科学合理。 三、赋分标准（满分6分）： ①作业工具的说明：每完全满足一个评审标准得1分，满分3分； ②物料的存放、发放、更换制度：每完全满足一个评审标准得1分，满分3分。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磋商响应方案--设施设备管理.docx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供应商针对本项目提供培训方案，包含①培训内容及方式、②培训计划及考核方式等。 二、评审标准： 1、完整性：方案须全面，对评审内容中的各项要求有详细描述及说明； 2、可实施性：切合本项目实际情况，实施步骤清晰、合理； 3、针对性：方案能够紧扣项目实际情况，内容科学合理。 三、赋分标准（满分6分）： ①培训内容及方式：每完全满足一个评审标准得1分，满分3分； ②培训计划及考核方式：每完全满足一个评审标准得1分，满分3分。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磋商响应方案--培训方案.docx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提供应急预案，包含①恶劣天气、停水停电、火灾、水浸、防火等应急预案、②重大活动、紧急事件及临时性任务应急预案、③违法事件（防盗、打架斗殴、寻衅滋事等）应急预案、④重大人事变动应急预案等。 二、评审标准： 1、完整性：方案须全面，对评审内容中的各项要求有详细描述及说明； 2、可实施性及针对性：方案能够紧扣项目实际情况，实施步骤清晰、合理，内容科学合理。 三、赋分标准（满分8分）： ①恶劣天气、停水停电、火灾、水浸、防火等应急预案：每完全满足一个评审标准得1分，满分2分； ②重大活动、紧急事件及临时性任务应急预案：每完全满足一个评审标准得1分，满分2分； ③违法事件（防盗、打架斗殴、寻衅滋事等）应急预案：每完全满足一个评审标准得1分，满分2分； ④重大人事变动应急预案：每完全满足一个评审标准得1分，满分2分。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磋商响应方案--应急预案.docx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供应商针对本项目提供服务承诺，包含：①卫生保洁承诺、②安防承诺、③综合维修承诺、④整体服务质量承诺等。 二、评审标准： 1、完整性：方案须全面，对评审内容中的各项要求有详细描述及说明； 2、可实施性及针对性：方案能够紧扣项目实际情况，实施步骤清晰、合理，内容科学合理。 三、赋分标准（满分8分）： ①卫生保洁承诺：每完全满足一个评审标准得1分，满分2分； ②安防承诺：每完全满足一个评审标准得1分，满分2分； ③综合维修承诺：每完全满足一个评审标准得1分，满分2分； ④整体服务质量承诺：每完全满足一个评审标准得1分，满分2分。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供应商提供2022年10月1日至响应文件递交截止日类似项目业绩（以合同签订时间为准，须提供完整合同复印件），每提供一份有效业绩得2分，最高得4分。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采用低价优先法计算，即满足磋商文件要求且磋商报价最低的报价为基准价，其价格分为满分。 磋商报价得分=（评标基准价/磋商报价）×10 备注：当磋商小组认为某个供应商的报价明显低于其他通过符合性审查供应商的报价，有可能影响服务质量和不能诚信履约的，应要求该供应商在评审现场合理的时间内提供书面说明，必要时提交相关证明材料；供应商不能证明其报价合理的，磋商小组会将其作为无效文件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详见附件：供应商特殊资格证明文件.docx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详见附件：服务响应偏差表.docx</w:t>
      </w:r>
    </w:p>
    <w:p>
      <w:pPr>
        <w:pStyle w:val="null3"/>
        <w:ind w:firstLine="960"/>
      </w:pPr>
      <w:r>
        <w:rPr>
          <w:rFonts w:ascii="仿宋_GB2312" w:hAnsi="仿宋_GB2312" w:cs="仿宋_GB2312" w:eastAsia="仿宋_GB2312"/>
        </w:rPr>
        <w:t>详见附件：磋商响应方案--保洁服务方案.docx</w:t>
      </w:r>
    </w:p>
    <w:p>
      <w:pPr>
        <w:pStyle w:val="null3"/>
        <w:ind w:firstLine="960"/>
      </w:pPr>
      <w:r>
        <w:rPr>
          <w:rFonts w:ascii="仿宋_GB2312" w:hAnsi="仿宋_GB2312" w:cs="仿宋_GB2312" w:eastAsia="仿宋_GB2312"/>
        </w:rPr>
        <w:t>详见附件：磋商响应方案--安防服务方案.docx</w:t>
      </w:r>
    </w:p>
    <w:p>
      <w:pPr>
        <w:pStyle w:val="null3"/>
        <w:ind w:firstLine="960"/>
      </w:pPr>
      <w:r>
        <w:rPr>
          <w:rFonts w:ascii="仿宋_GB2312" w:hAnsi="仿宋_GB2312" w:cs="仿宋_GB2312" w:eastAsia="仿宋_GB2312"/>
        </w:rPr>
        <w:t>详见附件：磋商响应方案--综合维修服务方案.docx</w:t>
      </w:r>
    </w:p>
    <w:p>
      <w:pPr>
        <w:pStyle w:val="null3"/>
        <w:ind w:firstLine="960"/>
      </w:pPr>
      <w:r>
        <w:rPr>
          <w:rFonts w:ascii="仿宋_GB2312" w:hAnsi="仿宋_GB2312" w:cs="仿宋_GB2312" w:eastAsia="仿宋_GB2312"/>
        </w:rPr>
        <w:t>详见附件：磋商响应方案--管理制度.docx</w:t>
      </w:r>
    </w:p>
    <w:p>
      <w:pPr>
        <w:pStyle w:val="null3"/>
        <w:ind w:firstLine="960"/>
      </w:pPr>
      <w:r>
        <w:rPr>
          <w:rFonts w:ascii="仿宋_GB2312" w:hAnsi="仿宋_GB2312" w:cs="仿宋_GB2312" w:eastAsia="仿宋_GB2312"/>
        </w:rPr>
        <w:t>详见附件：磋商响应方案--人员配备方案.docx</w:t>
      </w:r>
    </w:p>
    <w:p>
      <w:pPr>
        <w:pStyle w:val="null3"/>
        <w:ind w:firstLine="960"/>
      </w:pPr>
      <w:r>
        <w:rPr>
          <w:rFonts w:ascii="仿宋_GB2312" w:hAnsi="仿宋_GB2312" w:cs="仿宋_GB2312" w:eastAsia="仿宋_GB2312"/>
        </w:rPr>
        <w:t>详见附件：磋商响应方案--服务质量保证措施.docx</w:t>
      </w:r>
    </w:p>
    <w:p>
      <w:pPr>
        <w:pStyle w:val="null3"/>
        <w:ind w:firstLine="960"/>
      </w:pPr>
      <w:r>
        <w:rPr>
          <w:rFonts w:ascii="仿宋_GB2312" w:hAnsi="仿宋_GB2312" w:cs="仿宋_GB2312" w:eastAsia="仿宋_GB2312"/>
        </w:rPr>
        <w:t>详见附件：磋商响应方案--安全预防管理.docx</w:t>
      </w:r>
    </w:p>
    <w:p>
      <w:pPr>
        <w:pStyle w:val="null3"/>
        <w:ind w:firstLine="960"/>
      </w:pPr>
      <w:r>
        <w:rPr>
          <w:rFonts w:ascii="仿宋_GB2312" w:hAnsi="仿宋_GB2312" w:cs="仿宋_GB2312" w:eastAsia="仿宋_GB2312"/>
        </w:rPr>
        <w:t>详见附件：磋商响应方案--设施设备管理.docx</w:t>
      </w:r>
    </w:p>
    <w:p>
      <w:pPr>
        <w:pStyle w:val="null3"/>
        <w:ind w:firstLine="960"/>
      </w:pPr>
      <w:r>
        <w:rPr>
          <w:rFonts w:ascii="仿宋_GB2312" w:hAnsi="仿宋_GB2312" w:cs="仿宋_GB2312" w:eastAsia="仿宋_GB2312"/>
        </w:rPr>
        <w:t>详见附件：磋商响应方案--培训方案.docx</w:t>
      </w:r>
    </w:p>
    <w:p>
      <w:pPr>
        <w:pStyle w:val="null3"/>
        <w:ind w:firstLine="960"/>
      </w:pPr>
      <w:r>
        <w:rPr>
          <w:rFonts w:ascii="仿宋_GB2312" w:hAnsi="仿宋_GB2312" w:cs="仿宋_GB2312" w:eastAsia="仿宋_GB2312"/>
        </w:rPr>
        <w:t>详见附件：磋商响应方案--应急预案.docx</w:t>
      </w:r>
    </w:p>
    <w:p>
      <w:pPr>
        <w:pStyle w:val="null3"/>
        <w:ind w:firstLine="960"/>
      </w:pPr>
      <w:r>
        <w:rPr>
          <w:rFonts w:ascii="仿宋_GB2312" w:hAnsi="仿宋_GB2312" w:cs="仿宋_GB2312" w:eastAsia="仿宋_GB2312"/>
        </w:rPr>
        <w:t>详见附件：磋商响应方案--服务承诺.docx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详见附件：供应商需要说明的其他内容.docx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