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版本号：DCZX2025-ZCGK-FW117520260104001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高新区国土变更调查项目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DCZX2025-ZCGK-FW1175</w:t>
      </w:r>
      <w:r>
        <w:br/>
      </w:r>
      <w:r>
        <w:br/>
      </w:r>
      <w:r>
        <w:br/>
      </w:r>
    </w:p>
    <w:p>
      <w:pPr>
        <w:pStyle w:val="null3"/>
        <w:jc w:val="center"/>
        <w:outlineLvl w:val="2"/>
      </w:pPr>
      <w:r>
        <w:rPr>
          <w:rFonts w:ascii="仿宋_GB2312" w:hAnsi="仿宋_GB2312" w:cs="仿宋_GB2312" w:eastAsia="仿宋_GB2312"/>
          <w:sz w:val="28"/>
          <w:b/>
        </w:rPr>
        <w:t>西安高新技术产业开发区自然资源和规划局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西安高新技术产业开发区自然资源和规划局</w:t>
      </w:r>
      <w:r>
        <w:rPr>
          <w:rFonts w:ascii="仿宋_GB2312" w:hAnsi="仿宋_GB2312" w:cs="仿宋_GB2312" w:eastAsia="仿宋_GB2312"/>
        </w:rPr>
        <w:t>委托，拟对</w:t>
      </w:r>
      <w:r>
        <w:rPr>
          <w:rFonts w:ascii="仿宋_GB2312" w:hAnsi="仿宋_GB2312" w:cs="仿宋_GB2312" w:eastAsia="仿宋_GB2312"/>
        </w:rPr>
        <w:t>高新区国土变更调查项目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DCZX2025-ZCGK-FW1175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高新区国土变更调查项目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国土变更调查工作，按照国家统一标准,统筹使用部、省遥感监测成果,结合自然资源监测等各项监测监管、森林草原湿地普查及地类对接、日常变更及自然资源管理等成果,统一制作调查底图,开展实地调查举证,全面掌握地类、面积、属性及相关单独图层信息的年度变化情况,更新县级国土调查数据库,形成年度国土变更调查成果。国土变更调查监测下发总图斑量暂定13185个图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采购包1（高新区国土变更调查项目）：属于专门面向中小企业采购。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直接参加投标，须提供法定代表人身份证明）；被授权人参与投标时，须提供被授权人投标文件递交截止时间前六个月内任意一个月在本单位缴纳的社保证明，依法不需要缴纳社会保障资金的供应商提供相关证明材料；</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 号) 条件的中小企业参与，并提供中小企业声明函，残疾人福利企业、监狱企业视同中小企业。</w:t>
      </w:r>
    </w:p>
    <w:p>
      <w:pPr>
        <w:pStyle w:val="null3"/>
      </w:pPr>
      <w:r>
        <w:rPr>
          <w:rFonts w:ascii="仿宋_GB2312" w:hAnsi="仿宋_GB2312" w:cs="仿宋_GB2312" w:eastAsia="仿宋_GB2312"/>
        </w:rPr>
        <w:t>3、投标供应商资质：投标供应商须具备行业主管部门核发的合法有效的乙级及以上（含乙级）测绘资质；</w:t>
      </w:r>
    </w:p>
    <w:p>
      <w:pPr>
        <w:pStyle w:val="null3"/>
      </w:pPr>
      <w:r>
        <w:rPr>
          <w:rFonts w:ascii="仿宋_GB2312" w:hAnsi="仿宋_GB2312" w:cs="仿宋_GB2312" w:eastAsia="仿宋_GB2312"/>
        </w:rPr>
        <w:t>4、联合体投标：本项目不接受联合体投标。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西太路丝路创智谷6号楼508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029-81165057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刘玮哲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执行。 2、中标单位在领取中标通知书前，须向采购代理机构一次性支付采购代理服务费。 代理费缴存账户： 开户名称：陕西鼎成项目管理咨询有限公司 开户银行：中国民生银行西安枫林绿洲支行 账号：171277297 （备注：项目名称+项目编号） 3、中标供应商在领取中标通知书时须携带法定代表人授权书及加盖单位公章的被授权人身份证复印件。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西安高新技术产业开发区自然资源和规划局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西安高新技术产业开发区自然资源和规划局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西安高新技术产业开发区自然资源和规划局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符合国家标准及采购人验收要求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联系人：刘玮哲</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国土变更调查工作，按照国家统一标准,统筹使用部、省遥感监测成果,结合自然资源监测等各项监测监管、森林草原湿地普查及地类对接、日常变更及自然资源管理等成果,统一制作调查底图,开展实地调查举证,全面掌握地类、面积、属性及相关单独图层信息的年度变化情况,更新县级国土调查数据库,形成年度国土变更调查成果。国土变更调查监测下发总图斑量约为13185个图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2,060,000.00</w:t>
      </w:r>
    </w:p>
    <w:p>
      <w:pPr>
        <w:pStyle w:val="null3"/>
      </w:pPr>
      <w:r>
        <w:rPr>
          <w:rFonts w:ascii="仿宋_GB2312" w:hAnsi="仿宋_GB2312" w:cs="仿宋_GB2312" w:eastAsia="仿宋_GB2312"/>
        </w:rPr>
        <w:t>采购包最高限价（元）: 2,060,000.00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高新区国土变更调查项目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标的名称：高新区国土变更调查项目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国土变更调查工作，按照国家统一标准,统筹使用部、省遥感监测成果,结合自然资源监测等各项监测监管、森林草原湿地普查及地类对接、日常变更及自然资源管理等成果,统一制作调查底图,开展实地调查举证,全面掌握地类、面积、属性及相关单独图层信息的年度变化情况,更新县级国土调查数据库,形成年度国土变更调查成果。国土变更调查监测下发总图斑量暂定13185个图斑。</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按照国家统一标准,统筹使用部、省遥感监测成果,结合自然资源监测等各项监测监管、森林草原湿地普查及地类对接、日常变更及自然资源管理等成果,统一制作调查底图,开展实地调查举证,全面掌握地类、面积、属性及相关单独图层信息的年度变化情况,更新县级国土调查数据库,形成年度国土变更调查成果。</w:t>
            </w:r>
            <w:r>
              <w:br/>
            </w:r>
            <w:r>
              <w:rPr>
                <w:rFonts w:ascii="仿宋_GB2312" w:hAnsi="仿宋_GB2312" w:cs="仿宋_GB2312" w:eastAsia="仿宋_GB2312"/>
              </w:rPr>
              <w:t xml:space="preserve"> 三、服务期</w:t>
            </w:r>
            <w:r>
              <w:br/>
            </w:r>
            <w:r>
              <w:rPr>
                <w:rFonts w:ascii="仿宋_GB2312" w:hAnsi="仿宋_GB2312" w:cs="仿宋_GB2312" w:eastAsia="仿宋_GB2312"/>
              </w:rPr>
              <w:t xml:space="preserve"> 合同签订后，90日历天内，提交成果并通过上级资源管理部门验收。</w:t>
            </w:r>
            <w:r>
              <w:br/>
            </w:r>
            <w:r>
              <w:rPr>
                <w:rFonts w:ascii="仿宋_GB2312" w:hAnsi="仿宋_GB2312" w:cs="仿宋_GB2312" w:eastAsia="仿宋_GB2312"/>
              </w:rPr>
              <w:t xml:space="preserve"> 四、采购预算</w:t>
            </w:r>
            <w:r>
              <w:br/>
            </w:r>
            <w:r>
              <w:rPr>
                <w:rFonts w:ascii="仿宋_GB2312" w:hAnsi="仿宋_GB2312" w:cs="仿宋_GB2312" w:eastAsia="仿宋_GB2312"/>
              </w:rPr>
              <w:t xml:space="preserve"> 采购总预算（元）：2,060,000.00；</w:t>
            </w:r>
            <w:r>
              <w:br/>
            </w:r>
            <w:r>
              <w:rPr>
                <w:rFonts w:ascii="仿宋_GB2312" w:hAnsi="仿宋_GB2312" w:cs="仿宋_GB2312" w:eastAsia="仿宋_GB2312"/>
              </w:rPr>
              <w:t xml:space="preserve"> 采购综合单价预算（元/图斑）：156.24；</w:t>
            </w:r>
            <w:r>
              <w:br/>
            </w:r>
            <w:r>
              <w:rPr>
                <w:rFonts w:ascii="仿宋_GB2312" w:hAnsi="仿宋_GB2312" w:cs="仿宋_GB2312" w:eastAsia="仿宋_GB2312"/>
              </w:rPr>
              <w:t xml:space="preserve"> 投标供应商报价不能超过上述预算，超过的按无效标处理。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合同签订后，90日历天内，提交成果并通过上级资源管理部门验收。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西安高新技术产业开发区自然资源和规划局指定地点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符合国家标准及采购人验收要求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提交成果通过上级资源管理部门验收，项目验收通过后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（2）供应商需在项目电子化交易系统中按要求填写《响应函》及《基本资格条件承诺函》完成承诺并进行电子签章。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供应商需在项目电子化交易系统中按要求填写《基本资格条件承诺函》完成承诺并进行电子签章。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被授权人参与投标时，须提供被授权人投标文件递交截止时间前六个月内任意一个月在本单位缴纳的社保证明，依法不需要缴纳社会保障资金的供应商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投标供应商资质</w:t>
            </w:r>
          </w:p>
        </w:tc>
        <w:tc>
          <w:tcPr>
            <w:tcW w:type="dxa" w:w="3322"/>
          </w:tcPr>
          <w:p>
            <w:pPr>
              <w:pStyle w:val="null3"/>
            </w:pPr>
            <w:r>
              <w:rPr>
                <w:rFonts w:ascii="仿宋_GB2312" w:hAnsi="仿宋_GB2312" w:cs="仿宋_GB2312" w:eastAsia="仿宋_GB2312"/>
              </w:rPr>
              <w:t>投标供应商须具备行业主管部门核发的合法有效的乙级及以上（含乙级）测绘资质；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投标方案.docx 业绩一览表.docx 中小企业声明函 资格证明文件.docx 投标函 残疾人福利性单位声明函 标的清单 投标文件封面 拟投入本项目的人员.docx 报价表.docx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 投标方案.docx 业绩一览表.docx 中小企业声明函 资格证明文件.docx 投标函 残疾人福利性单位声明函 标的清单 投标文件封面 拟投入本项目的人员.docx 报价表.docx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结算要求</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①服务总体设想及目标②日常技术调查方案③国土变更调查工作流程④更新县级国土调查数据库，形成年度国土变更调查成果。 二、评审标准 1、完整性：方案须全面，对评审内容中的各项要求有详细描述及说明； 2、可实施性：切合本项目实际情况，实施步骤清晰、合理； 3、针对性：方案能够紧扣项目实际情况，内容科学合理。 三、赋分标准(满分12分) ①服务总体设想及目标：每完全满足一项评审标准得1分，每基本满足一项评审标准得0.5分，其他得0分，本项满分3分； ②日常技术调查方案：每完全满足一项评审标准得1分，每基本满足一项评审标准得0.5分，其他得0分，本项满分3分； ③国土变更调查工作流程：每完全满足一项评审标准得1分，每基本满足一项评审标准得0.5分，其他得0分，本项满分3分； ④更新县级国土调查数据库，形成年度国土变更调查成果：每完全满足一项评审标准得1分，每基本满足一项评审标准得0.5分，其他得0分，本项满分3分；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项目关键点的分析和控制策略</w:t>
            </w:r>
          </w:p>
        </w:tc>
        <w:tc>
          <w:tcPr>
            <w:tcW w:type="dxa" w:w="2492"/>
          </w:tcPr>
          <w:p>
            <w:pPr>
              <w:pStyle w:val="null3"/>
            </w:pPr>
            <w:r>
              <w:rPr>
                <w:rFonts w:ascii="仿宋_GB2312" w:hAnsi="仿宋_GB2312" w:cs="仿宋_GB2312" w:eastAsia="仿宋_GB2312"/>
              </w:rPr>
              <w:t>一、评审内容 针对本项目提出关键点的分析和策略控制方案，方案内容包含 ①项目关键点分析②策略控制的具体措施。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三、赋分标准(满分12分) ①项目关键点分析：每完全满足一项评审标准得2分，每基本满足一项评审标准得1分，方案有缺陷得0.5分，其他得0分，本项满分6分； ②策略控制的具体措施：每完全满足一项评审标准得2分，每基本满足一项评审标准得1分，方案有缺陷得0.5分，其他得0分，本项满分6分。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①项目整体质量控制方案②更新县级国土调查数据库，形成年度国土变更调查成果工作报告质量控制方案。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三、赋分标准(满分12分) ①项目整体质量控制方案：每完全满足一项评审标准得2分，每基本满足一项评审标准得1分，方案有缺陷得0.5分，其他得0分，本项满分6分； ②更新县级国土调查数据库，形成年度国土变更调查成果工作报告质量控制方案：每完全满足一项评审标准得2分，每基本满足一项评审标准得1分，方案有缺陷得0.5分，其他得0分，本项满分6分。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①成果交付进度控制方案：每完全满足一项评审标准得1分，每基本满足一项评审标准得0.5分，其他得0分，本项满分3分； ②服务期进度控制方案：每完全满足一项评审标准得1分，每基本满足一项评审标准得0.5分，其他得0分，本项满分3分；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针对本项目提出的成果提交方案，方案内容包含 ①提交的成果文件必须符合国家、行业及陕西省相关标准、规范的规定； ②成果文件须通过上级资规部门验收。 二、评审标准 1、完整性：方案全面，梳理出项目关键点，对评审内容中的各项要求有详细描述及说明； 2、可实施性：切合本项目实际情况，实施步骤清晰、合理； 3、针对性：方案能够紧扣项目实际情况，内容科学合理。 三、赋分标准(满分6分) ①提交的成果文件必须符合国家、行业及陕西省相关标准、规范的规定：每完全满足一项评审标准得1分，每基本满足一项评审标准得0.5分，其他得0分，本项满分3分； ②成果文件须通过上级资规部门验收：每完全满足一项评审标准得1分，每基本满足一项评审标准得0.5分，其他得0分，本项满分3分；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三、赋分标准(满分6分) 每完全满足一项评审标准得2分，每基本满足一项评审标准得1分，方案有缺陷得0.5分，其他得0分，本项满分6分。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针对本项目各调查内容及各成果提交阶段范围内产生的资料，提供档案管理内容包含 ①合理的规划措施②保管措施和移交措施。 二、评审标准 1、完整性：内容必须全面，对评审内容中的各项要求有详细描述； 2、合理性：切合项目具体情况，提出责任明确、要求具体的方案； 3、针对性：内容能够紧扣项目实际情况，内容科学合理。 三、赋分标准(满分6分) ①合理的规划措施：每完全满足一个评审标准得1分，每基本满足一项评审标准得0.5分，其他得0分，本项满分3分； ②保管措施和移交措施：每完全满足一个评审标准得1分，每基本满足一项评审标准得0.5分，其他得0分，本项满分3分。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1.承诺：接受采购人对服务的考核、监督及管理，并对服务质量加以改进，确保服务工作的优质高效得2分，承诺一般，有缺陷得0.5分。其他或无承诺不得分，本项满分2分； 2.承诺：若人员因事、病不能及时上岗时，请调其他服务人员补充，确保各项服务工作正常进行得2分，承诺一般，有缺陷得0.5分。其他或无承诺不得分，本项满分2分； 3.承诺：供应商应当对涉及采购人的信息严格保密，未经采购人许可，不得将信息泄露给第三方。否则，采购人保留追究法律责任的权利得2分，承诺一般，有缺陷得0.5分。其他或无承诺不得分，本项满分2分。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 1、具有相关专业高级技术职称的或注册测绘师的，得2分，不重复计分， 本项满分2分。 2、具有3年类似项目工作经验，得1分； 大于3年的，每增加一年类似工作经验额外增加1分，最多增加2分； 小于3年的，不得分，本项满分3分。 赋分依据：须提供加盖投标供应商公章的工作证明文件，不提供或缺漏项不得分。 备注：除上述赋分依据外，还须同时提供投标供应商为项目负责人在本单位缴纳的开标截止时间前六个月内任意一个月的社保缴纳证明材料，不提供本大项(5分)不得分。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①管理机构②岗位职责制度③专业技术人员投入。 二、评审标准 1、完整性 2、可实施性 3、针对性 三、赋分标准（满分9分） ①管理机构：每完全满足一个评审标准得 1分，每基本满足一项评审标准得0.5分，其他得0分，本项满分3分； ②岗位职责制度:每完全满足一个评审标准得 1 分，每基本满足一项评审标准得0.5分，其他得0分，本项满分3分 ③专业技术人员投入：每完全满足一个评审标准得 1分，每基本满足一项评审标准得0.5分，其他得0分，本项满分3分。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拟投入本项目的人员.docx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设备仪器配备</w:t>
            </w:r>
          </w:p>
        </w:tc>
        <w:tc>
          <w:tcPr>
            <w:tcW w:type="dxa" w:w="2492"/>
          </w:tcPr>
          <w:p>
            <w:pPr>
              <w:pStyle w:val="null3"/>
            </w:pPr>
            <w:r>
              <w:rPr>
                <w:rFonts w:ascii="仿宋_GB2312" w:hAnsi="仿宋_GB2312" w:cs="仿宋_GB2312" w:eastAsia="仿宋_GB2312"/>
              </w:rPr>
              <w:t>针对本项目拟投入的设备仪器 设备仪器配置齐全、契合本项目实际特点得7分； 设备仪器配置简单、契合性一般得3分； 设备仪器配置严重缺项、与项目实施不契合或未提供得0分。 赋分依据：需提供配置清单。</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投标供应商提供2023年01月1日至今（以合同签订日期为准）类似项目业绩，每个有效业绩得1分，满分3分；（以合同为准，复印件加盖公章附在投标文件中，否则不作为评审依据）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实质性满足招标文件要求且最后投标总报价最低的投标总报价为投标基准价，其价格分为满分10分。 其它投标总报价得分=（投标基准价/最后投标总报价）*10分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