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DF15C3">
      <w:pPr>
        <w:pStyle w:val="3"/>
        <w:bidi w:val="0"/>
        <w:spacing w:line="360" w:lineRule="auto"/>
        <w:jc w:val="center"/>
        <w:rPr>
          <w:rStyle w:val="7"/>
          <w:rFonts w:hint="eastAsia" w:ascii="宋体" w:hAnsi="宋体" w:eastAsia="宋体" w:cs="宋体"/>
          <w:b/>
          <w:bCs/>
          <w:color w:val="auto"/>
          <w:highlight w:val="none"/>
          <w:lang w:val="en-US" w:eastAsia="zh-CN"/>
        </w:rPr>
      </w:pPr>
    </w:p>
    <w:p w14:paraId="19BAF81D">
      <w:pPr>
        <w:pStyle w:val="3"/>
        <w:bidi w:val="0"/>
        <w:spacing w:line="360" w:lineRule="auto"/>
        <w:jc w:val="center"/>
        <w:rPr>
          <w:rFonts w:hint="eastAsia" w:ascii="宋体" w:hAnsi="宋体" w:eastAsia="宋体" w:cs="宋体"/>
          <w:color w:val="auto"/>
          <w:highlight w:val="none"/>
          <w:lang w:val="en-US" w:eastAsia="zh-CN"/>
        </w:rPr>
      </w:pPr>
      <w:bookmarkStart w:id="0" w:name="_GoBack"/>
      <w:bookmarkEnd w:id="0"/>
      <w:r>
        <w:rPr>
          <w:rStyle w:val="7"/>
          <w:rFonts w:hint="eastAsia" w:ascii="宋体" w:hAnsi="宋体" w:eastAsia="宋体" w:cs="宋体"/>
          <w:b/>
          <w:bCs/>
          <w:color w:val="auto"/>
          <w:highlight w:val="none"/>
          <w:lang w:val="en-US" w:eastAsia="zh-CN"/>
        </w:rPr>
        <w:t>陕西省政府采购供应商拒绝政府采购领域商业贿赂承诺书</w:t>
      </w:r>
    </w:p>
    <w:p w14:paraId="468A4405">
      <w:pPr>
        <w:snapToGrid w:val="0"/>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根据陕西省财政厅下发的《关于在政府采购活动中签订拒绝商业贿赂承诺书的通知》（陕财办采管[2006]21号）的要求，我单位在此庄严承诺：</w:t>
      </w:r>
    </w:p>
    <w:p w14:paraId="717D96C0">
      <w:pPr>
        <w:snapToGrid w:val="0"/>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1、在参与政府采购活动中遵纪守法、诚信经营、公平竞标。</w:t>
      </w:r>
    </w:p>
    <w:p w14:paraId="41833C15">
      <w:pPr>
        <w:snapToGrid w:val="0"/>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2、不向政府采购人、采购代理机构和政府采购评审专家进行任何形式的商业贿赂以谋取交易机会。</w:t>
      </w:r>
    </w:p>
    <w:p w14:paraId="2F11BF14">
      <w:pPr>
        <w:snapToGrid w:val="0"/>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3、不向政府采购代理机构和采购人提供虚假资质证明文件或采用虚假应标方式参与政府采购市场竞争并谋取中标、成交。</w:t>
      </w:r>
    </w:p>
    <w:p w14:paraId="3B5DE7CB">
      <w:pPr>
        <w:snapToGrid w:val="0"/>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4、不采取“围标、陪标”等商业欺诈手段获得政府采购订单。</w:t>
      </w:r>
    </w:p>
    <w:p w14:paraId="792E3E5D">
      <w:pPr>
        <w:snapToGrid w:val="0"/>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5、不采取不正当手段诋毁、排挤其他供应商。</w:t>
      </w:r>
    </w:p>
    <w:p w14:paraId="2AE62988">
      <w:pPr>
        <w:snapToGrid w:val="0"/>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6、不在提供商品和服务时“偷梁换柱、以次充好”损害采购人的合法权益。</w:t>
      </w:r>
    </w:p>
    <w:p w14:paraId="6FA269C7">
      <w:pPr>
        <w:snapToGrid w:val="0"/>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7、不与采购人、采购代理机构、政府采购评审专家或其它供应商恶意串通，进行质疑和投诉，维护政府采购市场秩序。</w:t>
      </w:r>
    </w:p>
    <w:p w14:paraId="70034CBB">
      <w:pPr>
        <w:snapToGrid w:val="0"/>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8、尊重和接受政府采购监督管理部门的监督和政府采购代理机构招标采购要求，承担因违约行为给采购人造成的损失。</w:t>
      </w:r>
    </w:p>
    <w:p w14:paraId="544ADA1E">
      <w:pPr>
        <w:snapToGrid w:val="0"/>
        <w:spacing w:line="360" w:lineRule="auto"/>
        <w:ind w:firstLine="480" w:firstLineChars="200"/>
        <w:rPr>
          <w:rFonts w:hint="eastAsia" w:ascii="宋体" w:hAnsi="宋体" w:eastAsia="宋体" w:cs="宋体"/>
          <w:color w:val="auto"/>
          <w:sz w:val="22"/>
          <w:szCs w:val="22"/>
          <w:highlight w:val="none"/>
        </w:rPr>
      </w:pPr>
      <w:r>
        <w:rPr>
          <w:rFonts w:hint="eastAsia" w:ascii="宋体" w:hAnsi="宋体" w:eastAsia="宋体" w:cs="宋体"/>
          <w:color w:val="auto"/>
          <w:szCs w:val="24"/>
          <w:highlight w:val="none"/>
        </w:rPr>
        <w:t>9、不发生其他有悖于政府采购公开、公平、公正和诚信原则的行为。</w:t>
      </w:r>
      <w:r>
        <w:rPr>
          <w:rFonts w:hint="eastAsia" w:ascii="宋体" w:hAnsi="宋体" w:eastAsia="宋体" w:cs="宋体"/>
          <w:color w:val="auto"/>
          <w:sz w:val="22"/>
          <w:szCs w:val="22"/>
          <w:highlight w:val="none"/>
        </w:rPr>
        <w:t xml:space="preserve"> </w:t>
      </w:r>
    </w:p>
    <w:p w14:paraId="4467A64D">
      <w:pPr>
        <w:pStyle w:val="4"/>
        <w:rPr>
          <w:rFonts w:hint="eastAsia" w:ascii="宋体" w:hAnsi="宋体" w:eastAsia="宋体" w:cs="宋体"/>
          <w:color w:val="auto"/>
          <w:highlight w:val="none"/>
        </w:rPr>
      </w:pPr>
    </w:p>
    <w:p w14:paraId="035B8C65">
      <w:pPr>
        <w:ind w:firstLine="562" w:firstLineChars="200"/>
        <w:rPr>
          <w:rFonts w:hint="eastAsia" w:ascii="宋体" w:hAnsi="宋体" w:eastAsia="宋体" w:cs="宋体"/>
          <w:b/>
          <w:color w:val="auto"/>
          <w:sz w:val="28"/>
          <w:szCs w:val="28"/>
          <w:highlight w:val="none"/>
        </w:rPr>
      </w:pPr>
    </w:p>
    <w:p w14:paraId="01233E29">
      <w:pPr>
        <w:rPr>
          <w:rFonts w:hint="eastAsia" w:ascii="宋体" w:hAnsi="宋体" w:eastAsia="宋体" w:cs="宋体"/>
          <w:color w:val="auto"/>
          <w:highlight w:val="none"/>
        </w:rPr>
      </w:pPr>
    </w:p>
    <w:p w14:paraId="200D9BFD">
      <w:pPr>
        <w:keepNext w:val="0"/>
        <w:keepLines w:val="0"/>
        <w:pageBreakBefore w:val="0"/>
        <w:widowControl w:val="0"/>
        <w:kinsoku/>
        <w:wordWrap/>
        <w:overflowPunct/>
        <w:topLinePunct w:val="0"/>
        <w:autoSpaceDE/>
        <w:autoSpaceDN/>
        <w:bidi w:val="0"/>
        <w:adjustRightInd/>
        <w:snapToGrid/>
        <w:spacing w:line="360" w:lineRule="auto"/>
        <w:ind w:right="617" w:rightChars="257"/>
        <w:jc w:val="right"/>
        <w:textAlignment w:val="auto"/>
        <w:rPr>
          <w:rFonts w:hint="eastAsia" w:ascii="宋体" w:hAnsi="宋体" w:eastAsia="宋体" w:cs="宋体"/>
          <w:color w:val="auto"/>
          <w:highlight w:val="none"/>
        </w:rPr>
      </w:pPr>
      <w:r>
        <w:rPr>
          <w:rFonts w:hint="eastAsia" w:ascii="宋体" w:hAnsi="宋体" w:eastAsia="宋体" w:cs="宋体"/>
          <w:color w:val="auto"/>
          <w:highlight w:val="none"/>
          <w:lang w:eastAsia="zh-CN"/>
        </w:rPr>
        <w:t>投标供应商</w:t>
      </w:r>
      <w:r>
        <w:rPr>
          <w:rFonts w:hint="eastAsia" w:ascii="宋体" w:hAnsi="宋体" w:eastAsia="宋体" w:cs="宋体"/>
          <w:color w:val="auto"/>
          <w:highlight w:val="none"/>
        </w:rPr>
        <w:t>名称：</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rPr>
        <w:t>（盖单位公章）</w:t>
      </w:r>
    </w:p>
    <w:p w14:paraId="287D237B">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color w:val="auto"/>
          <w:highlight w:val="none"/>
        </w:rPr>
      </w:pPr>
      <w:r>
        <w:rPr>
          <w:rFonts w:hint="eastAsia" w:ascii="宋体" w:hAnsi="宋体" w:eastAsia="宋体" w:cs="宋体"/>
          <w:color w:val="auto"/>
          <w:spacing w:val="4"/>
          <w:highlight w:val="none"/>
        </w:rPr>
        <w:t>法定代表人或被授权人：</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u w:val="single"/>
          <w:lang w:val="en-US" w:eastAsia="zh-CN"/>
        </w:rPr>
        <w:t xml:space="preserve">       </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rPr>
        <w:t>（签字或盖章）</w:t>
      </w:r>
    </w:p>
    <w:p w14:paraId="1F892414">
      <w:pPr>
        <w:keepNext w:val="0"/>
        <w:keepLines w:val="0"/>
        <w:pageBreakBefore w:val="0"/>
        <w:widowControl w:val="0"/>
        <w:kinsoku/>
        <w:wordWrap/>
        <w:overflowPunct/>
        <w:topLinePunct w:val="0"/>
        <w:autoSpaceDE/>
        <w:autoSpaceDN/>
        <w:bidi w:val="0"/>
        <w:adjustRightInd/>
        <w:snapToGrid/>
        <w:spacing w:line="360" w:lineRule="auto"/>
        <w:ind w:right="617" w:rightChars="257"/>
        <w:jc w:val="right"/>
        <w:textAlignment w:val="auto"/>
        <w:rPr>
          <w:rFonts w:hint="eastAsia" w:ascii="宋体" w:hAnsi="宋体" w:eastAsia="宋体" w:cs="宋体"/>
          <w:color w:val="auto"/>
          <w:highlight w:val="none"/>
        </w:rPr>
      </w:pPr>
      <w:r>
        <w:rPr>
          <w:rFonts w:hint="eastAsia" w:ascii="宋体" w:hAnsi="宋体" w:eastAsia="宋体" w:cs="宋体"/>
          <w:color w:val="auto"/>
          <w:highlight w:val="none"/>
        </w:rPr>
        <w:t>日    期：</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14:paraId="6CA5D7DB">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FA1C50"/>
    <w:rsid w:val="01FA1C50"/>
    <w:rsid w:val="0521483E"/>
    <w:rsid w:val="101C3B98"/>
    <w:rsid w:val="16BC20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3"/>
    <w:basedOn w:val="1"/>
    <w:next w:val="1"/>
    <w:link w:val="7"/>
    <w:qFormat/>
    <w:uiPriority w:val="0"/>
    <w:pPr>
      <w:keepNext/>
      <w:spacing w:before="65496" w:beforeLines="80" w:line="360" w:lineRule="auto"/>
      <w:jc w:val="left"/>
      <w:outlineLvl w:val="2"/>
    </w:pPr>
    <w:rPr>
      <w:rFonts w:ascii="Times New Roman" w:hAnsi="Times New Roman" w:eastAsia="仿宋"/>
      <w:b/>
      <w:bCs/>
      <w:kern w:val="2"/>
      <w:szCs w:val="24"/>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Cambria" w:hAnsi="Cambria" w:eastAsia="仿宋" w:cs="Times New Roman"/>
      <w:sz w:val="28"/>
    </w:rPr>
  </w:style>
  <w:style w:type="paragraph" w:styleId="4">
    <w:name w:val="Body Text"/>
    <w:basedOn w:val="1"/>
    <w:next w:val="1"/>
    <w:qFormat/>
    <w:uiPriority w:val="0"/>
    <w:pPr>
      <w:spacing w:after="120" w:afterLines="0"/>
    </w:pPr>
    <w:rPr>
      <w:rFonts w:ascii="Times New Roman"/>
      <w:kern w:val="2"/>
      <w:sz w:val="21"/>
    </w:rPr>
  </w:style>
  <w:style w:type="character" w:customStyle="1" w:styleId="7">
    <w:name w:val="标题 3 Char"/>
    <w:link w:val="3"/>
    <w:qFormat/>
    <w:uiPriority w:val="0"/>
    <w:rPr>
      <w:rFonts w:ascii="Times New Roman" w:hAnsi="Times New Roman" w:eastAsia="仿宋"/>
      <w:b/>
      <w:bCs/>
      <w:kern w:val="2"/>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469</Words>
  <Characters>476</Characters>
  <Lines>0</Lines>
  <Paragraphs>0</Paragraphs>
  <TotalTime>11</TotalTime>
  <ScaleCrop>false</ScaleCrop>
  <LinksUpToDate>false</LinksUpToDate>
  <CharactersWithSpaces>531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2025-05-21T04:16:00Z</dcterms:created>
  <dc:creator>QQQQ</dc:creator>
  <cp:lastModifiedBy>QQQQ</cp:lastModifiedBy>
  <dcterms:modified xsi:type="dcterms:W3CDTF">2026-01-05T03:44:23Z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E08C1C0540F14D2891220D3E299BBB50_11</vt:lpwstr>
  </property>
  <property fmtid="{D5CDD505-2E9C-101B-9397-08002B2CF9AE}" pid="4" name="KSOTemplateDocerSaveRecord">
    <vt:lpwstr>eyJoZGlkIjoiZDJhNTYxMTllYzUwOTU1MjM0YzExYjc3OTk0ZTNlODgiLCJ1c2VySWQiOiIzODkzMjE1NzcifQ==</vt:lpwstr>
  </property>
</Properties>
</file>