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版本号：DCZX2025-ZCCS-FW117620260105001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高新区森林草原湿地荒漠化普查项目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DCZX2025-ZCCS-FW1176</w:t>
      </w:r>
      <w:r>
        <w:br/>
      </w:r>
      <w:r>
        <w:br/>
      </w:r>
      <w:r>
        <w:br/>
      </w:r>
    </w:p>
    <w:p>
      <w:pPr>
        <w:pStyle w:val="null3"/>
        <w:jc w:val="center"/>
        <w:outlineLvl w:val="2"/>
      </w:pPr>
      <w:r>
        <w:rPr>
          <w:rFonts w:ascii="仿宋_GB2312" w:hAnsi="仿宋_GB2312" w:cs="仿宋_GB2312" w:eastAsia="仿宋_GB2312"/>
          <w:sz w:val="28"/>
          <w:b/>
        </w:rPr>
        <w:t>西安高新技术产业开发区自然资源和规划局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西安高新技术产业开发区自然资源和规划局</w:t>
      </w:r>
      <w:r>
        <w:rPr>
          <w:rFonts w:ascii="仿宋_GB2312" w:hAnsi="仿宋_GB2312" w:cs="仿宋_GB2312" w:eastAsia="仿宋_GB2312"/>
        </w:rPr>
        <w:t>委托，拟对</w:t>
      </w:r>
      <w:r>
        <w:rPr>
          <w:rFonts w:ascii="仿宋_GB2312" w:hAnsi="仿宋_GB2312" w:cs="仿宋_GB2312" w:eastAsia="仿宋_GB2312"/>
        </w:rPr>
        <w:t>高新区森林草原湿地荒漠化普查项目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DCZX2025-ZCCS-FW1176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高新区森林草原湿地荒漠化普查项目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国土年度变更调查成果为统一底版，以第九次森林资源清查、林草生态综合监测、草原基况监测、第二次全国湿地资源调查、第六次全国荒漠化和沙化调查基础，充分采用最新森林调查、草地调查、湿地调查、荒漠化沙化调查等成果，采用高分辨率航天航空遥感影像结合档案更新、补充调查、不一致图斑对接和现地核实举证的方式，集成应用定量遥感、计量模型等技术， 按照统一的技术标准，摸清森林草原湿地资源状况以及荒漠化沙化状况及治理情况。充分运用大数据、云计算等新技术，建立森林草原湿地荒漠化普查数据库，开展普查成果汇总分析，评价森林草原湿地的水库、钱库、粮库、碳库等功能效益，产出森林草原湿地荒漠化普查成果。 高新区（雁塔、长安、鄠邑部分）森林草原湿地荒漠化图斑量为9853个图斑，调查面积为62.9758平方千米。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采购包1（高新区森林草原湿地荒漠化普查项目）：属于专门面向中小企业采购。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1、企业资质：投标供应商须具备行业主管部门核发的合法有效的乙级及以上（含乙级）测绘资质；</w:t>
      </w:r>
    </w:p>
    <w:p>
      <w:pPr>
        <w:pStyle w:val="null3"/>
      </w:pPr>
      <w:r>
        <w:rPr>
          <w:rFonts w:ascii="仿宋_GB2312" w:hAnsi="仿宋_GB2312" w:cs="仿宋_GB2312" w:eastAsia="仿宋_GB2312"/>
        </w:rPr>
        <w:t>2、身份证明：法定代表人授权书（法定代表人直接参加磋商，须提供法定代表人身份证明）；注：被授权人参与磋商时须提供被授权人近六个月内任意一个月在本单位缴纳的社保证明，依法不需要缴纳社会保障资金的供应商提供相关证明材料；</w:t>
      </w:r>
    </w:p>
    <w:p>
      <w:pPr>
        <w:pStyle w:val="null3"/>
      </w:pPr>
      <w:r>
        <w:rPr>
          <w:rFonts w:ascii="仿宋_GB2312" w:hAnsi="仿宋_GB2312" w:cs="仿宋_GB2312" w:eastAsia="仿宋_GB2312"/>
        </w:rPr>
        <w:t>3、中小企业声明函：本项目专门面向中小企业采购，仅限符合《政府采购促进中小企业发展管理办法》的通知(财库〔2020〕46号)条件的中小企业参与，并提供中小企业声明函，残疾人福利企业、监狱企业视同中小企业；</w:t>
      </w:r>
    </w:p>
    <w:p>
      <w:pPr>
        <w:pStyle w:val="null3"/>
      </w:pPr>
      <w:r>
        <w:rPr>
          <w:rFonts w:ascii="仿宋_GB2312" w:hAnsi="仿宋_GB2312" w:cs="仿宋_GB2312" w:eastAsia="仿宋_GB2312"/>
        </w:rPr>
        <w:t>4、非联合体声明：本项目不接受联合体投标。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西太路丝路创智谷6号楼508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029-81165057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参照国家计委颁发的《招标代理服务收费管理暂行办法》（计价格[2002]1980号）和国家发展和改革委员会办公厅颁发的《关于招标代理服务收费有关问题的通知》(发改办价格〔2003〕857号）的有关规定计取。 成交供应商在领取成交通知书前，须向采购代理机构一次性支付采购代理服务费。代理费缴存账户： 开户名称：陕西鼎成项目管理咨询有限公司开户银行：中国民生银行西安枫林绿洲支行账号：171277297 （备注：项目名称+代理服务费）。3、中标供应商在领取中标通知书时须携带法定代表人授权书及加盖单位公章的被授权人身份证复印件。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西安高新技术产业开发区自然资源和规划局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符合国家标准及采购人验收要求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联系人：潘娟</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国土年度变更调查成果为统一底版，以第九次森林资源清查、林草生态综合监测、草原基况监测、第二次全国湿地资源调查、第六次全国荒漠化和沙化调查基础，充分采用最新森林调查、草地调查、湿地调查、荒漠化沙化调查等成果，采用高分辨率航天航空遥感影像结合档案更新、补充调查、不一致图斑对接和现地核实举证的方式，集成应用定量遥感、计量模型等技术， 按照统一的技术标准，摸清森林草原湿地资源状况以及荒漠化沙化状况及治理情况。充分运用大数据、云计算等新技术，建立森林草原湿地荒漠化普查数据库，开展普查成果汇总分析，评价森林草原湿地的水库、钱库、粮库、碳库等功能效益，产出森林草原湿地荒漠化普查成果。 高新区（雁塔、长安、鄠邑部分）森林草原湿地荒漠化图斑量为9853个图斑，调查面积为62.9758平方千米。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781,000.00</w:t>
      </w:r>
    </w:p>
    <w:p>
      <w:pPr>
        <w:pStyle w:val="null3"/>
      </w:pPr>
      <w:r>
        <w:rPr>
          <w:rFonts w:ascii="仿宋_GB2312" w:hAnsi="仿宋_GB2312" w:cs="仿宋_GB2312" w:eastAsia="仿宋_GB2312"/>
        </w:rPr>
        <w:t>采购包最高限价（元）: 781,000.00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高新区森林草原湿地荒漠化普查项目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标的名称：高新区森林草原湿地荒漠化普查项目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依据《西安市自然资源和规划局关于</w:t>
            </w:r>
            <w:r>
              <w:rPr>
                <w:rFonts w:ascii="仿宋_GB2312" w:hAnsi="仿宋_GB2312" w:cs="仿宋_GB2312" w:eastAsia="仿宋_GB2312"/>
                <w:sz w:val="20"/>
              </w:rPr>
              <w:t>开展全市森林草原湿地荒漠化普查工作</w:t>
            </w:r>
            <w:r>
              <w:rPr>
                <w:rFonts w:ascii="仿宋_GB2312" w:hAnsi="仿宋_GB2312" w:cs="仿宋_GB2312" w:eastAsia="仿宋_GB2312"/>
                <w:sz w:val="20"/>
              </w:rPr>
              <w:t>的通知》（市资源发〔</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112</w:t>
            </w:r>
            <w:r>
              <w:rPr>
                <w:rFonts w:ascii="仿宋_GB2312" w:hAnsi="仿宋_GB2312" w:cs="仿宋_GB2312" w:eastAsia="仿宋_GB2312"/>
                <w:sz w:val="20"/>
              </w:rPr>
              <w:t>号）、《</w:t>
            </w:r>
            <w:r>
              <w:rPr>
                <w:rFonts w:ascii="仿宋_GB2312" w:hAnsi="仿宋_GB2312" w:cs="仿宋_GB2312" w:eastAsia="仿宋_GB2312"/>
                <w:sz w:val="20"/>
              </w:rPr>
              <w:t>西安市林业局关于开展</w:t>
            </w:r>
            <w:r>
              <w:rPr>
                <w:rFonts w:ascii="仿宋_GB2312" w:hAnsi="仿宋_GB2312" w:cs="仿宋_GB2312" w:eastAsia="仿宋_GB2312"/>
                <w:sz w:val="20"/>
              </w:rPr>
              <w:t>2024年林草湿样地调查工作的通知</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市林发【</w:t>
            </w:r>
            <w:r>
              <w:rPr>
                <w:rFonts w:ascii="仿宋_GB2312" w:hAnsi="仿宋_GB2312" w:cs="仿宋_GB2312" w:eastAsia="仿宋_GB2312"/>
                <w:sz w:val="20"/>
              </w:rPr>
              <w:t>2024】24号</w:t>
            </w:r>
            <w:r>
              <w:rPr>
                <w:rFonts w:ascii="仿宋_GB2312" w:hAnsi="仿宋_GB2312" w:cs="仿宋_GB2312" w:eastAsia="仿宋_GB2312"/>
                <w:sz w:val="20"/>
              </w:rPr>
              <w:t>）</w:t>
            </w:r>
            <w:r>
              <w:rPr>
                <w:rFonts w:ascii="仿宋_GB2312" w:hAnsi="仿宋_GB2312" w:cs="仿宋_GB2312" w:eastAsia="仿宋_GB2312"/>
                <w:sz w:val="20"/>
              </w:rPr>
              <w:t>要求，拟采购技术服务单位开展高新区</w:t>
            </w:r>
            <w:r>
              <w:rPr>
                <w:rFonts w:ascii="仿宋_GB2312" w:hAnsi="仿宋_GB2312" w:cs="仿宋_GB2312" w:eastAsia="仿宋_GB2312"/>
                <w:sz w:val="20"/>
              </w:rPr>
              <w:t>西安</w:t>
            </w:r>
            <w:r>
              <w:rPr>
                <w:rFonts w:ascii="仿宋_GB2312" w:hAnsi="仿宋_GB2312" w:cs="仿宋_GB2312" w:eastAsia="仿宋_GB2312"/>
                <w:sz w:val="20"/>
              </w:rPr>
              <w:t>高新区</w:t>
            </w:r>
            <w:r>
              <w:rPr>
                <w:rFonts w:ascii="仿宋_GB2312" w:hAnsi="仿宋_GB2312" w:cs="仿宋_GB2312" w:eastAsia="仿宋_GB2312"/>
                <w:sz w:val="20"/>
              </w:rPr>
              <w:t>森林草原湿地荒漠化普查</w:t>
            </w:r>
            <w:r>
              <w:rPr>
                <w:rFonts w:ascii="仿宋_GB2312" w:hAnsi="仿宋_GB2312" w:cs="仿宋_GB2312" w:eastAsia="仿宋_GB2312"/>
                <w:sz w:val="20"/>
              </w:rPr>
              <w:t>工作。</w:t>
            </w:r>
          </w:p>
          <w:p>
            <w:pPr>
              <w:pStyle w:val="null3"/>
              <w:ind w:firstLine="400"/>
              <w:jc w:val="both"/>
            </w:pPr>
            <w:r>
              <w:rPr>
                <w:rFonts w:ascii="仿宋_GB2312" w:hAnsi="仿宋_GB2312" w:cs="仿宋_GB2312" w:eastAsia="仿宋_GB2312"/>
                <w:sz w:val="20"/>
              </w:rPr>
              <w:t>以国土年度变更调查成果为统一底版，以第九次森林资源清查、林草生态综合监测、草原基况监测、第二次全国湿地资源调查、第六次全国荒漠化和沙化调查基础，充分采用最新森林调查、草地调查、湿地调查、荒漠化沙化调查等成果，采用高分辨率航天航空遥感影像结合档案更新、补充调查、不一致图斑对接和现地核实举证的方式，集成应用定量遥感、计量模型等技术，</w:t>
            </w:r>
            <w:r>
              <w:rPr>
                <w:rFonts w:ascii="仿宋_GB2312" w:hAnsi="仿宋_GB2312" w:cs="仿宋_GB2312" w:eastAsia="仿宋_GB2312"/>
                <w:sz w:val="20"/>
              </w:rPr>
              <w:t>按照统一的技术标准，摸清森林草原湿地资源状况以及荒漠化沙化状况及治理情况。充分运用大数据、云计算等新技术，建立森林草原湿地荒漠化普查数据库，开展普查成果汇总分析，评价森林草原湿地的水库、钱库、粮库、碳库等功能效益，产出森林草原湿地荒漠化普查成果。</w:t>
            </w:r>
          </w:p>
          <w:p>
            <w:pPr>
              <w:pStyle w:val="null3"/>
              <w:ind w:firstLine="400"/>
              <w:jc w:val="both"/>
            </w:pPr>
            <w:r>
              <w:rPr>
                <w:rFonts w:ascii="仿宋_GB2312" w:hAnsi="仿宋_GB2312" w:cs="仿宋_GB2312" w:eastAsia="仿宋_GB2312"/>
                <w:sz w:val="20"/>
              </w:rPr>
              <w:t>高新区（</w:t>
            </w:r>
            <w:r>
              <w:rPr>
                <w:rFonts w:ascii="仿宋_GB2312" w:hAnsi="仿宋_GB2312" w:cs="仿宋_GB2312" w:eastAsia="仿宋_GB2312"/>
                <w:sz w:val="20"/>
              </w:rPr>
              <w:t>雁塔、</w:t>
            </w:r>
            <w:r>
              <w:rPr>
                <w:rFonts w:ascii="仿宋_GB2312" w:hAnsi="仿宋_GB2312" w:cs="仿宋_GB2312" w:eastAsia="仿宋_GB2312"/>
                <w:sz w:val="20"/>
              </w:rPr>
              <w:t>长安、鄠邑部分）</w:t>
            </w:r>
            <w:r>
              <w:rPr>
                <w:rFonts w:ascii="仿宋_GB2312" w:hAnsi="仿宋_GB2312" w:cs="仿宋_GB2312" w:eastAsia="仿宋_GB2312"/>
                <w:sz w:val="20"/>
              </w:rPr>
              <w:t>森林草原湿地荒漠化</w:t>
            </w:r>
            <w:r>
              <w:rPr>
                <w:rFonts w:ascii="仿宋_GB2312" w:hAnsi="仿宋_GB2312" w:cs="仿宋_GB2312" w:eastAsia="仿宋_GB2312"/>
                <w:sz w:val="20"/>
              </w:rPr>
              <w:t>图斑量为</w:t>
            </w:r>
            <w:r>
              <w:rPr>
                <w:rFonts w:ascii="仿宋_GB2312" w:hAnsi="仿宋_GB2312" w:cs="仿宋_GB2312" w:eastAsia="仿宋_GB2312"/>
                <w:sz w:val="20"/>
              </w:rPr>
              <w:t>9853</w:t>
            </w:r>
            <w:r>
              <w:rPr>
                <w:rFonts w:ascii="仿宋_GB2312" w:hAnsi="仿宋_GB2312" w:cs="仿宋_GB2312" w:eastAsia="仿宋_GB2312"/>
                <w:sz w:val="20"/>
              </w:rPr>
              <w:t>个图斑，调查面积为</w:t>
            </w:r>
            <w:r>
              <w:rPr>
                <w:rFonts w:ascii="仿宋_GB2312" w:hAnsi="仿宋_GB2312" w:cs="仿宋_GB2312" w:eastAsia="仿宋_GB2312"/>
                <w:sz w:val="20"/>
              </w:rPr>
              <w:t>62.9758</w:t>
            </w:r>
            <w:r>
              <w:rPr>
                <w:rFonts w:ascii="仿宋_GB2312" w:hAnsi="仿宋_GB2312" w:cs="仿宋_GB2312" w:eastAsia="仿宋_GB2312"/>
                <w:sz w:val="20"/>
              </w:rPr>
              <w:t>平方千米。</w:t>
            </w:r>
          </w:p>
          <w:p>
            <w:pPr>
              <w:pStyle w:val="null3"/>
              <w:jc w:val="left"/>
              <w:outlineLvl w:val="1"/>
            </w:pPr>
            <w:r>
              <w:rPr>
                <w:rFonts w:ascii="仿宋_GB2312" w:hAnsi="仿宋_GB2312" w:cs="仿宋_GB2312" w:eastAsia="仿宋_GB2312"/>
                <w:sz w:val="20"/>
                <w:b/>
              </w:rPr>
              <w:t>二、技术要求</w:t>
            </w:r>
          </w:p>
          <w:p>
            <w:pPr>
              <w:pStyle w:val="null3"/>
              <w:ind w:firstLine="400"/>
              <w:jc w:val="both"/>
            </w:pPr>
            <w:r>
              <w:rPr>
                <w:rFonts w:ascii="仿宋_GB2312" w:hAnsi="仿宋_GB2312" w:cs="仿宋_GB2312" w:eastAsia="仿宋_GB2312"/>
                <w:sz w:val="20"/>
              </w:rPr>
              <w:t>1、开展地类对接工作</w:t>
            </w:r>
          </w:p>
          <w:p>
            <w:pPr>
              <w:pStyle w:val="null3"/>
              <w:ind w:firstLine="400"/>
              <w:jc w:val="both"/>
            </w:pPr>
            <w:r>
              <w:rPr>
                <w:rFonts w:ascii="仿宋_GB2312" w:hAnsi="仿宋_GB2312" w:cs="仿宋_GB2312" w:eastAsia="仿宋_GB2312"/>
                <w:sz w:val="20"/>
              </w:rPr>
              <w:t>以国家逐级下发的预判图斑为对象，依据《国土空间调查、规划、用途管制用地用海分类指南》的统一标准，按照国土调查以实地现状认定地类原则，对预判结果逐一核实确认和调查举证，各县</w:t>
            </w:r>
            <w:r>
              <w:rPr>
                <w:rFonts w:ascii="仿宋_GB2312" w:hAnsi="仿宋_GB2312" w:cs="仿宋_GB2312" w:eastAsia="仿宋_GB2312"/>
                <w:sz w:val="20"/>
              </w:rPr>
              <w:t>(区)级将地类核实确认结果逐级报厅局共同审核确认后报国家审核。不一致图斑地类经国家核实确认后及时纳入年度国土变更调查成果。</w:t>
            </w:r>
          </w:p>
          <w:p>
            <w:pPr>
              <w:pStyle w:val="null3"/>
              <w:ind w:firstLine="400"/>
              <w:jc w:val="both"/>
            </w:pPr>
            <w:r>
              <w:rPr>
                <w:rFonts w:ascii="仿宋_GB2312" w:hAnsi="仿宋_GB2312" w:cs="仿宋_GB2312" w:eastAsia="仿宋_GB2312"/>
                <w:sz w:val="20"/>
              </w:rPr>
              <w:t>2、开展调查工作</w:t>
            </w:r>
          </w:p>
          <w:p>
            <w:pPr>
              <w:pStyle w:val="null3"/>
              <w:ind w:firstLine="400"/>
              <w:jc w:val="both"/>
            </w:pPr>
            <w:r>
              <w:rPr>
                <w:rFonts w:ascii="仿宋_GB2312" w:hAnsi="仿宋_GB2312" w:cs="仿宋_GB2312" w:eastAsia="仿宋_GB2312"/>
                <w:sz w:val="20"/>
              </w:rPr>
              <w:t>以最新年度国土变更调查成果为基础，参考有关调查成果，基于数字正射影像图，开展图斑区划，采取样地调查、遥感监测、档案更新、补充调查、现地核实等多种方法，摸清林草湿资源数量、质量、结构等情况，以统一地类对接完成后的年度国土变更调查成果中的二级地类图斑为基础调查并标记可造林绿化的图斑。县</w:t>
            </w:r>
            <w:r>
              <w:rPr>
                <w:rFonts w:ascii="仿宋_GB2312" w:hAnsi="仿宋_GB2312" w:cs="仿宋_GB2312" w:eastAsia="仿宋_GB2312"/>
                <w:sz w:val="20"/>
              </w:rPr>
              <w:t>(区)级按照统一的数据库标准和建库规范，建设森林草原湿地荒漠化普查数据库逐级汇交。</w:t>
            </w:r>
          </w:p>
          <w:p>
            <w:pPr>
              <w:pStyle w:val="null3"/>
              <w:ind w:firstLine="400"/>
              <w:jc w:val="both"/>
            </w:pPr>
            <w:r>
              <w:rPr>
                <w:rFonts w:ascii="仿宋_GB2312" w:hAnsi="仿宋_GB2312" w:cs="仿宋_GB2312" w:eastAsia="仿宋_GB2312"/>
                <w:sz w:val="20"/>
              </w:rPr>
              <w:t>汇总分析。</w:t>
            </w:r>
          </w:p>
          <w:p>
            <w:pPr>
              <w:pStyle w:val="null3"/>
              <w:ind w:firstLine="400"/>
              <w:jc w:val="both"/>
            </w:pPr>
            <w:r>
              <w:rPr>
                <w:rFonts w:ascii="仿宋_GB2312" w:hAnsi="仿宋_GB2312" w:cs="仿宋_GB2312" w:eastAsia="仿宋_GB2312"/>
                <w:sz w:val="20"/>
              </w:rPr>
              <w:t>基于数据库，汇集和处理调查数据，开展森林草原湿地保护利用状况、森林草原湿地植被状况、生产力状况和荒漠化沙化状况及沙化土地治理情况分析，编制森林草原湿地荒漠化普查报告，制作专题图件，产出森林草原湿地荒漠化普查成果，形成国土绿化空间基础数据。</w:t>
            </w:r>
          </w:p>
          <w:p>
            <w:pPr>
              <w:pStyle w:val="null3"/>
              <w:jc w:val="left"/>
              <w:outlineLvl w:val="1"/>
            </w:pP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服务期</w:t>
            </w:r>
          </w:p>
          <w:p>
            <w:pPr>
              <w:pStyle w:val="null3"/>
            </w:pPr>
            <w:r>
              <w:rPr>
                <w:rFonts w:ascii="仿宋_GB2312" w:hAnsi="仿宋_GB2312" w:cs="仿宋_GB2312" w:eastAsia="仿宋_GB2312"/>
                <w:sz w:val="20"/>
                <w:color w:val="333333"/>
                <w:shd w:fill="FFFFFF" w:val="clear"/>
              </w:rPr>
              <w:t>合同签订后，</w:t>
            </w:r>
            <w:r>
              <w:rPr>
                <w:rFonts w:ascii="仿宋_GB2312" w:hAnsi="仿宋_GB2312" w:cs="仿宋_GB2312" w:eastAsia="仿宋_GB2312"/>
                <w:sz w:val="20"/>
                <w:color w:val="333333"/>
                <w:shd w:fill="FFFFFF" w:val="clear"/>
              </w:rPr>
              <w:t>90日历天内，</w:t>
            </w:r>
            <w:r>
              <w:rPr>
                <w:rFonts w:ascii="仿宋_GB2312" w:hAnsi="仿宋_GB2312" w:cs="仿宋_GB2312" w:eastAsia="仿宋_GB2312"/>
                <w:sz w:val="20"/>
                <w:color w:val="333333"/>
                <w:shd w:fill="FFFFFF" w:val="clear"/>
              </w:rPr>
              <w:t>提交成果</w:t>
            </w:r>
            <w:r>
              <w:rPr>
                <w:rFonts w:ascii="仿宋_GB2312" w:hAnsi="仿宋_GB2312" w:cs="仿宋_GB2312" w:eastAsia="仿宋_GB2312"/>
                <w:sz w:val="20"/>
                <w:color w:val="333333"/>
                <w:shd w:fill="FFFFFF" w:val="clear"/>
              </w:rPr>
              <w:t>并</w:t>
            </w:r>
            <w:r>
              <w:rPr>
                <w:rFonts w:ascii="仿宋_GB2312" w:hAnsi="仿宋_GB2312" w:cs="仿宋_GB2312" w:eastAsia="仿宋_GB2312"/>
                <w:sz w:val="20"/>
                <w:color w:val="333333"/>
                <w:shd w:fill="FFFFFF" w:val="clear"/>
              </w:rPr>
              <w:t>通过上级资源管理部门验收</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合同签订后，90日历天内，提交成果并通过上级资源管理部门验收。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符合国家标准及采购人验收要求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提交成果通过上级资源管理部门验收通过后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2、质量要求：满足国家及行业相关行业验收合格标准，及采购人需求。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投标供应商须具备行业主管部门核发的合法有效的乙级及以上（含乙级）测绘资质；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依法不需要缴纳社会保障资金的供应商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投标方案.docx 业绩一览表.docx 中小企业声明函 资格证明文件.docx 响应文件封面 残疾人福利性单位声明函 服务方案 标的清单 拟投入本项目的人员.docx 响应函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业绩一览表.docx 中小企业声明函 资格证明文件.docx 响应文件封面 残疾人福利性单位声明函 服务方案 标的清单 拟投入本项目的人员.docx 响应函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①服务总体设想及目标②日常技术普查方案③普查工作流程。 二、评审标准 1、完整性：方案须全面，对评审内容中的各项要求有详细描述及说明； 2、可实施性：切合本项目实际情况，实施步骤清晰、合理； 3、针对性：方案能够紧扣项目实际情况，内容科学合理。 三、赋分标准(满分12分) ①服务总体设想及目标：每完全满足一项评审标准得1.5分，每基本满足一项评审标准得0.5分，其他得0分，本项满分4.5分； ②日常技术普查方案：每完全满足一项评审标准得1.5分，每基本满足一项评审标准得0.5分，其他得0分，本项满分4.5分； ③普查工作流程：每完全满足一项评审标准得1分，每基本满足一项评审标准得0.5分，其他得0分，本项满分3分。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 ①项目关键点分析②策略控制的具体措施。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三、赋分标准(满分12分) ①项目关键点分析：每完全满足一项评审标准得2分，每基本满足一项评审标准得1分，方案有缺陷得0.5分，其他得0分，本项满分6分； ②策略控制的具体措施：每完全满足一项评审标准得2分，每基本满足一项评审标准得1分，方案有缺陷得0.5分，其他得0分，本项满分6分。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①项目整体质量控制方案②数据库更新及成果报告质量控制方案。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三、赋分标准(满分12分) ①项目整体质量控制方案：每完全满足一项评审标准得2分，每基本满足一项评审标准得1分，方案有缺陷得0.5分，其他得0分，本项满分6分； ②数据库更新及成果报告质量控制方案：每完全满足一项评审标准得2分，每基本满足一项评审标准得1分，方案有缺陷得0.5分，其他得0分，本项满分6分。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三、赋分标准(满分6分) ①成果交付进度控制方案：每完全满足一项评审标准得1分，每基本满足一项评审标准得0.5分，其他得0分，本项满分3分； ②服务期进度控制方案：每完全满足一项评审标准得1分，每基本满足一项评审标准得0.5分，其他得0分，本项满分3分；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针对本项目提出的成果提交方案，方案内容包含 ①提交的成果文件必须符合国家、行业及陕西省相关标准、规范的规定； ②成果文件须通过上级资规部门验收。 二、评审标准 1、完整性：方案全面，梳理出项目关键点，对评审内容中的各项要求有详细描述及说明； 2、可实施性：切合本项目实际情况，实施步骤清晰、合理； 3、针对性：方案能够紧扣项目实际情况，内容科学合理。 三、赋分标准(满分6分) ①提交的成果文件必须符合国家、行业及陕西省相关标准、规范的规定：每完全满足一项评审标准得1分，每基本满足一项评审标准得0.5分，其他得0分，本项满分3分； ②成果文件须通过上级资规部门验收：每完全满足一项评审标准得1分，每基本满足一项评审标准得0.5分，其他得0分，本项满分3分；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三、赋分标准(满分6分) 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针对本项目各调查内容及各成果提交阶段范围内产生的资料，提供档案管理内容包含 ①合理的规划措施②保管措施和移交措施。 二、评审标准 1、完整性：内容必须全面，对评审内容中的各项要求有详细描述； 2、合理性：切合项目具体情况，提出责任明确、要求具体的方案； 3、针对性：内容能够紧扣项目实际情况，内容科学合理。 三、赋分标准(满分6分) ①合理的规划措施：每完全满足一个评审标准得1分，每基本满足一项评审标准得0.5分，其他得0分，本项满分3分； ②保管措施和移交措施：每完全满足一个评审标准得1分，每基本满足一项评审标准得0.5分，其他得0分，本项满分3分。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1.承诺：接受采购人对服务的考核、监督及管理，并对服务质量加以改进，确保服务工作的优质高效得2分，承诺一般，有缺陷得0.5分。其他或无承诺不得分，本项满分2分； 2.承诺：若人员因事、病不能及时上岗时，请调其他服务人员补充，确保各项服务工作正常进行得2分，承诺一般，有缺陷得0.5分。其他或无承诺不得分，本项满分2分； 3.承诺：供应商应当对涉及采购人的信息严格保密，未经采购人许可，不得将信息泄露给第三方。否则，采购人保留追究法律责任的权利得2分，承诺一般，有缺陷得0.5分。其他或无承诺不得分，本项满分2分。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 1、具有相关专业高级技术职称的或注册测绘师的，得2分，不重复计分， 本项满分2分。 2、具有3年类似项目工作经验，得1分； 大于3年的，每增加一年类似工作经验额外增加1分，最多增加2分； 小于3年的，不得分，本项满分3分。 赋分依据：须提供加盖投标供应商公章的工作证明文件，不提供或缺漏项不得分。 备注：除上述赋分依据外，还须同时提供投标供应商为项目负责人在本单位缴纳的开标截止时间前六个月内任意一个月的社保缴纳证明材料，不提供本大项(5分)不得分。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①管理机构②岗位职责制度③专业技术人员投入。 二、评审标准 1、完整性 2、可实施性 3、针对性 三、赋分标准（满分9分） ①管理机构：每完全满足一个评审标准得 1分，每基本满足一项评审标准得0.5分，其他得0分，本项满分3分； ②岗位职责制度:每完全满足一个评审标准得 1 分，每基本满足一项评审标准得0.5分，其他得0分，本项满分3分 ③专业技术人员投入：每完全满足一个评审标准得 1分，每基本满足一项评审标准得0.5分，其他得0分，本项满分3分。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设备仪器配备</w:t>
            </w:r>
          </w:p>
        </w:tc>
        <w:tc>
          <w:tcPr>
            <w:tcW w:type="dxa" w:w="2492"/>
          </w:tcPr>
          <w:p>
            <w:pPr>
              <w:pStyle w:val="null3"/>
            </w:pPr>
            <w:r>
              <w:rPr>
                <w:rFonts w:ascii="仿宋_GB2312" w:hAnsi="仿宋_GB2312" w:cs="仿宋_GB2312" w:eastAsia="仿宋_GB2312"/>
              </w:rPr>
              <w:t>针对本项目拟投入的设备仪器 设备仪器配置齐全、契合本项目实际特点得7分； 设备仪器配置简单、契合性一般得3分； 设备仪器配置严重缺项、与项目实施不契合或未提供得0分。 赋分依据：需提供配置清单。</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投标供应商提供2023年01月1日至今（以合同签订日期为准）类似项目业绩，每个有效业绩得1分，满分3分；（以合同为准，复印件加盖公章附在响应文件中，否则不作为评审依据）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满足磋商文件商务及技术要求且最后报价最低的供应商的价格为磋商基准价，其价格分为满分。报价得分=（磋商基准价/最后磋商报价）*价格分值。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