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版本号：THHDZB-2505520260105001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THHDZB-25055</w:t>
      </w:r>
      <w:r>
        <w:br/>
      </w:r>
      <w:r>
        <w:br/>
      </w:r>
      <w:r>
        <w:br/>
      </w:r>
    </w:p>
    <w:p>
      <w:pPr>
        <w:pStyle w:val="null3"/>
        <w:jc w:val="center"/>
        <w:outlineLvl w:val="2"/>
      </w:pPr>
      <w:r>
        <w:rPr>
          <w:rFonts w:ascii="仿宋_GB2312" w:hAnsi="仿宋_GB2312" w:cs="仿宋_GB2312" w:eastAsia="仿宋_GB2312"/>
          <w:sz w:val="28"/>
          <w:b/>
        </w:rPr>
        <w:t>西安高新一中实验中学</w:t>
      </w:r>
    </w:p>
    <w:p>
      <w:pPr>
        <w:pStyle w:val="null3"/>
        <w:jc w:val="center"/>
        <w:outlineLvl w:val="2"/>
      </w:pPr>
      <w:r>
        <w:rPr>
          <w:rFonts w:ascii="仿宋_GB2312" w:hAnsi="仿宋_GB2312" w:cs="仿宋_GB2312" w:eastAsia="仿宋_GB2312"/>
          <w:sz w:val="28"/>
          <w:b/>
        </w:rPr>
        <w:t>陕西泰和弘德招标有限公司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陕西泰和弘德招标有限公司</w:t>
      </w:r>
      <w:r>
        <w:rPr>
          <w:rFonts w:ascii="仿宋_GB2312" w:hAnsi="仿宋_GB2312" w:cs="仿宋_GB2312" w:eastAsia="仿宋_GB2312"/>
        </w:rPr>
        <w:t>（以下简称“代理机构”）受</w:t>
      </w:r>
      <w:r>
        <w:rPr>
          <w:rFonts w:ascii="仿宋_GB2312" w:hAnsi="仿宋_GB2312" w:cs="仿宋_GB2312" w:eastAsia="仿宋_GB2312"/>
        </w:rPr>
        <w:t>西安高新一中实验中学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THHDZB-25055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一中实验中学于2020年9月开办，是一所公办完全中学。学校位于高新三期竹南路816号，总占地面积120048平方米,总建筑面积200237.45平方米，现在校师生3215人。现结合学校实际，就2026年度校园后勤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1、信用记录：供应商未被列入信用中国网站(www.creditchina.gov.cn)“失信被执行人、重大税收违法失信 主体”；不处于中国政府采购网(www.ccgp.gov.cn)“政府采购严重违法失信行为信息记录”中 的禁止参加政府采购活动期间</w:t>
      </w:r>
    </w:p>
    <w:p>
      <w:pPr>
        <w:pStyle w:val="null3"/>
      </w:pPr>
      <w:r>
        <w:rPr>
          <w:rFonts w:ascii="仿宋_GB2312" w:hAnsi="仿宋_GB2312" w:cs="仿宋_GB2312" w:eastAsia="仿宋_GB2312"/>
        </w:rPr>
        <w:t>2、授权委托书：法定代表人授权委托书、被授权人身份证（法定代表人参加投标时,只需提供法定代表人身份证；被授权人参加投标时，需提供投标前三个月内任意一个月供应商为其缴纳的社保证明材料）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西安高新一中实验中学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西安市长安区滨河南路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西安高新一中实验中学经办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18092840020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陕西泰和弘德招标有限公司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陕西省西安市高新区锦业路71号中航富士达产业园1号楼3层303室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13201586586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和国家发展和改革委员会办公厅颁发的《关于招标代理服务收费有关问题的通知》（发改办价格[2003]857号）文件规定执行； 2、成交供应商在领取《成交通知书》前，由成交供应商一次性支付给陕西泰和弘德招标有限公司。 3、招标代理服务费缴纳账户： 开户名称：陕西泰和弘德招标有限公司 开户银行：中国民生银行股份有限公司西安锦业路支行 账 号：638363095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西安高新一中实验中学</w:t>
      </w:r>
      <w:r>
        <w:rPr>
          <w:rFonts w:ascii="仿宋_GB2312" w:hAnsi="仿宋_GB2312" w:cs="仿宋_GB2312" w:eastAsia="仿宋_GB2312"/>
        </w:rPr>
        <w:t>和</w:t>
      </w:r>
      <w:r>
        <w:rPr>
          <w:rFonts w:ascii="仿宋_GB2312" w:hAnsi="仿宋_GB2312" w:cs="仿宋_GB2312" w:eastAsia="仿宋_GB2312"/>
        </w:rPr>
        <w:t>陕西泰和弘德招标有限公司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西安高新一中实验中学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陕西泰和弘德招标有限公司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西安高新一中实验中学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陕西泰和弘德招标有限公司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符合国家和省、市有关行业标准及采购人的有关规定。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陕西泰和弘德招标有限公司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联系人：王鑫</w:t>
      </w:r>
    </w:p>
    <w:p>
      <w:pPr>
        <w:pStyle w:val="null3"/>
      </w:pPr>
      <w:r>
        <w:rPr>
          <w:rFonts w:ascii="仿宋_GB2312" w:hAnsi="仿宋_GB2312" w:cs="仿宋_GB2312" w:eastAsia="仿宋_GB2312"/>
        </w:rPr>
        <w:t>联系电话：13201586586</w:t>
      </w:r>
    </w:p>
    <w:p>
      <w:pPr>
        <w:pStyle w:val="null3"/>
      </w:pPr>
      <w:r>
        <w:rPr>
          <w:rFonts w:ascii="仿宋_GB2312" w:hAnsi="仿宋_GB2312" w:cs="仿宋_GB2312" w:eastAsia="仿宋_GB2312"/>
        </w:rPr>
        <w:t>地址：西安市高新区锦业路71号中航富士达基地办公楼3楼303室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一中实验中学于2020年9月开办，是一所公办完全中学。学校位于高新三期竹南路816号，总占地面积120048平方米,总建筑面积200237.45平方米，现在校师生3215人。现结合学校实际，就2026年度校园后勤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1,428,000.00</w:t>
      </w:r>
    </w:p>
    <w:p>
      <w:pPr>
        <w:pStyle w:val="null3"/>
      </w:pPr>
      <w:r>
        <w:rPr>
          <w:rFonts w:ascii="仿宋_GB2312" w:hAnsi="仿宋_GB2312" w:cs="仿宋_GB2312" w:eastAsia="仿宋_GB2312"/>
        </w:rPr>
        <w:t>采购包最高限价（元）: 1,428,000.00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2026年度校园后勤服务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标的名称：2026年度校园后勤服务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b/>
              </w:rPr>
              <w:t>一、项目概述</w:t>
            </w:r>
          </w:p>
          <w:p>
            <w:pPr>
              <w:pStyle w:val="null3"/>
              <w:ind w:firstLine="480"/>
              <w:jc w:val="both"/>
            </w:pPr>
            <w:r>
              <w:rPr>
                <w:rFonts w:ascii="仿宋_GB2312" w:hAnsi="仿宋_GB2312" w:cs="仿宋_GB2312" w:eastAsia="仿宋_GB2312"/>
              </w:rPr>
              <w:t>1.基本情况：</w:t>
            </w:r>
            <w:r>
              <w:rPr>
                <w:rFonts w:ascii="仿宋_GB2312" w:hAnsi="仿宋_GB2312" w:cs="仿宋_GB2312" w:eastAsia="仿宋_GB2312"/>
              </w:rPr>
              <w:t>1、基本情况：</w:t>
            </w:r>
            <w:r>
              <w:rPr>
                <w:rFonts w:ascii="仿宋_GB2312" w:hAnsi="仿宋_GB2312" w:cs="仿宋_GB2312" w:eastAsia="仿宋_GB2312"/>
              </w:rPr>
              <w:t>西安高新一中实验中学</w:t>
            </w:r>
            <w:r>
              <w:rPr>
                <w:rFonts w:ascii="仿宋_GB2312" w:hAnsi="仿宋_GB2312" w:cs="仿宋_GB2312" w:eastAsia="仿宋_GB2312"/>
              </w:rPr>
              <w:t>于</w:t>
            </w:r>
            <w:r>
              <w:rPr>
                <w:rFonts w:ascii="仿宋_GB2312" w:hAnsi="仿宋_GB2312" w:cs="仿宋_GB2312" w:eastAsia="仿宋_GB2312"/>
              </w:rPr>
              <w:t>2020年9月开办，是一所公办</w:t>
            </w:r>
            <w:r>
              <w:rPr>
                <w:rFonts w:ascii="仿宋_GB2312" w:hAnsi="仿宋_GB2312" w:cs="仿宋_GB2312" w:eastAsia="仿宋_GB2312"/>
              </w:rPr>
              <w:t>完全中学</w:t>
            </w:r>
            <w:r>
              <w:rPr>
                <w:rFonts w:ascii="仿宋_GB2312" w:hAnsi="仿宋_GB2312" w:cs="仿宋_GB2312" w:eastAsia="仿宋_GB2312"/>
              </w:rPr>
              <w:t>。学校位于</w:t>
            </w:r>
            <w:r>
              <w:rPr>
                <w:rFonts w:ascii="仿宋_GB2312" w:hAnsi="仿宋_GB2312" w:cs="仿宋_GB2312" w:eastAsia="仿宋_GB2312"/>
              </w:rPr>
              <w:t>高新三期竹南路</w:t>
            </w:r>
            <w:r>
              <w:rPr>
                <w:rFonts w:ascii="仿宋_GB2312" w:hAnsi="仿宋_GB2312" w:cs="仿宋_GB2312" w:eastAsia="仿宋_GB2312"/>
              </w:rPr>
              <w:t>816号</w:t>
            </w:r>
            <w:r>
              <w:rPr>
                <w:rFonts w:ascii="仿宋_GB2312" w:hAnsi="仿宋_GB2312" w:cs="仿宋_GB2312" w:eastAsia="仿宋_GB2312"/>
              </w:rPr>
              <w:t>，</w:t>
            </w:r>
            <w:r>
              <w:rPr>
                <w:rFonts w:ascii="仿宋_GB2312" w:hAnsi="仿宋_GB2312" w:cs="仿宋_GB2312" w:eastAsia="仿宋_GB2312"/>
              </w:rPr>
              <w:t>总</w:t>
            </w:r>
            <w:r>
              <w:rPr>
                <w:rFonts w:ascii="仿宋_GB2312" w:hAnsi="仿宋_GB2312" w:cs="仿宋_GB2312" w:eastAsia="仿宋_GB2312"/>
              </w:rPr>
              <w:t>占地面积</w:t>
            </w:r>
            <w:r>
              <w:rPr>
                <w:rFonts w:ascii="仿宋_GB2312" w:hAnsi="仿宋_GB2312" w:cs="仿宋_GB2312" w:eastAsia="仿宋_GB2312"/>
              </w:rPr>
              <w:t>120048</w:t>
            </w:r>
            <w:r>
              <w:rPr>
                <w:rFonts w:ascii="仿宋_GB2312" w:hAnsi="仿宋_GB2312" w:cs="仿宋_GB2312" w:eastAsia="仿宋_GB2312"/>
              </w:rPr>
              <w:t>平方米</w:t>
            </w:r>
            <w:r>
              <w:rPr>
                <w:rFonts w:ascii="仿宋_GB2312" w:hAnsi="仿宋_GB2312" w:cs="仿宋_GB2312" w:eastAsia="仿宋_GB2312"/>
              </w:rPr>
              <w:t>,总建筑面积</w:t>
            </w:r>
            <w:r>
              <w:rPr>
                <w:rFonts w:ascii="仿宋_GB2312" w:hAnsi="仿宋_GB2312" w:cs="仿宋_GB2312" w:eastAsia="仿宋_GB2312"/>
              </w:rPr>
              <w:t>200237.45</w:t>
            </w:r>
            <w:r>
              <w:rPr>
                <w:rFonts w:ascii="仿宋_GB2312" w:hAnsi="仿宋_GB2312" w:cs="仿宋_GB2312" w:eastAsia="仿宋_GB2312"/>
              </w:rPr>
              <w:t>平方米，现在校师生</w:t>
            </w:r>
            <w:r>
              <w:rPr>
                <w:rFonts w:ascii="仿宋_GB2312" w:hAnsi="仿宋_GB2312" w:cs="仿宋_GB2312" w:eastAsia="仿宋_GB2312"/>
              </w:rPr>
              <w:t>3215</w:t>
            </w:r>
            <w:r>
              <w:rPr>
                <w:rFonts w:ascii="仿宋_GB2312" w:hAnsi="仿宋_GB2312" w:cs="仿宋_GB2312" w:eastAsia="仿宋_GB2312"/>
              </w:rPr>
              <w:t>人。</w:t>
            </w:r>
          </w:p>
          <w:p>
            <w:pPr>
              <w:pStyle w:val="null3"/>
              <w:ind w:firstLine="480"/>
              <w:jc w:val="both"/>
            </w:pPr>
            <w:r>
              <w:rPr>
                <w:rFonts w:ascii="仿宋_GB2312" w:hAnsi="仿宋_GB2312" w:cs="仿宋_GB2312" w:eastAsia="仿宋_GB2312"/>
              </w:rPr>
              <w:t>2.服务范围：保洁服务、安防服务、综合维修等。</w:t>
            </w:r>
          </w:p>
          <w:p>
            <w:pPr>
              <w:pStyle w:val="null3"/>
              <w:ind w:firstLine="480"/>
              <w:jc w:val="both"/>
            </w:pPr>
            <w:r>
              <w:rPr>
                <w:rFonts w:ascii="仿宋_GB2312" w:hAnsi="仿宋_GB2312" w:cs="仿宋_GB2312" w:eastAsia="仿宋_GB2312"/>
              </w:rPr>
              <w:t>3.服务人数：</w:t>
            </w:r>
            <w:r>
              <w:rPr>
                <w:rFonts w:ascii="仿宋_GB2312" w:hAnsi="仿宋_GB2312" w:cs="仿宋_GB2312" w:eastAsia="仿宋_GB2312"/>
              </w:rPr>
              <w:t>不低于</w:t>
            </w:r>
            <w:r>
              <w:rPr>
                <w:rFonts w:ascii="仿宋_GB2312" w:hAnsi="仿宋_GB2312" w:cs="仿宋_GB2312" w:eastAsia="仿宋_GB2312"/>
              </w:rPr>
              <w:t>34</w:t>
            </w:r>
            <w:r>
              <w:rPr>
                <w:rFonts w:ascii="仿宋_GB2312" w:hAnsi="仿宋_GB2312" w:cs="仿宋_GB2312" w:eastAsia="仿宋_GB2312"/>
              </w:rPr>
              <w:t>人</w:t>
            </w:r>
            <w:r>
              <w:rPr>
                <w:rFonts w:ascii="仿宋_GB2312" w:hAnsi="仿宋_GB2312" w:cs="仿宋_GB2312" w:eastAsia="仿宋_GB2312"/>
              </w:rPr>
              <w:t>.</w:t>
            </w:r>
          </w:p>
          <w:p>
            <w:pPr>
              <w:pStyle w:val="null3"/>
              <w:ind w:firstLine="482"/>
              <w:jc w:val="both"/>
            </w:pPr>
            <w:r>
              <w:rPr>
                <w:rFonts w:ascii="仿宋_GB2312" w:hAnsi="仿宋_GB2312" w:cs="仿宋_GB2312" w:eastAsia="仿宋_GB2312"/>
                <w:b/>
              </w:rPr>
              <w:t>二、服务内容及标准</w:t>
            </w:r>
          </w:p>
          <w:p>
            <w:pPr>
              <w:pStyle w:val="null3"/>
              <w:ind w:firstLine="482"/>
              <w:jc w:val="both"/>
            </w:pPr>
            <w:r>
              <w:rPr>
                <w:rFonts w:ascii="仿宋_GB2312" w:hAnsi="仿宋_GB2312" w:cs="仿宋_GB2312" w:eastAsia="仿宋_GB2312"/>
                <w:b/>
              </w:rPr>
              <w:t>（一）服务范围</w:t>
            </w:r>
          </w:p>
          <w:p>
            <w:pPr>
              <w:pStyle w:val="null3"/>
              <w:ind w:firstLine="480"/>
              <w:jc w:val="both"/>
            </w:pPr>
            <w:r>
              <w:rPr>
                <w:rFonts w:ascii="仿宋_GB2312" w:hAnsi="仿宋_GB2312" w:cs="仿宋_GB2312" w:eastAsia="仿宋_GB2312"/>
              </w:rPr>
              <w:t>保洁服务</w:t>
            </w:r>
            <w:r>
              <w:rPr>
                <w:rFonts w:ascii="仿宋_GB2312" w:hAnsi="仿宋_GB2312" w:cs="仿宋_GB2312" w:eastAsia="仿宋_GB2312"/>
              </w:rPr>
              <w:t>:校区内公用区域的卫生保洁服务，包括但不限于楼宇保洁、室外保洁、车库保洁、公共场馆的定时保洁及校方安排的其他各项临时保洁工作。</w:t>
            </w:r>
          </w:p>
          <w:p>
            <w:pPr>
              <w:pStyle w:val="null3"/>
              <w:ind w:firstLine="480"/>
              <w:jc w:val="both"/>
            </w:pPr>
            <w:r>
              <w:rPr>
                <w:rFonts w:ascii="仿宋_GB2312" w:hAnsi="仿宋_GB2312" w:cs="仿宋_GB2312" w:eastAsia="仿宋_GB2312"/>
              </w:rPr>
              <w:t>安防服务管理</w:t>
            </w:r>
            <w:r>
              <w:rPr>
                <w:rFonts w:ascii="仿宋_GB2312" w:hAnsi="仿宋_GB2312" w:cs="仿宋_GB2312" w:eastAsia="仿宋_GB2312"/>
              </w:rPr>
              <w:t>:安保人员年龄不超过50周岁且持有保安员证。校区内24小时全天候秩序的维护运行及管理，包括但不限于门岗服务、校区巡查服务、消防设施设备管理、监控服务、校方各项大型活动的配合和安全防护各项工作等。</w:t>
            </w:r>
          </w:p>
          <w:p>
            <w:pPr>
              <w:pStyle w:val="null3"/>
              <w:ind w:firstLine="480"/>
              <w:jc w:val="both"/>
            </w:pPr>
            <w:r>
              <w:rPr>
                <w:rFonts w:ascii="仿宋_GB2312" w:hAnsi="仿宋_GB2312" w:cs="仿宋_GB2312" w:eastAsia="仿宋_GB2312"/>
              </w:rPr>
              <w:t>工程维修</w:t>
            </w:r>
            <w:r>
              <w:rPr>
                <w:rFonts w:ascii="仿宋_GB2312" w:hAnsi="仿宋_GB2312" w:cs="仿宋_GB2312" w:eastAsia="仿宋_GB2312"/>
              </w:rPr>
              <w:t>:校区内所有设施设备的定期巡检、日常维护和管理；办公设备、办公家具家电、共用设施、设备的日常维护；特种设备的维护和定期检验。</w:t>
            </w:r>
          </w:p>
          <w:p>
            <w:pPr>
              <w:pStyle w:val="null3"/>
              <w:ind w:firstLine="480"/>
              <w:jc w:val="both"/>
            </w:pPr>
            <w:r>
              <w:rPr>
                <w:rFonts w:ascii="仿宋_GB2312" w:hAnsi="仿宋_GB2312" w:cs="仿宋_GB2312" w:eastAsia="仿宋_GB2312"/>
              </w:rPr>
              <w:t>绿化服务：每学期至少进行两次校园绿植修剪，定期进行养护，如浇水除草等。</w:t>
            </w:r>
          </w:p>
          <w:p>
            <w:pPr>
              <w:pStyle w:val="null3"/>
              <w:ind w:firstLine="482"/>
              <w:jc w:val="both"/>
            </w:pPr>
            <w:r>
              <w:rPr>
                <w:rFonts w:ascii="仿宋_GB2312" w:hAnsi="仿宋_GB2312" w:cs="仿宋_GB2312" w:eastAsia="仿宋_GB2312"/>
                <w:b/>
              </w:rPr>
              <w:t>（二）</w:t>
            </w:r>
            <w:r>
              <w:rPr>
                <w:rFonts w:ascii="仿宋_GB2312" w:hAnsi="仿宋_GB2312" w:cs="仿宋_GB2312" w:eastAsia="仿宋_GB2312"/>
                <w:b/>
              </w:rPr>
              <w:t>服务标准</w:t>
            </w:r>
          </w:p>
          <w:p>
            <w:pPr>
              <w:pStyle w:val="null3"/>
              <w:ind w:firstLine="482"/>
              <w:jc w:val="both"/>
            </w:pPr>
            <w:r>
              <w:rPr>
                <w:rFonts w:ascii="仿宋_GB2312" w:hAnsi="仿宋_GB2312" w:cs="仿宋_GB2312" w:eastAsia="仿宋_GB2312"/>
                <w:b/>
              </w:rPr>
              <w:t>1.保洁服务岗位要求及工作标准</w:t>
            </w:r>
          </w:p>
          <w:tbl>
            <w:tblPr>
              <w:tblInd w:type="dxa" w:w="360"/>
              <w:tblBorders>
                <w:top w:val="none" w:color="000000" w:sz="4"/>
                <w:left w:val="none" w:color="000000" w:sz="4"/>
                <w:bottom w:val="none" w:color="000000" w:sz="4"/>
                <w:right w:val="none" w:color="000000" w:sz="4"/>
                <w:insideH w:val="none"/>
                <w:insideV w:val="none"/>
              </w:tblBorders>
            </w:tblPr>
            <w:tblGrid>
              <w:gridCol w:w="144"/>
              <w:gridCol w:w="312"/>
              <w:gridCol w:w="370"/>
              <w:gridCol w:w="518"/>
              <w:gridCol w:w="1209"/>
            </w:tblGrid>
            <w:tr>
              <w:tc>
                <w:tcPr>
                  <w:tcW w:type="dxa" w:w="1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序号</w:t>
                  </w:r>
                </w:p>
              </w:tc>
              <w:tc>
                <w:tcPr>
                  <w:tcW w:type="dxa" w:w="3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服务项目</w:t>
                  </w:r>
                </w:p>
              </w:tc>
              <w:tc>
                <w:tcPr>
                  <w:tcW w:type="dxa" w:w="3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项目内容</w:t>
                  </w:r>
                </w:p>
              </w:tc>
              <w:tc>
                <w:tcPr>
                  <w:tcW w:type="dxa" w:w="5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项目范围</w:t>
                  </w:r>
                </w:p>
              </w:tc>
              <w:tc>
                <w:tcPr>
                  <w:tcW w:type="dxa" w:w="12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rPr>
                    <w:t>项目验收标准</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1</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公共区域地面清扫保洁</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清扫地面、清理地面杂</w:t>
                  </w:r>
                  <w:r>
                    <w:rPr>
                      <w:rFonts w:ascii="仿宋_GB2312" w:hAnsi="仿宋_GB2312" w:cs="仿宋_GB2312" w:eastAsia="仿宋_GB2312"/>
                      <w:sz w:val="19"/>
                    </w:rPr>
                    <w:t>物、垃圾</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楼宇公共区域的所有部分。含操场、游泳馆、报告厅、阶梯教室、会议室、接待室等室内公共场所。</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地面干净整洁；无灰尘、</w:t>
                  </w:r>
                  <w:r>
                    <w:rPr>
                      <w:rFonts w:ascii="仿宋_GB2312" w:hAnsi="仿宋_GB2312" w:cs="仿宋_GB2312" w:eastAsia="仿宋_GB2312"/>
                      <w:sz w:val="19"/>
                    </w:rPr>
                    <w:t>无废弃物、无污迹、无痰迹、无水渍及粘附物、无垃圾、无烟头、无泥沙、无污渍、无痰迹等；</w:t>
                  </w:r>
                  <w:r>
                    <w:rPr>
                      <w:rFonts w:ascii="仿宋_GB2312" w:hAnsi="仿宋_GB2312" w:cs="仿宋_GB2312" w:eastAsia="仿宋_GB2312"/>
                      <w:sz w:val="19"/>
                    </w:rPr>
                    <w:t>无卫生死角干净整洁</w:t>
                  </w:r>
                  <w:r>
                    <w:rPr>
                      <w:rFonts w:ascii="仿宋_GB2312" w:hAnsi="仿宋_GB2312" w:cs="仿宋_GB2312" w:eastAsia="仿宋_GB2312"/>
                      <w:sz w:val="19"/>
                    </w:rPr>
                    <w:t>, 地面洁净显光泽。</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2</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圾桶、箱清洁及垃圾清运</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清洗垃圾桶、箱，垃圾运往指定点</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室内所有垃圾桶、箱</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垃圾桶、箱及周围干净整洁，无尘土、无污渍，</w:t>
                  </w:r>
                  <w:r>
                    <w:rPr>
                      <w:rFonts w:ascii="仿宋_GB2312" w:hAnsi="仿宋_GB2312" w:cs="仿宋_GB2312" w:eastAsia="仿宋_GB2312"/>
                      <w:sz w:val="19"/>
                    </w:rPr>
                    <w:t>无破损、无乱涂乱贴现象；垃圾桶无垃圾堆积现象；无遗漏，死角现</w:t>
                  </w:r>
                  <w:r>
                    <w:rPr>
                      <w:rFonts w:ascii="仿宋_GB2312" w:hAnsi="仿宋_GB2312" w:cs="仿宋_GB2312" w:eastAsia="仿宋_GB2312"/>
                      <w:sz w:val="19"/>
                    </w:rPr>
                    <w:t>象。</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3</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室内顶楼、落水管清理</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清扫阴雨天气顶楼积水</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室内顶楼、所有落水管及落水口</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落水管完好无损，管内干净整洁，无堆积物、无淤泥等，确保雨水排水畅通</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4</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楼宇屋面、周围散水清理</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清扫屋面灰尘、杂物、散水地面杂物、垃圾，清理散水沟内的垃圾，淤泥等堵塞物</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楼宇屋面、周围</w:t>
                  </w:r>
                  <w:r>
                    <w:rPr>
                      <w:rFonts w:ascii="仿宋_GB2312" w:hAnsi="仿宋_GB2312" w:cs="仿宋_GB2312" w:eastAsia="仿宋_GB2312"/>
                      <w:sz w:val="19"/>
                    </w:rPr>
                    <w:t>所有散水</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散水地面，干净整洁，</w:t>
                  </w:r>
                  <w:r>
                    <w:rPr>
                      <w:rFonts w:ascii="仿宋_GB2312" w:hAnsi="仿宋_GB2312" w:cs="仿宋_GB2312" w:eastAsia="仿宋_GB2312"/>
                      <w:sz w:val="19"/>
                    </w:rPr>
                    <w:t>无堆积物、无淤泥等，确保雨水排水畅通；屋面确保无杂物、排水孔畅通。</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5</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字画、宣传牌、标示牌等室内饰品保洁</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擦洗字</w:t>
                  </w:r>
                  <w:r>
                    <w:rPr>
                      <w:rFonts w:ascii="仿宋_GB2312" w:hAnsi="仿宋_GB2312" w:cs="仿宋_GB2312" w:eastAsia="仿宋_GB2312"/>
                      <w:sz w:val="19"/>
                    </w:rPr>
                    <w:t xml:space="preserve">  </w:t>
                  </w:r>
                  <w:r>
                    <w:rPr>
                      <w:rFonts w:ascii="仿宋_GB2312" w:hAnsi="仿宋_GB2312" w:cs="仿宋_GB2312" w:eastAsia="仿宋_GB2312"/>
                      <w:sz w:val="19"/>
                    </w:rPr>
                    <w:t>画、宣传牌、标示牌、等所有室</w:t>
                  </w:r>
                  <w:r>
                    <w:rPr>
                      <w:rFonts w:ascii="仿宋_GB2312" w:hAnsi="仿宋_GB2312" w:cs="仿宋_GB2312" w:eastAsia="仿宋_GB2312"/>
                      <w:sz w:val="19"/>
                    </w:rPr>
                    <w:t>内饰品</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 xml:space="preserve"> </w:t>
                  </w:r>
                </w:p>
                <w:p>
                  <w:pPr>
                    <w:pStyle w:val="null3"/>
                    <w:spacing w:before="75"/>
                    <w:ind w:left="120" w:right="135" w:firstLine="1"/>
                    <w:jc w:val="center"/>
                  </w:pPr>
                  <w:r>
                    <w:rPr>
                      <w:rFonts w:ascii="仿宋_GB2312" w:hAnsi="仿宋_GB2312" w:cs="仿宋_GB2312" w:eastAsia="仿宋_GB2312"/>
                      <w:sz w:val="19"/>
                    </w:rPr>
                    <w:t>室内所有墙面悬挂、摆放物品</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护栏、宣传牌、标示牌等饰品完好无损、干净整洁，无尘土、无污渍，无乱涂乱贴现象；无遗漏现象。</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6</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踢脚线、</w:t>
                  </w:r>
                  <w:r>
                    <w:rPr>
                      <w:rFonts w:ascii="仿宋_GB2312" w:hAnsi="仿宋_GB2312" w:cs="仿宋_GB2312" w:eastAsia="仿宋_GB2312"/>
                      <w:sz w:val="19"/>
                    </w:rPr>
                    <w:t>墙角墙面窗台天花板保洁</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擦洗踢脚线、墙角、墙面、窗台、天花板并保洁</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室内所有踢脚线、</w:t>
                  </w:r>
                  <w:r>
                    <w:rPr>
                      <w:rFonts w:ascii="仿宋_GB2312" w:hAnsi="仿宋_GB2312" w:cs="仿宋_GB2312" w:eastAsia="仿宋_GB2312"/>
                      <w:sz w:val="19"/>
                    </w:rPr>
                    <w:t>墙角、墙面、窗台、</w:t>
                  </w:r>
                  <w:r>
                    <w:rPr>
                      <w:rFonts w:ascii="仿宋_GB2312" w:hAnsi="仿宋_GB2312" w:cs="仿宋_GB2312" w:eastAsia="仿宋_GB2312"/>
                      <w:sz w:val="19"/>
                    </w:rPr>
                    <w:t>天花板</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墙面、窗台、墙角、踢脚线、天花板无污渍、无积尘、无蜘蛛网；无乱写乱画、乱张贴等</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7</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电梯、楼梯扶手、楼梯下清扫保洁</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擦洗楼梯扶手，清理楼梯下堆放的杂</w:t>
                  </w:r>
                  <w:r>
                    <w:rPr>
                      <w:rFonts w:ascii="仿宋_GB2312" w:hAnsi="仿宋_GB2312" w:cs="仿宋_GB2312" w:eastAsia="仿宋_GB2312"/>
                      <w:sz w:val="19"/>
                    </w:rPr>
                    <w:t>物、垃圾，电梯地</w:t>
                  </w:r>
                  <w:r>
                    <w:rPr>
                      <w:rFonts w:ascii="仿宋_GB2312" w:hAnsi="仿宋_GB2312" w:cs="仿宋_GB2312" w:eastAsia="仿宋_GB2312"/>
                      <w:sz w:val="19"/>
                    </w:rPr>
                    <w:t>面、墙面、</w:t>
                  </w:r>
                  <w:r>
                    <w:rPr>
                      <w:rFonts w:ascii="仿宋_GB2312" w:hAnsi="仿宋_GB2312" w:cs="仿宋_GB2312" w:eastAsia="仿宋_GB2312"/>
                      <w:sz w:val="19"/>
                    </w:rPr>
                    <w:t>轿厢门、电梯顶棚</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室内所有楼梯扶手，楼梯下空间。</w:t>
                  </w:r>
                  <w:r>
                    <w:rPr>
                      <w:rFonts w:ascii="仿宋_GB2312" w:hAnsi="仿宋_GB2312" w:cs="仿宋_GB2312" w:eastAsia="仿宋_GB2312"/>
                      <w:sz w:val="19"/>
                    </w:rPr>
                    <w:t>电梯地面、墙面、</w:t>
                  </w:r>
                  <w:r>
                    <w:rPr>
                      <w:rFonts w:ascii="仿宋_GB2312" w:hAnsi="仿宋_GB2312" w:cs="仿宋_GB2312" w:eastAsia="仿宋_GB2312"/>
                      <w:sz w:val="19"/>
                    </w:rPr>
                    <w:t>轿厢门、电梯顶棚</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楼梯扶手干净无灰尘，</w:t>
                  </w:r>
                  <w:r>
                    <w:rPr>
                      <w:rFonts w:ascii="仿宋_GB2312" w:hAnsi="仿宋_GB2312" w:cs="仿宋_GB2312" w:eastAsia="仿宋_GB2312"/>
                      <w:sz w:val="19"/>
                    </w:rPr>
                    <w:t>无污物；楼梯下无堆放杂物；</w:t>
                  </w:r>
                  <w:r>
                    <w:rPr>
                      <w:rFonts w:ascii="仿宋_GB2312" w:hAnsi="仿宋_GB2312" w:cs="仿宋_GB2312" w:eastAsia="仿宋_GB2312"/>
                      <w:sz w:val="19"/>
                    </w:rPr>
                    <w:t>电梯地面干净无</w:t>
                  </w:r>
                  <w:r>
                    <w:rPr>
                      <w:rFonts w:ascii="仿宋_GB2312" w:hAnsi="仿宋_GB2312" w:cs="仿宋_GB2312" w:eastAsia="仿宋_GB2312"/>
                      <w:sz w:val="19"/>
                    </w:rPr>
                    <w:t>污物、墙面、轿厢门无灰尘、无粘贴物</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8</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公共区域的门窗玻璃照明系统</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擦洗公共</w:t>
                  </w:r>
                  <w:r>
                    <w:rPr>
                      <w:rFonts w:ascii="仿宋_GB2312" w:hAnsi="仿宋_GB2312" w:cs="仿宋_GB2312" w:eastAsia="仿宋_GB2312"/>
                      <w:sz w:val="19"/>
                    </w:rPr>
                    <w:t>区域的门窗、玻璃、照明系统</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室内所有公共区域</w:t>
                  </w:r>
                  <w:r>
                    <w:rPr>
                      <w:rFonts w:ascii="仿宋_GB2312" w:hAnsi="仿宋_GB2312" w:cs="仿宋_GB2312" w:eastAsia="仿宋_GB2312"/>
                      <w:sz w:val="19"/>
                    </w:rPr>
                    <w:t>的门窗、玻璃、照明系统</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室内所有公共区域的玻璃干净明亮、门窗、照明系统无污迹、无积尘</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9</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大厅、玻璃顶棚及其下地面楼门口延伸部分</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清洁所有楼宇大厅、玻璃顶棚及门外延伸至台阶部分</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室内所有大厅，</w:t>
                  </w:r>
                  <w:r>
                    <w:rPr>
                      <w:rFonts w:ascii="仿宋_GB2312" w:hAnsi="仿宋_GB2312" w:cs="仿宋_GB2312" w:eastAsia="仿宋_GB2312"/>
                      <w:sz w:val="19"/>
                    </w:rPr>
                    <w:t>门外延伸至台阶部分及玻璃顶棚</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地面干净整洁；无灰尘、</w:t>
                  </w:r>
                  <w:r>
                    <w:rPr>
                      <w:rFonts w:ascii="仿宋_GB2312" w:hAnsi="仿宋_GB2312" w:cs="仿宋_GB2312" w:eastAsia="仿宋_GB2312"/>
                      <w:sz w:val="19"/>
                    </w:rPr>
                    <w:t>无废弃物、无污迹、无</w:t>
                  </w:r>
                  <w:r>
                    <w:rPr>
                      <w:rFonts w:ascii="仿宋_GB2312" w:hAnsi="仿宋_GB2312" w:cs="仿宋_GB2312" w:eastAsia="仿宋_GB2312"/>
                      <w:sz w:val="19"/>
                    </w:rPr>
                    <w:t>痰迹、无水渍及无粘附物、无垃圾、无烟头、无砖头瓦块、无泥沙、无污渍、无痰迹等；无卫生死角干净整洁</w:t>
                  </w:r>
                  <w:r>
                    <w:rPr>
                      <w:rFonts w:ascii="仿宋_GB2312" w:hAnsi="仿宋_GB2312" w:cs="仿宋_GB2312" w:eastAsia="仿宋_GB2312"/>
                      <w:sz w:val="19"/>
                    </w:rPr>
                    <w:t>,地面洁净显光泽；玻璃顶棚无积尘</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10</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卫生间</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清扫保洁卫生间内所有设施设备</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所有卫生间内设施设备</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洗手盆、台面干净无灰尘、水迹，污物，便池干净无污物、色素沉积，</w:t>
                  </w:r>
                  <w:r>
                    <w:rPr>
                      <w:rFonts w:ascii="仿宋_GB2312" w:hAnsi="仿宋_GB2312" w:cs="仿宋_GB2312" w:eastAsia="仿宋_GB2312"/>
                      <w:sz w:val="19"/>
                    </w:rPr>
                    <w:t>纸篓无垃圾及蚊蝇孽生，</w:t>
                  </w:r>
                  <w:r>
                    <w:rPr>
                      <w:rFonts w:ascii="仿宋_GB2312" w:hAnsi="仿宋_GB2312" w:cs="仿宋_GB2312" w:eastAsia="仿宋_GB2312"/>
                      <w:sz w:val="19"/>
                    </w:rPr>
                    <w:t>门拉手、门板、窗户干净无积灰，墙面、墙角、天花板无积灰、蛛网空气保持清新，镜面干净，地漏或其他地面无漏水、积水，无各种乱贴乱画现象</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11</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消防系统</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清洁室内所有消防系统</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所有消防系统</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消防系统外部无积灰，灭火器箱玻璃明亮，风门叶片无积灰</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12</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地下公共场所</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地下公共场所及其内部设施</w:t>
                  </w:r>
                  <w:r>
                    <w:rPr>
                      <w:rFonts w:ascii="仿宋_GB2312" w:hAnsi="仿宋_GB2312" w:cs="仿宋_GB2312" w:eastAsia="仿宋_GB2312"/>
                      <w:sz w:val="19"/>
                    </w:rPr>
                    <w:t>设备进行清扫保洁</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室内所有地下公共场所</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地面干净无垃圾。无各种乱贴、乱画</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13</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道路、广场及体育场保洁</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清扫路</w:t>
                  </w:r>
                  <w:r>
                    <w:rPr>
                      <w:rFonts w:ascii="仿宋_GB2312" w:hAnsi="仿宋_GB2312" w:cs="仿宋_GB2312" w:eastAsia="仿宋_GB2312"/>
                      <w:sz w:val="19"/>
                    </w:rPr>
                    <w:t xml:space="preserve">  </w:t>
                  </w:r>
                  <w:r>
                    <w:rPr>
                      <w:rFonts w:ascii="仿宋_GB2312" w:hAnsi="仿宋_GB2312" w:cs="仿宋_GB2312" w:eastAsia="仿宋_GB2312"/>
                      <w:sz w:val="19"/>
                    </w:rPr>
                    <w:t>面、清理</w:t>
                  </w:r>
                  <w:r>
                    <w:rPr>
                      <w:rFonts w:ascii="仿宋_GB2312" w:hAnsi="仿宋_GB2312" w:cs="仿宋_GB2312" w:eastAsia="仿宋_GB2312"/>
                      <w:sz w:val="19"/>
                    </w:rPr>
                    <w:t>路面杂物、堆积物</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楼宇散水以外</w:t>
                  </w:r>
                  <w:r>
                    <w:rPr>
                      <w:rFonts w:ascii="仿宋_GB2312" w:hAnsi="仿宋_GB2312" w:cs="仿宋_GB2312" w:eastAsia="仿宋_GB2312"/>
                      <w:sz w:val="19"/>
                    </w:rPr>
                    <w:t>(除绿地外)的所有部分</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路面干净整洁；无垃圾、烟头、砖头瓦块、无积水泥沙、污渍、痰迹等；不遗漏，无卫生死角</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14</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垃圾桶箱清洁及垃圾清运</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清洗垃圾</w:t>
                  </w:r>
                  <w:r>
                    <w:rPr>
                      <w:rFonts w:ascii="仿宋_GB2312" w:hAnsi="仿宋_GB2312" w:cs="仿宋_GB2312" w:eastAsia="仿宋_GB2312"/>
                      <w:sz w:val="19"/>
                    </w:rPr>
                    <w:t>桶、箱，</w:t>
                  </w:r>
                  <w:r>
                    <w:rPr>
                      <w:rFonts w:ascii="仿宋_GB2312" w:hAnsi="仿宋_GB2312" w:cs="仿宋_GB2312" w:eastAsia="仿宋_GB2312"/>
                      <w:sz w:val="19"/>
                    </w:rPr>
                    <w:t>垃圾运往</w:t>
                  </w:r>
                  <w:r>
                    <w:rPr>
                      <w:rFonts w:ascii="仿宋_GB2312" w:hAnsi="仿宋_GB2312" w:cs="仿宋_GB2312" w:eastAsia="仿宋_GB2312"/>
                      <w:sz w:val="19"/>
                    </w:rPr>
                    <w:t>指定点</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室外所有垃圾桶、箱</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垃圾桶、箱及周围干净整洁，无尘土、污渍，无破损、无乱涂乱贴现象；垃圾桶无垃圾堆积现象；无遗漏</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15</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护栏、路</w:t>
                  </w:r>
                  <w:r>
                    <w:rPr>
                      <w:rFonts w:ascii="仿宋_GB2312" w:hAnsi="仿宋_GB2312" w:cs="仿宋_GB2312" w:eastAsia="仿宋_GB2312"/>
                      <w:sz w:val="19"/>
                    </w:rPr>
                    <w:t>牌、路灯、</w:t>
                  </w:r>
                  <w:r>
                    <w:rPr>
                      <w:rFonts w:ascii="仿宋_GB2312" w:hAnsi="仿宋_GB2312" w:cs="仿宋_GB2312" w:eastAsia="仿宋_GB2312"/>
                      <w:sz w:val="19"/>
                    </w:rPr>
                    <w:t>室外饰品、建筑物广告清理</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清理护</w:t>
                  </w:r>
                  <w:r>
                    <w:rPr>
                      <w:rFonts w:ascii="仿宋_GB2312" w:hAnsi="仿宋_GB2312" w:cs="仿宋_GB2312" w:eastAsia="仿宋_GB2312"/>
                      <w:sz w:val="19"/>
                    </w:rPr>
                    <w:t xml:space="preserve">  </w:t>
                  </w:r>
                  <w:r>
                    <w:rPr>
                      <w:rFonts w:ascii="仿宋_GB2312" w:hAnsi="仿宋_GB2312" w:cs="仿宋_GB2312" w:eastAsia="仿宋_GB2312"/>
                      <w:sz w:val="19"/>
                    </w:rPr>
                    <w:t>栏、宣传</w:t>
                  </w:r>
                  <w:r>
                    <w:rPr>
                      <w:rFonts w:ascii="仿宋_GB2312" w:hAnsi="仿宋_GB2312" w:cs="仿宋_GB2312" w:eastAsia="仿宋_GB2312"/>
                      <w:sz w:val="19"/>
                    </w:rPr>
                    <w:t>牌、标示</w:t>
                  </w:r>
                  <w:r>
                    <w:rPr>
                      <w:rFonts w:ascii="仿宋_GB2312" w:hAnsi="仿宋_GB2312" w:cs="仿宋_GB2312" w:eastAsia="仿宋_GB2312"/>
                      <w:sz w:val="19"/>
                    </w:rPr>
                    <w:t>牌等饰品广告；擦洗宣传牌、标示牌等饰品</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楼宇散水以外所有标示牌、建筑物及饰品</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35" w:firstLine="1"/>
                    <w:jc w:val="center"/>
                  </w:pPr>
                  <w:r>
                    <w:rPr>
                      <w:rFonts w:ascii="仿宋_GB2312" w:hAnsi="仿宋_GB2312" w:cs="仿宋_GB2312" w:eastAsia="仿宋_GB2312"/>
                      <w:sz w:val="19"/>
                    </w:rPr>
                    <w:t xml:space="preserve"> </w:t>
                  </w:r>
                </w:p>
                <w:p>
                  <w:pPr>
                    <w:pStyle w:val="null3"/>
                    <w:spacing w:before="75"/>
                    <w:ind w:left="120" w:right="135" w:firstLine="1"/>
                    <w:jc w:val="center"/>
                  </w:pPr>
                  <w:r>
                    <w:rPr>
                      <w:rFonts w:ascii="仿宋_GB2312" w:hAnsi="仿宋_GB2312" w:cs="仿宋_GB2312" w:eastAsia="仿宋_GB2312"/>
                      <w:sz w:val="19"/>
                    </w:rPr>
                    <w:t>护栏、宣传牌、标示牌等饰品干净整洁，无尘土、污渍，完好无损、无乱涂乱贴现象；无遗漏现象。</w:t>
                  </w:r>
                </w:p>
              </w:tc>
            </w:tr>
            <w:tr>
              <w:tc>
                <w:tcPr>
                  <w:tcW w:type="dxa" w:w="1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16</w:t>
                  </w:r>
                </w:p>
              </w:tc>
              <w:tc>
                <w:tcPr>
                  <w:tcW w:type="dxa" w:w="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垃圾场管理</w:t>
                  </w:r>
                </w:p>
              </w:tc>
              <w:tc>
                <w:tcPr>
                  <w:tcW w:type="dxa" w:w="3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清理垃圾场卫生；</w:t>
                  </w:r>
                  <w:r>
                    <w:rPr>
                      <w:rFonts w:ascii="仿宋_GB2312" w:hAnsi="仿宋_GB2312" w:cs="仿宋_GB2312" w:eastAsia="仿宋_GB2312"/>
                      <w:sz w:val="19"/>
                    </w:rPr>
                    <w:t>整装垃</w:t>
                  </w:r>
                  <w:r>
                    <w:rPr>
                      <w:rFonts w:ascii="仿宋_GB2312" w:hAnsi="仿宋_GB2312" w:cs="仿宋_GB2312" w:eastAsia="仿宋_GB2312"/>
                      <w:sz w:val="19"/>
                    </w:rPr>
                    <w:t xml:space="preserve">  </w:t>
                  </w:r>
                  <w:r>
                    <w:rPr>
                      <w:rFonts w:ascii="仿宋_GB2312" w:hAnsi="仿宋_GB2312" w:cs="仿宋_GB2312" w:eastAsia="仿宋_GB2312"/>
                      <w:sz w:val="19"/>
                    </w:rPr>
                    <w:t>圾；垃圾</w:t>
                  </w:r>
                  <w:r>
                    <w:rPr>
                      <w:rFonts w:ascii="仿宋_GB2312" w:hAnsi="仿宋_GB2312" w:cs="仿宋_GB2312" w:eastAsia="仿宋_GB2312"/>
                      <w:sz w:val="19"/>
                    </w:rPr>
                    <w:t>场灭蚊蝇、除四害</w:t>
                  </w:r>
                </w:p>
              </w:tc>
              <w:tc>
                <w:tcPr>
                  <w:tcW w:type="dxa" w:w="5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所有垃圾堆放点</w:t>
                  </w:r>
                </w:p>
              </w:tc>
              <w:tc>
                <w:tcPr>
                  <w:tcW w:type="dxa" w:w="1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35"/>
                    <w:jc w:val="center"/>
                  </w:pPr>
                  <w:r>
                    <w:rPr>
                      <w:rFonts w:ascii="仿宋_GB2312" w:hAnsi="仿宋_GB2312" w:cs="仿宋_GB2312" w:eastAsia="仿宋_GB2312"/>
                      <w:sz w:val="19"/>
                    </w:rPr>
                    <w:t>垃圾场干净整洁，无垃圾堆放，无建筑垃圾及树枝树叶，无</w:t>
                  </w:r>
                  <w:r>
                    <w:rPr>
                      <w:rFonts w:ascii="仿宋_GB2312" w:hAnsi="仿宋_GB2312" w:cs="仿宋_GB2312" w:eastAsia="仿宋_GB2312"/>
                      <w:sz w:val="19"/>
                    </w:rPr>
                    <w:t>“四害”现象。</w:t>
                  </w:r>
                </w:p>
              </w:tc>
            </w:tr>
          </w:tbl>
          <w:p>
            <w:pPr>
              <w:pStyle w:val="null3"/>
              <w:ind w:firstLine="482"/>
              <w:jc w:val="both"/>
            </w:pPr>
            <w:r>
              <w:rPr>
                <w:rFonts w:ascii="仿宋_GB2312" w:hAnsi="仿宋_GB2312" w:cs="仿宋_GB2312" w:eastAsia="仿宋_GB2312"/>
                <w:b/>
              </w:rPr>
              <w:t>2.综合维修岗位要求及工作标准</w:t>
            </w:r>
          </w:p>
          <w:p>
            <w:pPr>
              <w:pStyle w:val="null3"/>
              <w:ind w:firstLine="480"/>
              <w:jc w:val="both"/>
            </w:pPr>
            <w:r>
              <w:rPr>
                <w:rFonts w:ascii="仿宋_GB2312" w:hAnsi="仿宋_GB2312" w:cs="仿宋_GB2312" w:eastAsia="仿宋_GB2312"/>
              </w:rPr>
              <w:t>办公设施、设备的维修及养护</w:t>
            </w:r>
          </w:p>
          <w:p>
            <w:pPr>
              <w:pStyle w:val="null3"/>
              <w:ind w:firstLine="480"/>
              <w:jc w:val="both"/>
            </w:pPr>
            <w:r>
              <w:rPr>
                <w:rFonts w:ascii="仿宋_GB2312" w:hAnsi="仿宋_GB2312" w:cs="仿宋_GB2312" w:eastAsia="仿宋_GB2312"/>
              </w:rPr>
              <w:t>(1) 保证校区内全楼的水、电、网络、正常使用；每季度定期和用电高峰期前不定期对全楼电网进行安全检查；对全楼水房及部分休息室的供水增压泵、水龙头、供水管道、 阀门开关、下水管道等设施进行日常检查，确保供水正常，下水畅通；保证全楼网络的正常连接使用，如有断网、打印机无法连接、电脑无法连接、固话不通等故障情况，及时联系相关业务人员维修，维修、更换。</w:t>
            </w:r>
          </w:p>
          <w:p>
            <w:pPr>
              <w:pStyle w:val="null3"/>
              <w:ind w:firstLine="480"/>
              <w:jc w:val="both"/>
            </w:pPr>
            <w:r>
              <w:rPr>
                <w:rFonts w:ascii="仿宋_GB2312" w:hAnsi="仿宋_GB2312" w:cs="仿宋_GB2312" w:eastAsia="仿宋_GB2312"/>
              </w:rPr>
              <w:t>(2) 保障校区内办公设备、办公家具正常使用，并定期巡查保养，如有故障，及时检查、维修、更换。</w:t>
            </w:r>
          </w:p>
          <w:p>
            <w:pPr>
              <w:pStyle w:val="null3"/>
              <w:ind w:firstLine="480"/>
              <w:jc w:val="both"/>
            </w:pPr>
            <w:r>
              <w:rPr>
                <w:rFonts w:ascii="仿宋_GB2312" w:hAnsi="仿宋_GB2312" w:cs="仿宋_GB2312" w:eastAsia="仿宋_GB2312"/>
              </w:rPr>
              <w:t>(3)公厕设施：校区公厕按照西安市精细化管理标准和校方要求进行设置维护等；保障办公区域及教学楼区域内公厕的各项设施正常使用，下水管道畅通，环境整洁。</w:t>
            </w:r>
          </w:p>
          <w:p>
            <w:pPr>
              <w:pStyle w:val="null3"/>
              <w:ind w:firstLine="480"/>
              <w:jc w:val="both"/>
            </w:pPr>
            <w:r>
              <w:rPr>
                <w:rFonts w:ascii="仿宋_GB2312" w:hAnsi="仿宋_GB2312" w:cs="仿宋_GB2312" w:eastAsia="仿宋_GB2312"/>
              </w:rPr>
              <w:t>(4) 楼宇内外照明设施：保障公共区域及每个房间、教室、会议室内的照明灯正常使用，如有故障及时维修、更换，所需新灯具由甲方承担。</w:t>
            </w:r>
          </w:p>
          <w:p>
            <w:pPr>
              <w:pStyle w:val="null3"/>
              <w:ind w:firstLine="480"/>
              <w:jc w:val="both"/>
            </w:pPr>
            <w:r>
              <w:rPr>
                <w:rFonts w:ascii="仿宋_GB2312" w:hAnsi="仿宋_GB2312" w:cs="仿宋_GB2312" w:eastAsia="仿宋_GB2312"/>
              </w:rPr>
              <w:t>(5) 楼宇内安防系统、门禁系统及其玻璃门：保障安防系统、门禁系统、电子围栏等、一键报警系统正常使用，如有系统故障或门体损坏，及时维修。</w:t>
            </w:r>
          </w:p>
          <w:p>
            <w:pPr>
              <w:pStyle w:val="null3"/>
              <w:jc w:val="both"/>
            </w:pPr>
            <w:r>
              <w:rPr>
                <w:rFonts w:ascii="仿宋_GB2312" w:hAnsi="仿宋_GB2312" w:cs="仿宋_GB2312" w:eastAsia="仿宋_GB2312"/>
                <w:b/>
              </w:rPr>
              <w:t>3.安防服务岗位要求及工作标准</w:t>
            </w:r>
          </w:p>
          <w:p>
            <w:pPr>
              <w:pStyle w:val="null3"/>
              <w:ind w:firstLine="480"/>
            </w:pPr>
            <w:r>
              <w:rPr>
                <w:rFonts w:ascii="仿宋_GB2312" w:hAnsi="仿宋_GB2312" w:cs="仿宋_GB2312" w:eastAsia="仿宋_GB2312"/>
              </w:rPr>
              <w:t>(一) 安全服务范围</w:t>
            </w:r>
          </w:p>
          <w:p>
            <w:pPr>
              <w:pStyle w:val="null3"/>
              <w:ind w:firstLine="480"/>
            </w:pPr>
            <w:r>
              <w:rPr>
                <w:rFonts w:ascii="仿宋_GB2312" w:hAnsi="仿宋_GB2312" w:cs="仿宋_GB2312" w:eastAsia="仿宋_GB2312"/>
              </w:rPr>
              <w:t>负责校园的安全防范、安全保卫、门禁查验、维护秩序和处置突发应急事件的工作，制定完善的安全保卫应急方案。管理范围内治安案件发生率为零，无任何管理责任性事故发生。</w:t>
            </w:r>
          </w:p>
          <w:p>
            <w:pPr>
              <w:pStyle w:val="null3"/>
              <w:ind w:firstLine="480"/>
            </w:pPr>
            <w:r>
              <w:rPr>
                <w:rFonts w:ascii="仿宋_GB2312" w:hAnsi="仿宋_GB2312" w:cs="仿宋_GB2312" w:eastAsia="仿宋_GB2312"/>
              </w:rPr>
              <w:t>(二) 安全服务要求</w:t>
            </w:r>
          </w:p>
          <w:p>
            <w:pPr>
              <w:pStyle w:val="null3"/>
              <w:ind w:firstLine="480"/>
            </w:pPr>
            <w:r>
              <w:rPr>
                <w:rFonts w:ascii="仿宋_GB2312" w:hAnsi="仿宋_GB2312" w:cs="仿宋_GB2312" w:eastAsia="仿宋_GB2312"/>
              </w:rPr>
              <w:t>(1) 遵守学校规定和各项安全管理制度，服从学校监督和管理，全面履行安全保卫人员的职责，搞好学校的安全保卫工作，切实保障全校师生生命和财产安全，保证良好的教育教学秩序。</w:t>
            </w:r>
          </w:p>
          <w:p>
            <w:pPr>
              <w:pStyle w:val="null3"/>
              <w:ind w:firstLine="480"/>
            </w:pPr>
            <w:r>
              <w:rPr>
                <w:rFonts w:ascii="仿宋_GB2312" w:hAnsi="仿宋_GB2312" w:cs="仿宋_GB2312" w:eastAsia="仿宋_GB2312"/>
              </w:rPr>
              <w:t>(2) 安保实行全天候24小时安保巡查和岗位值班制度，严守岗位，不定时巡查，发现问题及时处理；保证学校的教学秩序正常开展，确保学校及师生安全。做好防火、防盗、防暴预防工作；做到安全巡查有检查有记录，严格履行交接班手续。</w:t>
            </w:r>
          </w:p>
          <w:p>
            <w:pPr>
              <w:pStyle w:val="null3"/>
              <w:ind w:firstLine="480"/>
            </w:pPr>
            <w:r>
              <w:rPr>
                <w:rFonts w:ascii="仿宋_GB2312" w:hAnsi="仿宋_GB2312" w:cs="仿宋_GB2312" w:eastAsia="仿宋_GB2312"/>
              </w:rPr>
              <w:t>(3) 负责学校的门禁管理，设置门岗值班制度，来访人员及车辆进行登记和安检，对陌生人进行严格盘查，疫情期间对所有进入校园的人员进行扫码、体温测量和相应的登记；排除疫情风险。门岗值勤人员要文明用语、礼貌待客、热情服务，按照岗位要求严格履行职责。</w:t>
            </w:r>
          </w:p>
          <w:p>
            <w:pPr>
              <w:pStyle w:val="null3"/>
              <w:ind w:firstLine="480"/>
            </w:pPr>
            <w:r>
              <w:rPr>
                <w:rFonts w:ascii="仿宋_GB2312" w:hAnsi="仿宋_GB2312" w:cs="仿宋_GB2312" w:eastAsia="仿宋_GB2312"/>
              </w:rPr>
              <w:t>(4) 全天24小时对辖区范围治安情况进行巡查和保卫监控。严禁在辖内人行道上停车以及校区外围张贴、摆卖或闲坐等。</w:t>
            </w:r>
          </w:p>
          <w:p>
            <w:pPr>
              <w:pStyle w:val="null3"/>
              <w:ind w:firstLine="480"/>
            </w:pPr>
            <w:r>
              <w:rPr>
                <w:rFonts w:ascii="仿宋_GB2312" w:hAnsi="仿宋_GB2312" w:cs="仿宋_GB2312" w:eastAsia="仿宋_GB2312"/>
              </w:rPr>
              <w:t>(5) 全天24小时对学校的门岗、楼宇、公共区域、地下室实施管理、检查和控制，非工作时间及假期做好相关保卫工作。</w:t>
            </w:r>
          </w:p>
          <w:p>
            <w:pPr>
              <w:pStyle w:val="null3"/>
              <w:ind w:firstLine="480"/>
            </w:pPr>
            <w:r>
              <w:rPr>
                <w:rFonts w:ascii="仿宋_GB2312" w:hAnsi="仿宋_GB2312" w:cs="仿宋_GB2312" w:eastAsia="仿宋_GB2312"/>
              </w:rPr>
              <w:t>(6) 建筑红线范围内发生的侵犯工作人员事件或者出现扰乱学校正常工作秩序情况时，保安人员立即予以制止和保护，并采取救助行动。</w:t>
            </w:r>
          </w:p>
          <w:p>
            <w:pPr>
              <w:pStyle w:val="null3"/>
              <w:ind w:firstLine="480"/>
            </w:pPr>
            <w:r>
              <w:rPr>
                <w:rFonts w:ascii="仿宋_GB2312" w:hAnsi="仿宋_GB2312" w:cs="仿宋_GB2312" w:eastAsia="仿宋_GB2312"/>
              </w:rPr>
              <w:t>(7) 加强对出入口和周边环境的监控，密切监视可疑人员出入动态。对进入校区的人员实行出入登记，严禁未经批准的外来人员进入校区。禁止校外车辆进入校园，因特殊原因需进入校园的车辆，要经学校领导批准并进行检查、验证和登记。引导进校车辆有序停放，顺序为先车位后空地。</w:t>
            </w:r>
          </w:p>
          <w:p>
            <w:pPr>
              <w:pStyle w:val="null3"/>
              <w:ind w:firstLine="480"/>
            </w:pPr>
            <w:r>
              <w:rPr>
                <w:rFonts w:ascii="仿宋_GB2312" w:hAnsi="仿宋_GB2312" w:cs="仿宋_GB2312" w:eastAsia="仿宋_GB2312"/>
              </w:rPr>
              <w:t>(8) 熟练并灵活运用监视控制系统，实行24小时全天候对重点部位、监控点进行监视及录像工作。</w:t>
            </w:r>
          </w:p>
          <w:p>
            <w:pPr>
              <w:pStyle w:val="null3"/>
              <w:ind w:firstLine="480"/>
            </w:pPr>
            <w:r>
              <w:rPr>
                <w:rFonts w:ascii="仿宋_GB2312" w:hAnsi="仿宋_GB2312" w:cs="仿宋_GB2312" w:eastAsia="仿宋_GB2312"/>
              </w:rPr>
              <w:t>(9) 学生在校时间进行不间断巡查，特别关注重点时段（如每个课间、学生室外聚集活动时段、校内其他活动的组织实施期间、各种清校时段等等），协同学校值勤人员管理校园秩序。负责通道、卫生间等部位的人员来往动态管理，严防不法行为的发生。夜间每隔2小时对各楼宇进行安全巡查一次。发现和查问进入物业区域的陌生人员，检查区域内重点部位及各层门、窗、设施设备、水电、消防等情况。</w:t>
            </w:r>
          </w:p>
          <w:p>
            <w:pPr>
              <w:pStyle w:val="null3"/>
              <w:ind w:firstLine="480"/>
            </w:pPr>
            <w:r>
              <w:rPr>
                <w:rFonts w:ascii="仿宋_GB2312" w:hAnsi="仿宋_GB2312" w:cs="仿宋_GB2312" w:eastAsia="仿宋_GB2312"/>
              </w:rPr>
              <w:t>(10) 对携带大件行李或物品离开校区的，外来人员要提供"放行条"检查，内部人员要实施登记制度。</w:t>
            </w:r>
          </w:p>
          <w:p>
            <w:pPr>
              <w:pStyle w:val="null3"/>
              <w:ind w:firstLine="480"/>
            </w:pPr>
            <w:r>
              <w:rPr>
                <w:rFonts w:ascii="仿宋_GB2312" w:hAnsi="仿宋_GB2312" w:cs="仿宋_GB2312" w:eastAsia="仿宋_GB2312"/>
              </w:rPr>
              <w:t>(11) 做好物业的安全保卫和人流疏导工作。在工作时间内，积极做好外来人员的咨询和指引工作。</w:t>
            </w:r>
          </w:p>
          <w:p>
            <w:pPr>
              <w:pStyle w:val="null3"/>
              <w:ind w:firstLine="480"/>
            </w:pPr>
            <w:r>
              <w:rPr>
                <w:rFonts w:ascii="仿宋_GB2312" w:hAnsi="仿宋_GB2312" w:cs="仿宋_GB2312" w:eastAsia="仿宋_GB2312"/>
              </w:rPr>
              <w:t>(12) 协助学校组织各类活动的开展及临时接待任务的安全保卫工作，随时提供人力支援。根据学校要求，按照"特殊敏感时期保卫方案"，实施对校区的安全、防护、保卫工作。</w:t>
            </w:r>
          </w:p>
          <w:p>
            <w:pPr>
              <w:pStyle w:val="null3"/>
              <w:ind w:firstLine="480"/>
            </w:pPr>
            <w:r>
              <w:rPr>
                <w:rFonts w:ascii="仿宋_GB2312" w:hAnsi="仿宋_GB2312" w:cs="仿宋_GB2312" w:eastAsia="仿宋_GB2312"/>
              </w:rPr>
              <w:t>(13) 在学生上、下学时段维护校园出入中的治安和交通秩序。</w:t>
            </w:r>
          </w:p>
          <w:p>
            <w:pPr>
              <w:pStyle w:val="null3"/>
              <w:ind w:firstLine="480"/>
            </w:pPr>
            <w:r>
              <w:rPr>
                <w:rFonts w:ascii="仿宋_GB2312" w:hAnsi="仿宋_GB2312" w:cs="仿宋_GB2312" w:eastAsia="仿宋_GB2312"/>
              </w:rPr>
              <w:t>(14) 发现和制止发生在学校管辖内针对学生的违法犯罪行为，同时立即报警，并采取措施保护现场。</w:t>
            </w:r>
          </w:p>
          <w:p>
            <w:pPr>
              <w:pStyle w:val="null3"/>
              <w:ind w:firstLine="480"/>
            </w:pPr>
            <w:r>
              <w:rPr>
                <w:rFonts w:ascii="仿宋_GB2312" w:hAnsi="仿宋_GB2312" w:cs="仿宋_GB2312" w:eastAsia="仿宋_GB2312"/>
              </w:rPr>
              <w:t>(15) 负责校区辖内重大突发情况和事（案）件的报警及救助工作。负责校内监控报警系统运行状况的管理，熟悉报警系统的操作规程，保证安全设施的正常运行，出现系统报警后，安保人员应迅速做出反应，及时应对突发事件。</w:t>
            </w:r>
          </w:p>
          <w:p>
            <w:pPr>
              <w:pStyle w:val="null3"/>
              <w:ind w:firstLine="480"/>
            </w:pPr>
            <w:r>
              <w:rPr>
                <w:rFonts w:ascii="仿宋_GB2312" w:hAnsi="仿宋_GB2312" w:cs="仿宋_GB2312" w:eastAsia="仿宋_GB2312"/>
              </w:rPr>
              <w:t>(16) 制定处置突发事件的应急预案，定期组织演练，并负责实施。遇有突发事件，值班人员应立即按规定报告相关部门，并在10分钟内赶到现场，控制和处理事件，所有保安人员必须无条件服从应急指挥中心的指挥和调遣。</w:t>
            </w:r>
          </w:p>
          <w:p>
            <w:pPr>
              <w:pStyle w:val="null3"/>
              <w:ind w:firstLine="480"/>
            </w:pPr>
            <w:r>
              <w:rPr>
                <w:rFonts w:ascii="仿宋_GB2312" w:hAnsi="仿宋_GB2312" w:cs="仿宋_GB2312" w:eastAsia="仿宋_GB2312"/>
              </w:rPr>
              <w:t>(17) 配合学校开展安全检查，做好防火、防盗、防破坏、防自然灾害事故工作，发现不安全隐患及时向校方提出整改建议。</w:t>
            </w:r>
          </w:p>
          <w:p>
            <w:pPr>
              <w:pStyle w:val="null3"/>
              <w:ind w:firstLine="480"/>
            </w:pPr>
            <w:r>
              <w:rPr>
                <w:rFonts w:ascii="仿宋_GB2312" w:hAnsi="仿宋_GB2312" w:cs="仿宋_GB2312" w:eastAsia="仿宋_GB2312"/>
              </w:rPr>
              <w:t>(18) 遇有重要活动承担礼宾工作，精神饱满，举止得体。</w:t>
            </w:r>
          </w:p>
          <w:p>
            <w:pPr>
              <w:pStyle w:val="null3"/>
              <w:ind w:firstLine="480"/>
            </w:pPr>
            <w:r>
              <w:rPr>
                <w:rFonts w:ascii="仿宋_GB2312" w:hAnsi="仿宋_GB2312" w:cs="仿宋_GB2312" w:eastAsia="仿宋_GB2312"/>
              </w:rPr>
              <w:t>(19) 做好学校门口接待咨询及信件收发保障服务 。</w:t>
            </w:r>
          </w:p>
          <w:p>
            <w:pPr>
              <w:pStyle w:val="null3"/>
              <w:jc w:val="both"/>
            </w:pPr>
            <w:r>
              <w:rPr>
                <w:rFonts w:ascii="仿宋_GB2312" w:hAnsi="仿宋_GB2312" w:cs="仿宋_GB2312" w:eastAsia="仿宋_GB2312"/>
                <w:sz w:val="21"/>
              </w:rPr>
              <w:t>(20) 负责区域内的全部消防设施、设备的使用和管理及火灾的报警和救助工作，并制定较为完善的物业消防应急方案。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1.（响应文件格式-标的清单）本项目服务范围：后勤服务外包项目；服务要求：符合磋商文件有关技术、商务要求；服务标准：符合国家和省、市有关行业标准及采购人的有关规定。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每季度服务完成后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1.本项目自合同签订之日起一年；2.安全责任：乙方应对其工作人员在现场工作期间的一切行为负责，如安全事故责任及因此发生的人身损害赔偿和其他费用由乙方承担。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 2、基本资格条件承诺函。</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 主体”；不处于中国政府采购网(www.ccgp.gov.cn)“政府采购严重违法失信行为信息记录”中 的禁止参加政府采购活动期间</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法定代表人授权委托书、被授权人身份证（法定代表人参加投标时,只需提供法定代表人身份证；被授权人参加投标时，需提供投标前三个月内任意一个月供应商为其缴纳的社保证明材料）</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中小企业声明函.docx 标的清单 报价表 磋商响应文件格式.docx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根据本项目需求,提供总体服务方案，方案内容包括但不限于①对本项目整体实施服务方案②保洁服务方案③安保服务方案④维修维护服务方案⑤进退场交接方案等进行综合评审。 前述要求的内容均有描述且符合本项目要求的得25分；每缺少一项要求内容扣5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磋商响应文件格式.docx</w:t>
            </w:r>
          </w:p>
          <w:p>
            <w:pPr>
              <w:pStyle w:val="null3"/>
            </w:pPr>
            <w:r>
              <w:rPr>
                <w:rFonts w:ascii="仿宋_GB2312" w:hAnsi="仿宋_GB2312" w:cs="仿宋_GB2312" w:eastAsia="仿宋_GB2312"/>
              </w:rPr>
              <w:t>中小企业声明函.docx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本项目采购需求，制定人员配置方案，内容包括但不限于①岗位配置种类②岗位职责③岗位人员配置数量等进行综合评审。前述要求的内容均有描述且符合本项目要求的得9分；每缺少一项要求内容扣3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 注：保安员、工程维修人员须提供相应的证书，不提供不作为有效人员。</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磋商响应文件格式.docx</w:t>
            </w:r>
          </w:p>
          <w:p>
            <w:pPr>
              <w:pStyle w:val="null3"/>
            </w:pPr>
            <w:r>
              <w:rPr>
                <w:rFonts w:ascii="仿宋_GB2312" w:hAnsi="仿宋_GB2312" w:cs="仿宋_GB2312" w:eastAsia="仿宋_GB2312"/>
              </w:rPr>
              <w:t>中小企业声明函.docx</w:t>
            </w:r>
          </w:p>
        </w:tc>
      </w:tr>
      <w:tr>
        <w:tc>
          <w:tcPr>
            <w:tcW w:type="dxa" w:w="831"/>
            <w:vMerge/>
          </w:tcPr>
          <w:p/>
        </w:tc>
        <w:tc>
          <w:tcPr>
            <w:tcW w:type="dxa" w:w="1661"/>
          </w:tcPr>
          <w:p>
            <w:pPr>
              <w:pStyle w:val="null3"/>
            </w:pPr>
            <w:r>
              <w:rPr>
                <w:rFonts w:ascii="仿宋_GB2312" w:hAnsi="仿宋_GB2312" w:cs="仿宋_GB2312" w:eastAsia="仿宋_GB2312"/>
              </w:rPr>
              <w:t>配套设备设施</w:t>
            </w:r>
          </w:p>
        </w:tc>
        <w:tc>
          <w:tcPr>
            <w:tcW w:type="dxa" w:w="2492"/>
          </w:tcPr>
          <w:p>
            <w:pPr>
              <w:pStyle w:val="null3"/>
            </w:pPr>
            <w:r>
              <w:rPr>
                <w:rFonts w:ascii="仿宋_GB2312" w:hAnsi="仿宋_GB2312" w:cs="仿宋_GB2312" w:eastAsia="仿宋_GB2312"/>
              </w:rPr>
              <w:t>根据本项目需求，提供配套设备设施，内容包括但不限于①人员服装②作业工具等进行综合评审。 前述要求的内容均有描述且符合本项目要求的得6分；每缺少一项要求内容扣3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磋商响应文件格式.docx</w:t>
            </w:r>
          </w:p>
          <w:p>
            <w:pPr>
              <w:pStyle w:val="null3"/>
            </w:pPr>
            <w:r>
              <w:rPr>
                <w:rFonts w:ascii="仿宋_GB2312" w:hAnsi="仿宋_GB2312" w:cs="仿宋_GB2312" w:eastAsia="仿宋_GB2312"/>
              </w:rPr>
              <w:t>中小企业声明函.docx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根据本项目需求，提供管理制度，制度内容包括但不限于①员工日常管理制度②请销假制度③奖惩措施 ④激励机制⑤仪容仪表制度等进行综合评审。前述要求的内容均有描述且符合本项目要求的得25分；每 缺少一项要求内容扣5分，扣完为止；每项要求内容有一处缺陷的(缺陷是指：对同一问题前后表述矛盾 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磋商响应文件格式.docx</w:t>
            </w:r>
          </w:p>
          <w:p>
            <w:pPr>
              <w:pStyle w:val="null3"/>
            </w:pPr>
            <w:r>
              <w:rPr>
                <w:rFonts w:ascii="仿宋_GB2312" w:hAnsi="仿宋_GB2312" w:cs="仿宋_GB2312" w:eastAsia="仿宋_GB2312"/>
              </w:rPr>
              <w:t>中小企业声明函.docx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需求，提供相应的应急预案，方案内容包括但不限于①恶劣天气、停水停电、火灾、水浸、防火②重大活动、紧急事件及临时性任务③违法事件（防盗、打架斗殴、寻衅滋事等）等进行综合评审。前述要求的内容均有描述且符合本项目要求的得15分；每缺少一项要求内容扣5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磋商响应文件格式.docx</w:t>
            </w:r>
          </w:p>
          <w:p>
            <w:pPr>
              <w:pStyle w:val="null3"/>
            </w:pPr>
            <w:r>
              <w:rPr>
                <w:rFonts w:ascii="仿宋_GB2312" w:hAnsi="仿宋_GB2312" w:cs="仿宋_GB2312" w:eastAsia="仿宋_GB2312"/>
              </w:rPr>
              <w:t>中小企业声明函.docx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供应商须提供2022年1月至今类似项目业绩，以合同签订日期为准，每提供一份得2分，满分10分（以加盖公章的合同复印件为准）。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磋商响应文件格式.docx</w:t>
            </w:r>
          </w:p>
          <w:p>
            <w:pPr>
              <w:pStyle w:val="null3"/>
            </w:pPr>
            <w:r>
              <w:rPr>
                <w:rFonts w:ascii="仿宋_GB2312" w:hAnsi="仿宋_GB2312" w:cs="仿宋_GB2312" w:eastAsia="仿宋_GB2312"/>
              </w:rPr>
              <w:t>中小企业声明函.docx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采用低价优先法计算，即满足磋商文件要求且最后报价最低的供应商的价格为评标基准价，其价格分为满分。 磋商报价得分＝（磋商基准价/最后磋商报价）×10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详见附件：磋商响应文件格式.docx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