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版本号：MZ2026-CS100220260105001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MZ2026-CS1002</w:t>
      </w:r>
      <w:r>
        <w:br/>
      </w:r>
      <w:r>
        <w:br/>
      </w:r>
      <w:r>
        <w:br/>
      </w:r>
    </w:p>
    <w:p>
      <w:pPr>
        <w:pStyle w:val="null3"/>
        <w:jc w:val="center"/>
        <w:outlineLvl w:val="2"/>
      </w:pPr>
      <w:r>
        <w:rPr>
          <w:rFonts w:ascii="仿宋_GB2312" w:hAnsi="仿宋_GB2312" w:cs="仿宋_GB2312" w:eastAsia="仿宋_GB2312"/>
          <w:sz w:val="28"/>
          <w:b/>
        </w:rPr>
        <w:t>西安高新区第九初级中学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西安高新区第九初级中学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MZ2026-CS1002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基本情况:学校位于西安高新技术产业开发区灵沼街办灵秀西路，校园占地52亩，其中建筑面积49000平方米，现在校教职工、学生950余人。2、服务范围:保洁服务、安防服务、综合维修等。3、服务人数:14人。具体服务内容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身份证明/法定代表人授权书：法定代表人直接参加磋商的，须出具法定代表人身份证明及法人身份证；法定代表人授权代表参加磋商的，须出具法定代表人授权书及法人和授权代表身份证并提供开标前连续三个月授权代表在本单位的社保缴纳证明</w:t>
      </w:r>
    </w:p>
    <w:p>
      <w:pPr>
        <w:pStyle w:val="null3"/>
      </w:pPr>
      <w:r>
        <w:rPr>
          <w:rFonts w:ascii="仿宋_GB2312" w:hAnsi="仿宋_GB2312" w:cs="仿宋_GB2312" w:eastAsia="仿宋_GB2312"/>
        </w:rPr>
        <w:t>4、本项目不接受联合体磋商：本项目不接受联合体磋商</w:t>
      </w:r>
    </w:p>
    <w:p>
      <w:pPr>
        <w:pStyle w:val="null3"/>
      </w:pPr>
      <w:r>
        <w:rPr>
          <w:rFonts w:ascii="仿宋_GB2312" w:hAnsi="仿宋_GB2312" w:cs="仿宋_GB2312" w:eastAsia="仿宋_GB2312"/>
        </w:rPr>
        <w:t>5、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西安高新区第九初级中学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西安高新技术产业开发区灵秀西路以西、灵沼路以北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成交单位的代理服务费交纳信息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西安高新区第九初级中学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西安高新区第九初级中学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西安高新区第九初级中学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成交供应商配合采购人验收；若存在验收费用，由成交供应商自行承担。每月甲方组织验收，经综合验收合格后，由乙方向甲方提交付款申请书及相应清单、票据等报账资料，经甲方审定确认无误按照合同约定条款支付乙方所产生的费用。2、验收标准：验收以合同、采购文件、采购响应文件、澄清及国家相应的标准、规范等为依据。双方如对质量要求和技术指标的约定标准有相互抵触或异议的事项，由采购人在采购与响应文件中按质量要求和技术指标比较优胜的原则确定该项的约定标准进行验收；如采购人有其他要求，不违背相关法律规定前提下，供应商也应当遵守。3、履约验收其他事项：其他未尽事宜应严格按照财政部关于进一步加强政府采购需求和履约验收管理的指导意见（财库〔2016〕205 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基本情况:学校位于西安高新技术产业开发区灵沼街办灵秀西路，校园占地52亩，其中建筑面积49000平方米，现在校教职工、学生950余人。2、服务范围:保洁服务、安防服务、综合维修等。3、服务人数:14人。具体服务内容及要求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一、项目概述</w:t>
            </w:r>
          </w:p>
          <w:p>
            <w:pPr>
              <w:pStyle w:val="null3"/>
              <w:ind w:firstLine="400"/>
              <w:jc w:val="both"/>
            </w:pPr>
            <w:r>
              <w:rPr>
                <w:rFonts w:ascii="仿宋_GB2312" w:hAnsi="仿宋_GB2312" w:cs="仿宋_GB2312" w:eastAsia="仿宋_GB2312"/>
                <w:sz w:val="20"/>
              </w:rPr>
              <w:t>1、基本情况:学校位于西安高新技术产业开发区灵沼街办灵秀西路，校园占地52亩，其中建筑面积49000平方米，现在校教职工、学生950余人。</w:t>
            </w:r>
          </w:p>
          <w:p>
            <w:pPr>
              <w:pStyle w:val="null3"/>
              <w:ind w:firstLine="400"/>
              <w:jc w:val="both"/>
            </w:pPr>
            <w:r>
              <w:rPr>
                <w:rFonts w:ascii="仿宋_GB2312" w:hAnsi="仿宋_GB2312" w:cs="仿宋_GB2312" w:eastAsia="仿宋_GB2312"/>
                <w:sz w:val="20"/>
              </w:rPr>
              <w:t>2、服务范围:保洁服务、安防服务、综合维修等。</w:t>
            </w:r>
          </w:p>
          <w:p>
            <w:pPr>
              <w:pStyle w:val="null3"/>
              <w:ind w:firstLine="400"/>
              <w:jc w:val="both"/>
            </w:pPr>
            <w:r>
              <w:rPr>
                <w:rFonts w:ascii="仿宋_GB2312" w:hAnsi="仿宋_GB2312" w:cs="仿宋_GB2312" w:eastAsia="仿宋_GB2312"/>
                <w:sz w:val="20"/>
              </w:rPr>
              <w:t>3、服务人数:14人。</w:t>
            </w:r>
            <w:r>
              <w:rPr>
                <w:rFonts w:ascii="仿宋_GB2312" w:hAnsi="仿宋_GB2312" w:cs="仿宋_GB2312" w:eastAsia="仿宋_GB2312"/>
                <w:sz w:val="20"/>
              </w:rPr>
              <w:t>其中</w:t>
            </w:r>
            <w:r>
              <w:rPr>
                <w:rFonts w:ascii="仿宋_GB2312" w:hAnsi="仿宋_GB2312" w:cs="仿宋_GB2312" w:eastAsia="仿宋_GB2312"/>
                <w:sz w:val="20"/>
              </w:rPr>
              <w:t>保安员6人，保洁员6人，水电勤杂维修员2人。</w:t>
            </w:r>
          </w:p>
          <w:p>
            <w:pPr>
              <w:pStyle w:val="null3"/>
              <w:jc w:val="both"/>
            </w:pPr>
            <w:r>
              <w:rPr>
                <w:rFonts w:ascii="仿宋_GB2312" w:hAnsi="仿宋_GB2312" w:cs="仿宋_GB2312" w:eastAsia="仿宋_GB2312"/>
                <w:sz w:val="20"/>
              </w:rPr>
              <w:t>二、服务内容及标准</w:t>
            </w:r>
          </w:p>
          <w:p>
            <w:pPr>
              <w:pStyle w:val="null3"/>
              <w:ind w:firstLine="400"/>
              <w:jc w:val="both"/>
            </w:pPr>
            <w:r>
              <w:rPr>
                <w:rFonts w:ascii="仿宋_GB2312" w:hAnsi="仿宋_GB2312" w:cs="仿宋_GB2312" w:eastAsia="仿宋_GB2312"/>
                <w:sz w:val="20"/>
              </w:rPr>
              <w:t>1、保洁服务</w:t>
            </w:r>
          </w:p>
          <w:p>
            <w:pPr>
              <w:pStyle w:val="null3"/>
              <w:ind w:firstLine="400"/>
              <w:jc w:val="both"/>
            </w:pPr>
            <w:r>
              <w:rPr>
                <w:rFonts w:ascii="仿宋_GB2312" w:hAnsi="仿宋_GB2312" w:cs="仿宋_GB2312" w:eastAsia="仿宋_GB2312"/>
                <w:sz w:val="20"/>
              </w:rPr>
              <w:t>(1)服务区域</w:t>
            </w:r>
          </w:p>
          <w:p>
            <w:pPr>
              <w:pStyle w:val="null3"/>
              <w:ind w:firstLine="400"/>
              <w:jc w:val="both"/>
            </w:pPr>
            <w:r>
              <w:rPr>
                <w:rFonts w:ascii="仿宋_GB2312" w:hAnsi="仿宋_GB2312" w:cs="仿宋_GB2312" w:eastAsia="仿宋_GB2312"/>
                <w:sz w:val="20"/>
              </w:rPr>
              <w:t>室外</w:t>
            </w:r>
            <w:r>
              <w:rPr>
                <w:rFonts w:ascii="仿宋_GB2312" w:hAnsi="仿宋_GB2312" w:cs="仿宋_GB2312" w:eastAsia="仿宋_GB2312"/>
                <w:sz w:val="20"/>
              </w:rPr>
              <w:t>:校园环境、操场、公共区域座椅及各种辅助设施的清洁及日常保洁。</w:t>
            </w:r>
          </w:p>
          <w:p>
            <w:pPr>
              <w:pStyle w:val="null3"/>
              <w:ind w:firstLine="400"/>
              <w:jc w:val="both"/>
            </w:pPr>
            <w:r>
              <w:rPr>
                <w:rFonts w:ascii="仿宋_GB2312" w:hAnsi="仿宋_GB2312" w:cs="仿宋_GB2312" w:eastAsia="仿宋_GB2312"/>
                <w:sz w:val="20"/>
              </w:rPr>
              <w:t>室内</w:t>
            </w:r>
            <w:r>
              <w:rPr>
                <w:rFonts w:ascii="仿宋_GB2312" w:hAnsi="仿宋_GB2312" w:cs="仿宋_GB2312" w:eastAsia="仿宋_GB2312"/>
                <w:sz w:val="20"/>
              </w:rPr>
              <w:t>:学校教学楼及校内公共区域的保洁工作。</w:t>
            </w:r>
          </w:p>
          <w:p>
            <w:pPr>
              <w:pStyle w:val="null3"/>
              <w:ind w:firstLine="400"/>
              <w:jc w:val="both"/>
            </w:pPr>
            <w:r>
              <w:rPr>
                <w:rFonts w:ascii="仿宋_GB2312" w:hAnsi="仿宋_GB2312" w:cs="仿宋_GB2312" w:eastAsia="仿宋_GB2312"/>
                <w:sz w:val="20"/>
              </w:rPr>
              <w:t>其他</w:t>
            </w:r>
            <w:r>
              <w:rPr>
                <w:rFonts w:ascii="仿宋_GB2312" w:hAnsi="仿宋_GB2312" w:cs="仿宋_GB2312" w:eastAsia="仿宋_GB2312"/>
                <w:sz w:val="20"/>
              </w:rPr>
              <w:t>:办公区垃圾、卫生间垃圾转运至校园垃圾台，及时转运垃圾至第三方垃圾清运公司的垃圾清运车，清出校园。</w:t>
            </w:r>
          </w:p>
          <w:p>
            <w:pPr>
              <w:pStyle w:val="null3"/>
              <w:ind w:firstLine="400"/>
              <w:jc w:val="both"/>
            </w:pPr>
            <w:r>
              <w:rPr>
                <w:rFonts w:ascii="仿宋_GB2312" w:hAnsi="仿宋_GB2312" w:cs="仿宋_GB2312" w:eastAsia="仿宋_GB2312"/>
                <w:sz w:val="20"/>
              </w:rPr>
              <w:t>(2)服务标准:</w:t>
            </w:r>
          </w:p>
          <w:p>
            <w:pPr>
              <w:pStyle w:val="null3"/>
              <w:ind w:firstLine="400"/>
              <w:jc w:val="both"/>
            </w:pPr>
            <w:r>
              <w:rPr>
                <w:rFonts w:ascii="仿宋_GB2312" w:hAnsi="仿宋_GB2312" w:cs="仿宋_GB2312" w:eastAsia="仿宋_GB2312"/>
                <w:sz w:val="20"/>
              </w:rPr>
              <w:t>楼内服务区域每天清洁地面、擦拭楼梯扶手、栏杆、瓷砖墙面、垃圾桶，每周擦拭门窗，保持地面清洁无垃圾污渍，墙壁无浮灰、蜘蛛网、污迹</w:t>
            </w:r>
            <w:r>
              <w:rPr>
                <w:rFonts w:ascii="仿宋_GB2312" w:hAnsi="仿宋_GB2312" w:cs="仿宋_GB2312" w:eastAsia="仿宋_GB2312"/>
                <w:sz w:val="20"/>
              </w:rPr>
              <w:t>;办公楼二楼会议室、多功能厅每天清扫，保证随时使用。</w:t>
            </w:r>
          </w:p>
          <w:p>
            <w:pPr>
              <w:pStyle w:val="null3"/>
              <w:ind w:firstLine="400"/>
              <w:jc w:val="both"/>
            </w:pPr>
            <w:r>
              <w:rPr>
                <w:rFonts w:ascii="仿宋_GB2312" w:hAnsi="仿宋_GB2312" w:cs="仿宋_GB2312" w:eastAsia="仿宋_GB2312"/>
                <w:sz w:val="20"/>
              </w:rPr>
              <w:t>卫生间每天课间清扫，保证卫生间及水房地面无明显水渍，其余时间巡回清扫，保持厕所卫生清洁无异味，便池水池地面管道无积水、无堵塞，无垃圾存放现象。保洁用品摆放整齐有序。</w:t>
            </w:r>
          </w:p>
          <w:p>
            <w:pPr>
              <w:pStyle w:val="null3"/>
              <w:ind w:firstLine="400"/>
              <w:jc w:val="both"/>
            </w:pPr>
            <w:r>
              <w:rPr>
                <w:rFonts w:ascii="仿宋_GB2312" w:hAnsi="仿宋_GB2312" w:cs="仿宋_GB2312" w:eastAsia="仿宋_GB2312"/>
                <w:sz w:val="20"/>
              </w:rPr>
              <w:t>需在保洁区域巡视，及时清扫捡拾杂物，确保路面场地绿化区无垃圾、杂物，无卫生死角。展板，宣传栏、景观小品、乒乓球台等设定期擦拭，达到无明显灰尘。墙面等及时清理、保持洁净无污渍。</w:t>
            </w:r>
          </w:p>
          <w:p>
            <w:pPr>
              <w:pStyle w:val="null3"/>
              <w:ind w:firstLine="400"/>
              <w:jc w:val="both"/>
            </w:pPr>
            <w:r>
              <w:rPr>
                <w:rFonts w:ascii="仿宋_GB2312" w:hAnsi="仿宋_GB2312" w:cs="仿宋_GB2312" w:eastAsia="仿宋_GB2312"/>
                <w:sz w:val="20"/>
              </w:rPr>
              <w:t>根据防疫规定及学校要求，定期对学校内进行消毒，并保存相关记录。</w:t>
            </w:r>
          </w:p>
          <w:p>
            <w:pPr>
              <w:pStyle w:val="null3"/>
              <w:ind w:firstLine="400"/>
              <w:jc w:val="both"/>
            </w:pPr>
            <w:r>
              <w:rPr>
                <w:rFonts w:ascii="仿宋_GB2312" w:hAnsi="仿宋_GB2312" w:cs="仿宋_GB2312" w:eastAsia="仿宋_GB2312"/>
                <w:sz w:val="20"/>
              </w:rPr>
              <w:t>2.水电勤杂维修</w:t>
            </w:r>
          </w:p>
          <w:p>
            <w:pPr>
              <w:pStyle w:val="null3"/>
              <w:ind w:firstLine="400"/>
              <w:jc w:val="both"/>
            </w:pPr>
            <w:r>
              <w:rPr>
                <w:rFonts w:ascii="仿宋_GB2312" w:hAnsi="仿宋_GB2312" w:cs="仿宋_GB2312" w:eastAsia="仿宋_GB2312"/>
                <w:sz w:val="20"/>
              </w:rPr>
              <w:t>(1)服务内容:</w:t>
            </w:r>
          </w:p>
          <w:p>
            <w:pPr>
              <w:pStyle w:val="null3"/>
              <w:ind w:firstLine="400"/>
              <w:jc w:val="both"/>
            </w:pPr>
            <w:r>
              <w:rPr>
                <w:rFonts w:ascii="仿宋_GB2312" w:hAnsi="仿宋_GB2312" w:cs="仿宋_GB2312" w:eastAsia="仿宋_GB2312"/>
                <w:sz w:val="20"/>
              </w:rPr>
              <w:t>负责校内基础水电正常运行和日常维护。</w:t>
            </w:r>
          </w:p>
          <w:p>
            <w:pPr>
              <w:pStyle w:val="null3"/>
              <w:ind w:firstLine="400"/>
              <w:jc w:val="both"/>
            </w:pPr>
            <w:r>
              <w:rPr>
                <w:rFonts w:ascii="仿宋_GB2312" w:hAnsi="仿宋_GB2312" w:cs="仿宋_GB2312" w:eastAsia="仿宋_GB2312"/>
                <w:sz w:val="20"/>
              </w:rPr>
              <w:t>负责校园灯具、家具、门窗锁具、上下水管路等的小型维修工作。</w:t>
            </w:r>
          </w:p>
          <w:p>
            <w:pPr>
              <w:pStyle w:val="null3"/>
              <w:ind w:firstLine="400"/>
              <w:jc w:val="both"/>
            </w:pPr>
            <w:r>
              <w:rPr>
                <w:rFonts w:ascii="仿宋_GB2312" w:hAnsi="仿宋_GB2312" w:cs="仿宋_GB2312" w:eastAsia="仿宋_GB2312"/>
                <w:sz w:val="20"/>
              </w:rPr>
              <w:t>日常水电系统及设施的巡查，发现问题及时上报，协助维保人员对专业设施设备进行维护保养工作</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处理包括停电、水浸等突发事件的应急处置急处置</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配合学校工程施工方临电的接送</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配合学校水电设施设备质保期外的维修，产生的施工维修成本及设备更换费用由乙方上报维修方案。</w:t>
            </w:r>
          </w:p>
          <w:p>
            <w:pPr>
              <w:pStyle w:val="null3"/>
              <w:ind w:firstLine="400"/>
              <w:jc w:val="both"/>
            </w:pPr>
            <w:r>
              <w:rPr>
                <w:rFonts w:ascii="仿宋_GB2312" w:hAnsi="仿宋_GB2312" w:cs="仿宋_GB2312" w:eastAsia="仿宋_GB2312"/>
                <w:sz w:val="20"/>
              </w:rPr>
              <w:t>(2)服务标准:</w:t>
            </w:r>
          </w:p>
          <w:p>
            <w:pPr>
              <w:pStyle w:val="null3"/>
              <w:ind w:firstLine="400"/>
              <w:jc w:val="both"/>
            </w:pPr>
            <w:r>
              <w:rPr>
                <w:rFonts w:ascii="仿宋_GB2312" w:hAnsi="仿宋_GB2312" w:cs="仿宋_GB2312" w:eastAsia="仿宋_GB2312"/>
                <w:sz w:val="20"/>
              </w:rPr>
              <w:t>24小时维修值班，按作业指导标准进行设施设备的维护保养，水电暖等运行正常，接到急修呼唤，十五分钟内到达。日常水电维修值班，接到维修处理派单24小时之内完成维修:小范围维修及时率达到 100%。</w:t>
            </w:r>
          </w:p>
          <w:p>
            <w:pPr>
              <w:pStyle w:val="null3"/>
              <w:ind w:firstLine="400"/>
              <w:jc w:val="both"/>
            </w:pPr>
            <w:r>
              <w:rPr>
                <w:rFonts w:ascii="仿宋_GB2312" w:hAnsi="仿宋_GB2312" w:cs="仿宋_GB2312" w:eastAsia="仿宋_GB2312"/>
                <w:sz w:val="20"/>
              </w:rPr>
              <w:t>3.安保服务</w:t>
            </w:r>
          </w:p>
          <w:p>
            <w:pPr>
              <w:pStyle w:val="null3"/>
              <w:ind w:firstLine="400"/>
              <w:jc w:val="both"/>
            </w:pPr>
            <w:r>
              <w:rPr>
                <w:rFonts w:ascii="仿宋_GB2312" w:hAnsi="仿宋_GB2312" w:cs="仿宋_GB2312" w:eastAsia="仿宋_GB2312"/>
                <w:sz w:val="20"/>
              </w:rPr>
              <w:t>(1)服务内容:</w:t>
            </w:r>
          </w:p>
          <w:p>
            <w:pPr>
              <w:pStyle w:val="null3"/>
              <w:ind w:firstLine="400"/>
              <w:jc w:val="both"/>
            </w:pPr>
            <w:r>
              <w:rPr>
                <w:rFonts w:ascii="仿宋_GB2312" w:hAnsi="仿宋_GB2312" w:cs="仿宋_GB2312" w:eastAsia="仿宋_GB2312"/>
                <w:sz w:val="20"/>
              </w:rPr>
              <w:t>保证校园内安全和正常工作、生活秩序，做好协防保卫，做好车辆、车库、道路及安全秩序管理等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保安年龄需不超过</w:t>
            </w:r>
            <w:r>
              <w:rPr>
                <w:rFonts w:ascii="仿宋_GB2312" w:hAnsi="仿宋_GB2312" w:cs="仿宋_GB2312" w:eastAsia="仿宋_GB2312"/>
                <w:sz w:val="20"/>
              </w:rPr>
              <w:t>50岁，并实行全天候24小时值班制度;</w:t>
            </w:r>
          </w:p>
          <w:p>
            <w:pPr>
              <w:pStyle w:val="null3"/>
              <w:ind w:firstLine="400"/>
              <w:jc w:val="both"/>
            </w:pPr>
            <w:r>
              <w:rPr>
                <w:rFonts w:ascii="仿宋_GB2312" w:hAnsi="仿宋_GB2312" w:cs="仿宋_GB2312" w:eastAsia="仿宋_GB2312"/>
                <w:sz w:val="20"/>
              </w:rPr>
              <w:t>协防设置门岗和巡逻岗，对外来人员，建立询问登记制度，礼貌用语、文明用语、热情服务，按照采购人要求进行出入管理服务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保证区域内安全秩序良好，道路通畅，引导指挥车辆停放有序；</w:t>
            </w:r>
          </w:p>
          <w:p>
            <w:pPr>
              <w:pStyle w:val="null3"/>
              <w:ind w:firstLine="400"/>
              <w:jc w:val="both"/>
            </w:pPr>
            <w:r>
              <w:rPr>
                <w:rFonts w:ascii="仿宋_GB2312" w:hAnsi="仿宋_GB2312" w:cs="仿宋_GB2312" w:eastAsia="仿宋_GB2312"/>
                <w:sz w:val="20"/>
              </w:rPr>
              <w:t>根据采购人要求，服从后勤保障中心工作人员调配，做好各项活动的秩序维护工作。</w:t>
            </w:r>
          </w:p>
          <w:p>
            <w:pPr>
              <w:pStyle w:val="null3"/>
              <w:ind w:firstLine="400"/>
              <w:jc w:val="both"/>
            </w:pPr>
            <w:r>
              <w:rPr>
                <w:rFonts w:ascii="仿宋_GB2312" w:hAnsi="仿宋_GB2312" w:cs="仿宋_GB2312" w:eastAsia="仿宋_GB2312"/>
                <w:sz w:val="20"/>
              </w:rPr>
              <w:t>制定安全管理服务预案，完善责任制，遇突发事件能应急处理；</w:t>
            </w:r>
          </w:p>
          <w:p>
            <w:pPr>
              <w:pStyle w:val="null3"/>
              <w:ind w:firstLine="400"/>
              <w:jc w:val="both"/>
            </w:pPr>
            <w:r>
              <w:rPr>
                <w:rFonts w:ascii="仿宋_GB2312" w:hAnsi="仿宋_GB2312" w:cs="仿宋_GB2312" w:eastAsia="仿宋_GB2312"/>
                <w:sz w:val="20"/>
              </w:rPr>
              <w:t>能及时发现和处理各种事故隐患，确保不发生安全方面的问题，能迅速有效处置突发事件；</w:t>
            </w:r>
          </w:p>
          <w:p>
            <w:pPr>
              <w:pStyle w:val="null3"/>
              <w:ind w:firstLine="400"/>
              <w:jc w:val="both"/>
            </w:pPr>
            <w:r>
              <w:rPr>
                <w:rFonts w:ascii="仿宋_GB2312" w:hAnsi="仿宋_GB2312" w:cs="仿宋_GB2312" w:eastAsia="仿宋_GB2312"/>
                <w:sz w:val="20"/>
              </w:rPr>
              <w:t>对针对本区域的盗抢破坏等违法行为，能够积极应对，及时报警协助制止。</w:t>
            </w:r>
          </w:p>
          <w:p>
            <w:pPr>
              <w:pStyle w:val="null3"/>
            </w:pPr>
            <w:r>
              <w:rPr>
                <w:rFonts w:ascii="仿宋_GB2312" w:hAnsi="仿宋_GB2312" w:cs="仿宋_GB2312" w:eastAsia="仿宋_GB2312"/>
                <w:sz w:val="21"/>
              </w:rPr>
              <w:t xml:space="preserve">      遇有重要活动承担礼宾工作，精神饱满，举止得体。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成交供应商配合采购人验收；若存在验收费用，由成交供应商自行承担。每月甲方组织验收，经综合验收合格后，由乙方向甲方提交付款申请书及相应清单、票据等报账资料，经甲方审定确认无误按照合同约定条款支付乙方所产生的费用。2、验收标准：验收以合同、采购文件、采购响应文件、澄清及国家相应的标准、规范等为依据。双方如对质量要求和技术指标的约定标准有相互抵触或异议的事项，由采购人在采购与响应文件中按质量要求和技术指标比较优胜的原则确定该项的约定标准进行验收；如采购人有其他要求，不违背相关法律规定前提下，供应商也应当遵守。3、履约验收其他事项：其他未尽事宜应严格按照财政部关于进一步加强政府采购需求和履约验收管理的指导意见（财库〔2016〕205 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服务费每月结算，经考核后每月10日前支付上月费用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并提供开标前连续三个月授权代表在本单位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报价表 服务内容及服务要求响应偏离表.docx 响应文件封面 分项报价表.docx 供应商认为有必要补充说明的事项.docx 残疾人福利性单位声明函 业绩证明材料.docx 标的清单 商务要求响应偏离表.docx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满足商务条款</w:t>
            </w:r>
          </w:p>
        </w:tc>
        <w:tc>
          <w:tcPr>
            <w:tcW w:type="dxa" w:w="3322"/>
          </w:tcPr>
          <w:p>
            <w:pPr>
              <w:pStyle w:val="null3"/>
            </w:pPr>
            <w:r>
              <w:rPr>
                <w:rFonts w:ascii="仿宋_GB2312" w:hAnsi="仿宋_GB2312" w:cs="仿宋_GB2312" w:eastAsia="仿宋_GB2312"/>
              </w:rPr>
              <w:t>完全满足采购文件商务要求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报价表 服务内容及服务要求响应偏离表.docx 响应文件封面 分项报价表.docx 供应商认为有必要补充说明的事项.docx 残疾人福利性单位声明函 业绩证明材料.docx 标的清单 商务要求响应偏离表.docx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报价表 服务内容及服务要求响应偏离表.docx 响应文件封面 分项报价表.docx 供应商认为有必要补充说明的事项.docx 残疾人福利性单位声明函 业绩证明材料.docx 标的清单 商务要求响应偏离表.docx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供应商针对本项目提供服务方案，包括①对本项目整体实施服务方案；②保洁服务方案；③水电勤杂维修服务方案；④安保服务方案等。方案应包含且不限于理论计算、文字描述等内容，未提供的本项不得分。 方案各部分内容全面详细、阐述条理清晰详尽、符合本项目采购需求，能有效保障本项目实施的计20分。每有一项内容缺失扣5分，每有一项内容每存在以下1种缺陷扣1分，扣完为止。 说明：缺陷是指：①内容不完整、不合理；②虽有内容但不完善详细，内容过于简略、条理不清；③内容表述前后不一致、内容前后矛盾、或缺少关键节点；④套用其他项目方案、非专门针对本项目或不适用项目特性的情形；⑤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针对本项目提出的质量控制方案，方案内容包含①质量目标②质量保障措施③规范工作措施。 二、评审标准： 以上评审内容每一项满分3分，按如下标准赋分：①专门针对本项目编制，内容详尽全面，合理性和可行性强，得3分；②专门针对本项目编制，基本符合项目实际情况及实施要求，内容较详细，基本合理可行的，得2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企业管理制度</w:t>
            </w:r>
          </w:p>
        </w:tc>
        <w:tc>
          <w:tcPr>
            <w:tcW w:type="dxa" w:w="2492"/>
          </w:tcPr>
          <w:p>
            <w:pPr>
              <w:pStyle w:val="null3"/>
            </w:pPr>
            <w:r>
              <w:rPr>
                <w:rFonts w:ascii="仿宋_GB2312" w:hAnsi="仿宋_GB2312" w:cs="仿宋_GB2312" w:eastAsia="仿宋_GB2312"/>
              </w:rPr>
              <w:t>一、评审内容： 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考核制度、请销假制度、奖惩措施、激励机制、仪容仪表制度。 ⑤日常档案资料管理制度。 二、评审标准：以上评审内容每一项满分3分，按如下标准赋分：①专门针对本项目编制，内容详尽且涵盖角度全面，合理性和可行性强，能够保障项目顺利实施的，得3分；②专门针对本项目编制，基本符合项目实际情况及实施要求，内容较详细，涵盖角度较全面，基本合理可行的，得2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人员及工器具配置</w:t>
            </w:r>
          </w:p>
        </w:tc>
        <w:tc>
          <w:tcPr>
            <w:tcW w:type="dxa" w:w="2492"/>
          </w:tcPr>
          <w:p>
            <w:pPr>
              <w:pStyle w:val="null3"/>
            </w:pPr>
            <w:r>
              <w:rPr>
                <w:rFonts w:ascii="仿宋_GB2312" w:hAnsi="仿宋_GB2312" w:cs="仿宋_GB2312" w:eastAsia="仿宋_GB2312"/>
              </w:rPr>
              <w:t>一、评审内容：①针对本项目所配保洁人员、水电勤杂维修、安全保卫服务人员人数满足采购文件要求且人员配置科学合理。②拟投入的人员工作服装配置。 ③拟投入的设备、劳保用品、清洁工具、维修设备、安保设备数量种类配置。 二、评审标准：以上评审内容每一项满分4分，按如下标准赋分：①专门针对本项目编制，符合项目实际情况及实施要求，内容详尽且涵盖角度全面，合理性和可行性强，能够保障项目顺利实施的，得4分；②专门针对本项目编制，符合项目实际情况及实施要求，内容详尽且涵盖角度基本全面，有一定的合理性和可行性的，得3分；③ 专门针对本项目编制，基本符合项目实际情况及实施要求，内容较详细，涵盖角度较全面，基本合理可行的，得2分； ④专门针对本项目编制，基本符合项目实际情况及实施要求，但方案涵盖角度不全面且实施有难度的，得1分； ⑤内容简单笼统，实施难度大的，得0分。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日常活动及其他应急预案</w:t>
            </w:r>
          </w:p>
        </w:tc>
        <w:tc>
          <w:tcPr>
            <w:tcW w:type="dxa" w:w="2492"/>
          </w:tcPr>
          <w:p>
            <w:pPr>
              <w:pStyle w:val="null3"/>
            </w:pPr>
            <w:r>
              <w:rPr>
                <w:rFonts w:ascii="仿宋_GB2312" w:hAnsi="仿宋_GB2312" w:cs="仿宋_GB2312" w:eastAsia="仿宋_GB2312"/>
              </w:rPr>
              <w:t>一、评审内容： 内容至少包括①日常检查、考察接待方案；②日常活动、比赛、考试保障方案；③自然灾害（如极端天气、停电、停水、火灾等）预防及处置措施；④公共安全事件（如：突发公共卫生、盗窃、打架、暴恐、爆炸、意外伤亡、踩踏事件等）预防及处置措施等。 二、评审标准：以上评审内容每一项满分3分，按如下标准赋分：①专门针对本项目编制，内容详尽且涵盖角度全面，合理性和可行性强，能够保障项目顺利实施的，得3分；②专门针对本项目编制，基本符合项目实际情况及实施要求，内容较详细，涵盖角度较全面，基本合理可行的，得2分；③ 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①承诺按时足额发放人员工资及福利等。②相关人员及时到岗承诺③综合维修承诺④确保上岗人员身体健康无重大疾病承诺。 二、评审标准：以上评审内容每一项满分3分，按如下标准赋分：①专门针对本项目编制，内容详尽且涵盖角度全面，合理性和可行性强，能够保障项目顺利实施的，得3分；②专门针对本项目编制，基本符合项目实际情况及实施要求，内容较详细，涵盖角度较全面，基本合理可行的，得2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供应商具有2023年01月01日至今（以合同签订时间为准）的类似项目业绩，投标文件中提供合同复印件加盖公章，每提供一个计2分，满分10分。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实质性满足磋商文件要求且最终报价最低的磋商总报价为评标基准价，其价格分为满分10分。 磋商总报价得分=（评标基准价/磋商总报价）*10分。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