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版本号：DCZX2026-ZCCS-FW100320260108001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后勤服务外包项目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DCZX2026-ZCCS-FW1003</w:t>
      </w:r>
      <w:r>
        <w:br/>
      </w:r>
      <w:r>
        <w:br/>
      </w:r>
      <w:r>
        <w:br/>
      </w:r>
    </w:p>
    <w:p>
      <w:pPr>
        <w:pStyle w:val="null3"/>
        <w:jc w:val="center"/>
        <w:outlineLvl w:val="2"/>
      </w:pPr>
      <w:r>
        <w:rPr>
          <w:rFonts w:ascii="仿宋_GB2312" w:hAnsi="仿宋_GB2312" w:cs="仿宋_GB2312" w:eastAsia="仿宋_GB2312"/>
          <w:sz w:val="28"/>
          <w:b/>
        </w:rPr>
        <w:t>西安高新区第四初级中学</w:t>
      </w:r>
    </w:p>
    <w:p>
      <w:pPr>
        <w:pStyle w:val="null3"/>
        <w:jc w:val="center"/>
        <w:outlineLvl w:val="2"/>
      </w:pPr>
      <w:r>
        <w:rPr>
          <w:rFonts w:ascii="仿宋_GB2312" w:hAnsi="仿宋_GB2312" w:cs="仿宋_GB2312" w:eastAsia="仿宋_GB2312"/>
          <w:sz w:val="28"/>
          <w:b/>
        </w:rPr>
        <w:t>陕西鼎成项目管理咨询有限公司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西安高新区第四初级中学</w:t>
      </w:r>
      <w:r>
        <w:rPr>
          <w:rFonts w:ascii="仿宋_GB2312" w:hAnsi="仿宋_GB2312" w:cs="仿宋_GB2312" w:eastAsia="仿宋_GB2312"/>
        </w:rPr>
        <w:t>委托，拟对</w:t>
      </w:r>
      <w:r>
        <w:rPr>
          <w:rFonts w:ascii="仿宋_GB2312" w:hAnsi="仿宋_GB2312" w:cs="仿宋_GB2312" w:eastAsia="仿宋_GB2312"/>
        </w:rPr>
        <w:t>后勤服务外包项目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DCZX2026-ZCCS-FW1003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后勤服务外包项目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新区第四初级中学计划采购2026年后勤服务外包项目，为校园提供有品质保障的后勤服务。后勤服务内容主要涉及学校所有区域（校内全域、校园所有出入口、校园周边）的安保、消防巡检、卫生清洁、设备间巡检维护、水电安全使用管理、绿化养护、冬季供暖保障、设施设备日常维修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采购包1（后勤服务外包项目）：属于专门面向中小企业采购。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1、身份证明：法定代表人授权书（法定代表人直接参加磋商，须提供法定代表人身份证明）注：被授权人参与磋商时，须提供被授权人响应文件递交截止时间前六个月内任意一个月在本单位缴纳的社保证明；</w:t>
      </w:r>
    </w:p>
    <w:p>
      <w:pPr>
        <w:pStyle w:val="null3"/>
      </w:pPr>
      <w:r>
        <w:rPr>
          <w:rFonts w:ascii="仿宋_GB2312" w:hAnsi="仿宋_GB2312" w:cs="仿宋_GB2312" w:eastAsia="仿宋_GB2312"/>
        </w:rPr>
        <w:t>2、中小企业声明函：本项目专门面向中小企业采购，仅限符合《政府采购促进中小企业发展管理办法》的通知(财库〔2020〕46 号) 条件的中小企业参与，并提供中小企业声明函，残疾人福利企业、监狱企业视同中小企业；</w:t>
      </w:r>
    </w:p>
    <w:p>
      <w:pPr>
        <w:pStyle w:val="null3"/>
      </w:pPr>
      <w:r>
        <w:rPr>
          <w:rFonts w:ascii="仿宋_GB2312" w:hAnsi="仿宋_GB2312" w:cs="仿宋_GB2312" w:eastAsia="仿宋_GB2312"/>
        </w:rPr>
        <w:t>3、非联合体声明：本项目不接受联合体磋商。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西安高新区第四初级中学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西安高新技术开发区天谷二路以南，云水二路以西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叶老师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029-89632333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陕西省西安市高新区高新路88号尚品国际B座7层703室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 代理服务费收费标准：代理服务费收费标准：按国家计委颁发的《招标代理服务收费管理暂行办法》（计价格[2002]1980号）和国家发展改革委员会办公厅颁发的《关于招标代理服务收费有关问题的通知》(发改办价格[2003]857号）的有关规定执行。 成交供应商在领取成交通知书前，须向采购代理机构一次性支付采购代理服务费。代理费缴存账户： 开户名称：陕西鼎成项目管理咨询有限公司 开户银行：中国民生银行股份有限公司西安高新科技支行 账号：171277297 （备注：项目名称+代理服务费） 成交供应商在领取成交通知书时需向采购代理机构提交加盖公章的纸质版介绍信（或授权委托书）及身份证复印件。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西安高新区第四初级中学</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西安高新区第四初级中学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西安高新区第四初级中学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陕西鼎成项目管理咨询有限公司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满足国家及行业相关标准及采购人要求。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联系人：彭宏飞</w:t>
      </w:r>
    </w:p>
    <w:p>
      <w:pPr>
        <w:pStyle w:val="null3"/>
      </w:pPr>
      <w:r>
        <w:rPr>
          <w:rFonts w:ascii="仿宋_GB2312" w:hAnsi="仿宋_GB2312" w:cs="仿宋_GB2312" w:eastAsia="仿宋_GB2312"/>
        </w:rPr>
        <w:t>联系电话：029-81773523</w:t>
      </w:r>
    </w:p>
    <w:p>
      <w:pPr>
        <w:pStyle w:val="null3"/>
      </w:pPr>
      <w:r>
        <w:rPr>
          <w:rFonts w:ascii="仿宋_GB2312" w:hAnsi="仿宋_GB2312" w:cs="仿宋_GB2312" w:eastAsia="仿宋_GB2312"/>
        </w:rPr>
        <w:t>地址：陕西省西安市高新区高新路88号尚品国际B座7层703室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高新区第四初级中学计划采购2026年后勤服务外包项目，为校园提供有品质保障的后勤服务。后勤服务内容主要涉及学校所有区域（校内全域、校园所有出入口、校园周边）的安保、消防巡检、卫生清洁、设备间巡检维护、水电安全使用管理、绿化养护、冬季供暖保障、设施设备日常维修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630,000.00</w:t>
      </w:r>
    </w:p>
    <w:p>
      <w:pPr>
        <w:pStyle w:val="null3"/>
      </w:pPr>
      <w:r>
        <w:rPr>
          <w:rFonts w:ascii="仿宋_GB2312" w:hAnsi="仿宋_GB2312" w:cs="仿宋_GB2312" w:eastAsia="仿宋_GB2312"/>
        </w:rPr>
        <w:t>采购包最高限价（元）: 630,000.00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后勤服务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标的名称：后勤服务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4"/>
              </w:rPr>
              <w:t>西安高新区第四初级中学</w:t>
            </w:r>
            <w:r>
              <w:rPr>
                <w:rFonts w:ascii="仿宋_GB2312" w:hAnsi="仿宋_GB2312" w:cs="仿宋_GB2312" w:eastAsia="仿宋_GB2312"/>
                <w:sz w:val="24"/>
              </w:rPr>
              <w:t>计划采购</w:t>
            </w:r>
            <w:r>
              <w:rPr>
                <w:rFonts w:ascii="仿宋_GB2312" w:hAnsi="仿宋_GB2312" w:cs="仿宋_GB2312" w:eastAsia="仿宋_GB2312"/>
                <w:sz w:val="24"/>
              </w:rPr>
              <w:t>2026年后勤服务外包项目，为校园提供</w:t>
            </w:r>
            <w:r>
              <w:rPr>
                <w:rFonts w:ascii="仿宋_GB2312" w:hAnsi="仿宋_GB2312" w:cs="仿宋_GB2312" w:eastAsia="仿宋_GB2312"/>
                <w:sz w:val="24"/>
              </w:rPr>
              <w:t>有品质保障的</w:t>
            </w:r>
            <w:r>
              <w:rPr>
                <w:rFonts w:ascii="仿宋_GB2312" w:hAnsi="仿宋_GB2312" w:cs="仿宋_GB2312" w:eastAsia="仿宋_GB2312"/>
                <w:sz w:val="24"/>
              </w:rPr>
              <w:t>后勤服务。后勤服务</w:t>
            </w:r>
            <w:r>
              <w:rPr>
                <w:rFonts w:ascii="仿宋_GB2312" w:hAnsi="仿宋_GB2312" w:cs="仿宋_GB2312" w:eastAsia="仿宋_GB2312"/>
                <w:sz w:val="24"/>
              </w:rPr>
              <w:t>内容主要涉及学校所有</w:t>
            </w:r>
            <w:r>
              <w:rPr>
                <w:rFonts w:ascii="仿宋_GB2312" w:hAnsi="仿宋_GB2312" w:cs="仿宋_GB2312" w:eastAsia="仿宋_GB2312"/>
                <w:sz w:val="24"/>
              </w:rPr>
              <w:t>区域（</w:t>
            </w:r>
            <w:r>
              <w:rPr>
                <w:rFonts w:ascii="仿宋_GB2312" w:hAnsi="仿宋_GB2312" w:cs="仿宋_GB2312" w:eastAsia="仿宋_GB2312"/>
                <w:sz w:val="24"/>
              </w:rPr>
              <w:t>校内全域、校园所有出入口、校园周边）的安保、消防巡检、卫生清洁、设备间巡检维护、水电安全使用管理、绿化养护、冬季供暖保障、设施设备日常维修等</w:t>
            </w:r>
            <w:r>
              <w:rPr>
                <w:rFonts w:ascii="仿宋_GB2312" w:hAnsi="仿宋_GB2312" w:cs="仿宋_GB2312" w:eastAsia="仿宋_GB2312"/>
                <w:sz w:val="24"/>
              </w:rPr>
              <w:t>。</w:t>
            </w:r>
          </w:p>
          <w:p>
            <w:pPr>
              <w:pStyle w:val="null3"/>
            </w:pPr>
            <w:r>
              <w:rPr>
                <w:rFonts w:ascii="仿宋_GB2312" w:hAnsi="仿宋_GB2312" w:cs="仿宋_GB2312" w:eastAsia="仿宋_GB2312"/>
                <w:sz w:val="24"/>
                <w:b/>
              </w:rPr>
              <w:t>一、具体服务内容</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安保工作</w:t>
            </w:r>
          </w:p>
          <w:p>
            <w:pPr>
              <w:pStyle w:val="null3"/>
              <w:ind w:firstLine="480"/>
            </w:pPr>
            <w:r>
              <w:rPr>
                <w:rFonts w:ascii="仿宋_GB2312" w:hAnsi="仿宋_GB2312" w:cs="仿宋_GB2312" w:eastAsia="仿宋_GB2312"/>
                <w:sz w:val="24"/>
              </w:rPr>
              <w:t>负责上学、放学期间门岗执勤秩序维护，来访及迟到登记，物品出门检查登记，车辆出入管理，处理突发事件。科学合理使用校舍内的监控等系统，负责学校区域夜间安全防火、防盗巡逻检查。全面负责学校消防系统运行监督管理（消防专员持证上岗），按照消防管理条例定期指导检查学校消防系统状况，对出现异常能及时排除，确保系统运行正常，同时对师生做相应的消防知识和监控设备使用培训。保安所需的钢叉、盾牌、头盔、警棍、防刺背心、防刺手套、强光手电、对讲机等器材，物业公司需按照人员数量配齐。</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保洁工作</w:t>
            </w:r>
          </w:p>
          <w:p>
            <w:pPr>
              <w:pStyle w:val="null3"/>
              <w:ind w:firstLine="480"/>
            </w:pPr>
            <w:r>
              <w:rPr>
                <w:rFonts w:ascii="仿宋_GB2312" w:hAnsi="仿宋_GB2312" w:cs="仿宋_GB2312" w:eastAsia="仿宋_GB2312"/>
                <w:sz w:val="24"/>
              </w:rPr>
              <w:t>全面负责楼内走廊、墙地面、门窗、卫生间、教室、行政办公室、部室、地下室等区域卫生打扫及垃圾清理；学校楼外公共区域、道路、操场、垃圾台、大门内外、花坛、护栏、主席台、升旗台等区域卫生清洁，定点定时清理，保证校舍环境整洁、卫生。除</w:t>
            </w:r>
            <w:r>
              <w:rPr>
                <w:rFonts w:ascii="仿宋_GB2312" w:hAnsi="仿宋_GB2312" w:cs="仿宋_GB2312" w:eastAsia="仿宋_GB2312"/>
                <w:sz w:val="24"/>
              </w:rPr>
              <w:t>“四害”消杀工作由物业配合专业公司开展，药品、药剂由学校负责采购。保洁所用消耗材料、工具由物业负责，备用品如：厕纸、擦手纸、洗手液等由学校负责。</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工程维护</w:t>
            </w:r>
          </w:p>
          <w:p>
            <w:pPr>
              <w:pStyle w:val="null3"/>
              <w:ind w:firstLine="480"/>
            </w:pPr>
            <w:r>
              <w:rPr>
                <w:rFonts w:ascii="仿宋_GB2312" w:hAnsi="仿宋_GB2312" w:cs="仿宋_GB2312" w:eastAsia="仿宋_GB2312"/>
                <w:sz w:val="24"/>
              </w:rPr>
              <w:t>协助学校开展各项工作，有计划、有标准地对校园基础设施及特殊设备实施维修养护；组织维修队对供水、电、天然气、消防、供暖系统进行日常养护维修、巡查，协助消防安全用电宣传、检查、维修等工作，同时对校舍内的简单维修及时处理。维修工具由物业自行解决。</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绿化园艺</w:t>
            </w:r>
            <w:r>
              <w:rPr>
                <w:rFonts w:ascii="仿宋_GB2312" w:hAnsi="仿宋_GB2312" w:cs="仿宋_GB2312" w:eastAsia="仿宋_GB2312"/>
              </w:rPr>
              <w:t xml:space="preserve"> </w:t>
            </w:r>
          </w:p>
          <w:p>
            <w:pPr>
              <w:pStyle w:val="null3"/>
              <w:ind w:firstLine="480"/>
            </w:pPr>
            <w:r>
              <w:rPr>
                <w:rFonts w:ascii="仿宋_GB2312" w:hAnsi="仿宋_GB2312" w:cs="仿宋_GB2312" w:eastAsia="仿宋_GB2312"/>
                <w:sz w:val="24"/>
              </w:rPr>
              <w:t>负责草坪、绿篱、树木以及室内花卉的浇水施肥、病虫害防治及校内垃圾清运等工作。</w:t>
            </w:r>
          </w:p>
          <w:p>
            <w:pPr>
              <w:pStyle w:val="null3"/>
              <w:ind w:firstLine="480"/>
            </w:pPr>
            <w:r>
              <w:rPr>
                <w:rFonts w:ascii="仿宋_GB2312" w:hAnsi="仿宋_GB2312" w:cs="仿宋_GB2312" w:eastAsia="仿宋_GB2312"/>
                <w:sz w:val="24"/>
              </w:rPr>
              <w:t>5.</w:t>
            </w:r>
            <w:r>
              <w:rPr>
                <w:rFonts w:ascii="仿宋_GB2312" w:hAnsi="仿宋_GB2312" w:cs="仿宋_GB2312" w:eastAsia="仿宋_GB2312"/>
                <w:sz w:val="24"/>
              </w:rPr>
              <w:t>其他临时性</w:t>
            </w:r>
            <w:r>
              <w:rPr>
                <w:rFonts w:ascii="仿宋_GB2312" w:hAnsi="仿宋_GB2312" w:cs="仿宋_GB2312" w:eastAsia="仿宋_GB2312"/>
                <w:sz w:val="24"/>
              </w:rPr>
              <w:t>后勤</w:t>
            </w:r>
            <w:r>
              <w:rPr>
                <w:rFonts w:ascii="仿宋_GB2312" w:hAnsi="仿宋_GB2312" w:cs="仿宋_GB2312" w:eastAsia="仿宋_GB2312"/>
                <w:sz w:val="24"/>
              </w:rPr>
              <w:t>工作</w:t>
            </w:r>
          </w:p>
          <w:p>
            <w:pPr>
              <w:pStyle w:val="null3"/>
              <w:ind w:firstLine="480"/>
            </w:pPr>
            <w:r>
              <w:rPr>
                <w:rFonts w:ascii="仿宋_GB2312" w:hAnsi="仿宋_GB2312" w:cs="仿宋_GB2312" w:eastAsia="仿宋_GB2312"/>
                <w:sz w:val="24"/>
              </w:rPr>
              <w:t>对于</w:t>
            </w:r>
            <w:r>
              <w:rPr>
                <w:rFonts w:ascii="仿宋_GB2312" w:hAnsi="仿宋_GB2312" w:cs="仿宋_GB2312" w:eastAsia="仿宋_GB2312"/>
                <w:sz w:val="24"/>
              </w:rPr>
              <w:t>所有</w:t>
            </w:r>
            <w:r>
              <w:rPr>
                <w:rFonts w:ascii="仿宋_GB2312" w:hAnsi="仿宋_GB2312" w:cs="仿宋_GB2312" w:eastAsia="仿宋_GB2312"/>
                <w:sz w:val="24"/>
              </w:rPr>
              <w:t>突发事件、学校临时性活动及重大活动的后勤保障工作（会场布置、搬运物品、</w:t>
            </w:r>
            <w:r>
              <w:rPr>
                <w:rFonts w:ascii="仿宋_GB2312" w:hAnsi="仿宋_GB2312" w:cs="仿宋_GB2312" w:eastAsia="仿宋_GB2312"/>
                <w:sz w:val="24"/>
              </w:rPr>
              <w:t>卫生清洁等）</w:t>
            </w:r>
            <w:r>
              <w:rPr>
                <w:rFonts w:ascii="仿宋_GB2312" w:hAnsi="仿宋_GB2312" w:cs="仿宋_GB2312" w:eastAsia="仿宋_GB2312"/>
                <w:sz w:val="24"/>
              </w:rPr>
              <w:t>，</w:t>
            </w:r>
            <w:r>
              <w:rPr>
                <w:rFonts w:ascii="仿宋_GB2312" w:hAnsi="仿宋_GB2312" w:cs="仿宋_GB2312" w:eastAsia="仿宋_GB2312"/>
                <w:sz w:val="24"/>
              </w:rPr>
              <w:t>服务公司要</w:t>
            </w:r>
            <w:r>
              <w:rPr>
                <w:rFonts w:ascii="仿宋_GB2312" w:hAnsi="仿宋_GB2312" w:cs="仿宋_GB2312" w:eastAsia="仿宋_GB2312"/>
                <w:sz w:val="24"/>
              </w:rPr>
              <w:t>积极配合全面处理或协助校方，一切以圆满完成工作为服务准则，切实做好各项物业服务。</w:t>
            </w:r>
          </w:p>
          <w:p>
            <w:pPr>
              <w:pStyle w:val="null3"/>
            </w:pP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服务</w:t>
            </w:r>
            <w:r>
              <w:rPr>
                <w:rFonts w:ascii="仿宋_GB2312" w:hAnsi="仿宋_GB2312" w:cs="仿宋_GB2312" w:eastAsia="仿宋_GB2312"/>
                <w:sz w:val="24"/>
                <w:b/>
              </w:rPr>
              <w:t>人员配备</w:t>
            </w:r>
            <w:r>
              <w:rPr>
                <w:rFonts w:ascii="仿宋_GB2312" w:hAnsi="仿宋_GB2312" w:cs="仿宋_GB2312" w:eastAsia="仿宋_GB2312"/>
                <w:sz w:val="24"/>
                <w:b/>
              </w:rPr>
              <w:t>要求</w:t>
            </w:r>
          </w:p>
          <w:p>
            <w:pPr>
              <w:pStyle w:val="null3"/>
              <w:ind w:firstLine="480"/>
            </w:pPr>
            <w:r>
              <w:rPr>
                <w:rFonts w:ascii="仿宋_GB2312" w:hAnsi="仿宋_GB2312" w:cs="仿宋_GB2312" w:eastAsia="仿宋_GB2312"/>
                <w:sz w:val="24"/>
              </w:rPr>
              <w:t>人员配备要求：所有在岗人员必须进行岗位技能培训，五官端正，有</w:t>
            </w:r>
            <w:r>
              <w:rPr>
                <w:rFonts w:ascii="仿宋_GB2312" w:hAnsi="仿宋_GB2312" w:cs="仿宋_GB2312" w:eastAsia="仿宋_GB2312"/>
                <w:sz w:val="24"/>
              </w:rPr>
              <w:t>有效期内的</w:t>
            </w:r>
            <w:r>
              <w:rPr>
                <w:rFonts w:ascii="仿宋_GB2312" w:hAnsi="仿宋_GB2312" w:cs="仿宋_GB2312" w:eastAsia="仿宋_GB2312"/>
                <w:sz w:val="24"/>
              </w:rPr>
              <w:t>健康证明，保安、消防员及水电工需持</w:t>
            </w:r>
            <w:r>
              <w:rPr>
                <w:rFonts w:ascii="仿宋_GB2312" w:hAnsi="仿宋_GB2312" w:cs="仿宋_GB2312" w:eastAsia="仿宋_GB2312"/>
                <w:sz w:val="24"/>
              </w:rPr>
              <w:t>相关行业有效期内的从业资格</w:t>
            </w:r>
            <w:r>
              <w:rPr>
                <w:rFonts w:ascii="仿宋_GB2312" w:hAnsi="仿宋_GB2312" w:cs="仿宋_GB2312" w:eastAsia="仿宋_GB2312"/>
                <w:sz w:val="24"/>
              </w:rPr>
              <w:t>证上岗，</w:t>
            </w:r>
            <w:r>
              <w:rPr>
                <w:rFonts w:ascii="仿宋_GB2312" w:hAnsi="仿宋_GB2312" w:cs="仿宋_GB2312" w:eastAsia="仿宋_GB2312"/>
                <w:sz w:val="24"/>
              </w:rPr>
              <w:t>其中后勤服务涉及的保安工作人员</w:t>
            </w:r>
            <w:r>
              <w:rPr>
                <w:rFonts w:ascii="仿宋_GB2312" w:hAnsi="仿宋_GB2312" w:cs="仿宋_GB2312" w:eastAsia="仿宋_GB2312"/>
                <w:sz w:val="24"/>
              </w:rPr>
              <w:t>年龄不超过</w:t>
            </w:r>
            <w:r>
              <w:rPr>
                <w:rFonts w:ascii="仿宋_GB2312" w:hAnsi="仿宋_GB2312" w:cs="仿宋_GB2312" w:eastAsia="仿宋_GB2312"/>
                <w:sz w:val="24"/>
              </w:rPr>
              <w:t>50岁</w:t>
            </w:r>
            <w:r>
              <w:rPr>
                <w:rFonts w:ascii="仿宋_GB2312" w:hAnsi="仿宋_GB2312" w:cs="仿宋_GB2312" w:eastAsia="仿宋_GB2312"/>
                <w:sz w:val="24"/>
              </w:rPr>
              <w:t>且持有有效保安证件</w:t>
            </w:r>
            <w:r>
              <w:rPr>
                <w:rFonts w:ascii="仿宋_GB2312" w:hAnsi="仿宋_GB2312" w:cs="仿宋_GB2312" w:eastAsia="仿宋_GB2312"/>
                <w:sz w:val="24"/>
              </w:rPr>
              <w:t>，</w:t>
            </w:r>
            <w:r>
              <w:rPr>
                <w:rFonts w:ascii="仿宋_GB2312" w:hAnsi="仿宋_GB2312" w:cs="仿宋_GB2312" w:eastAsia="仿宋_GB2312"/>
                <w:sz w:val="24"/>
              </w:rPr>
              <w:t>保洁及水电工年龄不超过</w:t>
            </w:r>
            <w:r>
              <w:rPr>
                <w:rFonts w:ascii="仿宋_GB2312" w:hAnsi="仿宋_GB2312" w:cs="仿宋_GB2312" w:eastAsia="仿宋_GB2312"/>
                <w:sz w:val="24"/>
              </w:rPr>
              <w:t>55岁</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15</w:t>
            </w:r>
            <w:r>
              <w:rPr>
                <w:rFonts w:ascii="仿宋_GB2312" w:hAnsi="仿宋_GB2312" w:cs="仿宋_GB2312" w:eastAsia="仿宋_GB2312"/>
                <w:sz w:val="24"/>
              </w:rPr>
              <w:t>名服务人员（</w:t>
            </w:r>
            <w:r>
              <w:rPr>
                <w:rFonts w:ascii="仿宋_GB2312" w:hAnsi="仿宋_GB2312" w:cs="仿宋_GB2312" w:eastAsia="仿宋_GB2312"/>
                <w:sz w:val="24"/>
              </w:rPr>
              <w:t>6</w:t>
            </w:r>
            <w:r>
              <w:rPr>
                <w:rFonts w:ascii="仿宋_GB2312" w:hAnsi="仿宋_GB2312" w:cs="仿宋_GB2312" w:eastAsia="仿宋_GB2312"/>
                <w:sz w:val="24"/>
              </w:rPr>
              <w:t>名保</w:t>
            </w:r>
            <w:r>
              <w:rPr>
                <w:rFonts w:ascii="仿宋_GB2312" w:hAnsi="仿宋_GB2312" w:cs="仿宋_GB2312" w:eastAsia="仿宋_GB2312"/>
                <w:sz w:val="24"/>
              </w:rPr>
              <w:t>洁</w:t>
            </w:r>
            <w:r>
              <w:rPr>
                <w:rFonts w:ascii="仿宋_GB2312" w:hAnsi="仿宋_GB2312" w:cs="仿宋_GB2312" w:eastAsia="仿宋_GB2312"/>
                <w:sz w:val="24"/>
              </w:rPr>
              <w:t>人员、</w:t>
            </w:r>
            <w:r>
              <w:rPr>
                <w:rFonts w:ascii="仿宋_GB2312" w:hAnsi="仿宋_GB2312" w:cs="仿宋_GB2312" w:eastAsia="仿宋_GB2312"/>
                <w:sz w:val="24"/>
              </w:rPr>
              <w:t>1</w:t>
            </w:r>
            <w:r>
              <w:rPr>
                <w:rFonts w:ascii="仿宋_GB2312" w:hAnsi="仿宋_GB2312" w:cs="仿宋_GB2312" w:eastAsia="仿宋_GB2312"/>
                <w:sz w:val="24"/>
              </w:rPr>
              <w:t>名水电维修人员、</w:t>
            </w:r>
            <w:r>
              <w:rPr>
                <w:rFonts w:ascii="仿宋_GB2312" w:hAnsi="仿宋_GB2312" w:cs="仿宋_GB2312" w:eastAsia="仿宋_GB2312"/>
                <w:sz w:val="24"/>
              </w:rPr>
              <w:t>7</w:t>
            </w:r>
            <w:r>
              <w:rPr>
                <w:rFonts w:ascii="仿宋_GB2312" w:hAnsi="仿宋_GB2312" w:cs="仿宋_GB2312" w:eastAsia="仿宋_GB2312"/>
                <w:sz w:val="24"/>
              </w:rPr>
              <w:t>名保</w:t>
            </w:r>
            <w:r>
              <w:rPr>
                <w:rFonts w:ascii="仿宋_GB2312" w:hAnsi="仿宋_GB2312" w:cs="仿宋_GB2312" w:eastAsia="仿宋_GB2312"/>
                <w:sz w:val="24"/>
              </w:rPr>
              <w:t>安</w:t>
            </w:r>
            <w:r>
              <w:rPr>
                <w:rFonts w:ascii="仿宋_GB2312" w:hAnsi="仿宋_GB2312" w:cs="仿宋_GB2312" w:eastAsia="仿宋_GB2312"/>
                <w:sz w:val="24"/>
              </w:rPr>
              <w:t>人员、</w:t>
            </w:r>
            <w:r>
              <w:rPr>
                <w:rFonts w:ascii="仿宋_GB2312" w:hAnsi="仿宋_GB2312" w:cs="仿宋_GB2312" w:eastAsia="仿宋_GB2312"/>
                <w:sz w:val="24"/>
              </w:rPr>
              <w:t>1名管理人员</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保安：</w:t>
            </w:r>
            <w:r>
              <w:rPr>
                <w:rFonts w:ascii="仿宋_GB2312" w:hAnsi="仿宋_GB2312" w:cs="仿宋_GB2312" w:eastAsia="仿宋_GB2312"/>
                <w:sz w:val="24"/>
              </w:rPr>
              <w:t>服从学校的安保、巡视、搬抬物品等工作安排，其中</w:t>
            </w:r>
            <w:r>
              <w:rPr>
                <w:rFonts w:ascii="仿宋_GB2312" w:hAnsi="仿宋_GB2312" w:cs="仿宋_GB2312" w:eastAsia="仿宋_GB2312"/>
                <w:sz w:val="24"/>
              </w:rPr>
              <w:t>保安</w:t>
            </w:r>
            <w:r>
              <w:rPr>
                <w:rFonts w:ascii="仿宋_GB2312" w:hAnsi="仿宋_GB2312" w:cs="仿宋_GB2312" w:eastAsia="仿宋_GB2312"/>
                <w:sz w:val="24"/>
              </w:rPr>
              <w:t>人员</w:t>
            </w:r>
            <w:r>
              <w:rPr>
                <w:rFonts w:ascii="仿宋_GB2312" w:hAnsi="仿宋_GB2312" w:cs="仿宋_GB2312" w:eastAsia="仿宋_GB2312"/>
                <w:sz w:val="24"/>
              </w:rPr>
              <w:t>中必须有一名具有消防专员资格证，保安的换休由公司自行调整，但必须保证相应人数。</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水电维修工：负责协助项目经理开展各项工作，按照工作计划、工作标准检查监督工程维修人员对设备设施的维修养护；组织维修队对供水、电、消防、供暖系统进行日常养护维修、巡查，协助消防安全用电宣传、检查、维修等工作。</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保洁员：负责办公室、会议室、公共走廊、墙地面、门窗、道路、操场、卫生间等卫生清洁。</w:t>
            </w:r>
            <w:r>
              <w:rPr>
                <w:rFonts w:ascii="仿宋_GB2312" w:hAnsi="仿宋_GB2312" w:cs="仿宋_GB2312" w:eastAsia="仿宋_GB2312"/>
                <w:sz w:val="24"/>
              </w:rPr>
              <w:t>1人兼管室内绿化养护，室外绿化浇水等简单养护工作。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三年（合同按年度一年一签订，最长不超过三年,本次采购预算为一年采购预算。在合同实施过程中出现预算调整、需求变更或乙方服务无法达到甲方要求等情况，本合同自动终止，由采购人重新组织采购。）</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西安高新区第四初级中学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满足国家及行业相关标准及采购人要求。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服务费按季度结算，次季度30日前支付上季度费用，每季度支付1/4合同金额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服务费按季度结算，次季度30日前支付上季度费用，每季度支付1/4合同金额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服务费按季度结算，次季度30日前支付上季度费用，每季度支付1/4合同金额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服务费按季度结算，次季度30日前支付上季度费用，每季度支付1/4合同金额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2、质量要求：满足国家及行业相关标准及采购人要求。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（2）供应商需在项目电子化交易系统中按要求填写《响应函》及《基本资格条件承诺函》完成承诺并进行电子签章。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供应商需在项目电子化交易系统中按要求填写《基本资格条件承诺函》完成承诺并进行电子签章。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法定代表人授权书（法定代表人直接参加磋商，须提供法定代表人身份证明）注：被授权人参与磋商时，须提供被授权人响应文件递交截止时间前六个月内任意一个月在本单位缴纳的社保证明；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 号) 条件的中小企业参与，并提供中小企业声明函，残疾人福利企业、监狱企业视同中小企业；</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业绩一览表.docx 中小企业声明函 报价表 资格证明文件.docx 响应文件封面 分项报价表.docx 残疾人福利性单位声明函 标的清单 响应函 商务条款偏离表.docx 陕西省政府采购供应商拒绝政府采购领域商业贿赂承诺书.docx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业绩一览表.docx 中小企业声明函 报价表 资格证明文件.docx 响应文件封面 分项报价表.docx 残疾人福利性单位声明函 标的清单 响应函 商务条款偏离表.docx 陕西省政府采购供应商拒绝政府采购领域商业贿赂承诺书.docx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针对本项目物业服务制定的实施方案，方案内容包含但不限于①服务总体设想及目标②服务理念及特色③工作规划及服务内容（应包含具体工作措施及内容、细节等） 评审标准 1、完整性：方案全面，科学合理，对评审内容中的各项要求有详细描述及说明； 2、可实施性：切合本项目实际情况，步骤清晰、合理； 3、针对性：方案能够紧扣项目实际情况，内容科学合理。 赋分标准 ①服务总体设想及目标：每完全满足一项评审标准得2分，每有一处缺陷扣0.5分，扣完为止，不计负分，本项满分6分； ②服务理念及特色：每完全满足一项评审标准得2分，每有一处缺陷扣0.5分，扣完为止，不计负分，本项满分6分； ③工作规划及服务内容：每完全满足一项评审标准得2分，每有一处缺陷扣0.5分，扣完为止，不计负分，本项满分6分。 缺陷是指: 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质量保证体系及措施</w:t>
            </w:r>
          </w:p>
        </w:tc>
        <w:tc>
          <w:tcPr>
            <w:tcW w:type="dxa" w:w="2492"/>
          </w:tcPr>
          <w:p>
            <w:pPr>
              <w:pStyle w:val="null3"/>
            </w:pPr>
            <w:r>
              <w:rPr>
                <w:rFonts w:ascii="仿宋_GB2312" w:hAnsi="仿宋_GB2312" w:cs="仿宋_GB2312" w:eastAsia="仿宋_GB2312"/>
              </w:rPr>
              <w:t>针对本项目提出的质量控制方案，方案内容包含①质量目标②质量保障措施③规范工作措施。 评审标准 1、完整性：方案全面，科学合理，对评审内容中的各项要求有详细描述及说明； 2、可实施性：切合本项目实际情况，步骤清晰、合理； 3、针对性：方案能够紧扣项目实际情况，内容科学合理。 赋分标准 ①质量目标：每完全满足一项评审标准得2分，每有一处缺陷扣0.5分，扣完为止，不计负分，本项满分6分； ②质量保障措施：每完全满足一项评审标准得2分，每有一处缺陷扣0.5分，扣完为止，不计负分，本项满分6分； ③规范工作措施：每完全满足一项评审标准得2分，每有一处缺陷扣0.5分，扣完为止，不计负分，本项满分6分。 缺陷是指: 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针对本项目具有良好的管理制度，制度内容包含①管理架构②岗位职责：具有岗位工作标准、服务质量标准、作业流程及作业记录③内控制度：具有保密制度、管理组织机构、问责机制、监督机制、自查制度④人员管理制度：具有员工日常管理办法、保密制度、请销假制度、奖惩措施、激励机制、仪容仪表制度。 评审标准 1、完整性：方案须全面，对评审内容中的各项要求有详细描述及说明； 2、可实施性：切合本项目实际情况，步骤清晰、合理，操作性强； 3、针对性：方案能够紧扣项目实际情况，内容科学合理。 赋分标准 ①管理架构：每完全满足一项评审标准得2分，每有一处缺陷扣0.5分，扣完为止，不计负分，本项满分6分； ②岗位职责：每完全满足一项评审标准得2分，每有一处缺陷扣0.5分，扣完为止，不计负分，本项满分6分； ③内控制度：每完全满足一项评审标准得2分，每有一处缺陷扣0.5分，扣完为止，不计负分，本项满分6分； ④人员管理制度：每完全满足一项评审标准得2分，每有一处缺陷扣0.5分，扣完为止，不计负分，本项满分6分。 缺陷是指: 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针对本项目提供的有利于本项目顺利进行的合理化建议。 评审标准及赋分标准 1、完整性：方案全面，科学合理，对评审内容中的各项要求有详细描述及说明； 2、可实施性：切合本项目实际情况，步骤清晰、合理； 3、针对性：方案能够紧扣项目实际情况，内容科学合理。 每完全满足一项评审标准得2分，每有一处缺陷扣0.5分，扣完为止，不计负分，本项满分6分。 缺陷是指: 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针对本项目制定突发事件的应急保障措施，方案内容包含①针对各类突发事件的应急保障措施②重大节假日或活动的应急保障措施。 评审标准 1、完整性：方案全面，科学合理，对评审内容中的各项要求有详细描述及说明； 2、可实施性：切合本项目实际情况，步骤清晰、合理； 3、针对性：方案能够紧扣项目实际情况，内容科学合理。 赋分标准 ①针对各类突发事件的应急保障措施：每完全满足一项评审标准得2分，每有一处缺陷扣0.5分，扣完为止，不计负分，本项满分6分； ②重大节假日或活动的应急保障措施：每完全满足一项评审标准得2分，每有一处缺陷扣0.5分，扣完为止，不计负分，本项满分6分。 缺陷是指: 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服务团队配置</w:t>
            </w:r>
          </w:p>
        </w:tc>
        <w:tc>
          <w:tcPr>
            <w:tcW w:type="dxa" w:w="2492"/>
          </w:tcPr>
          <w:p>
            <w:pPr>
              <w:pStyle w:val="null3"/>
            </w:pPr>
            <w:r>
              <w:rPr>
                <w:rFonts w:ascii="仿宋_GB2312" w:hAnsi="仿宋_GB2312" w:cs="仿宋_GB2312" w:eastAsia="仿宋_GB2312"/>
              </w:rPr>
              <w:t>根据各投标供应商对本项目服务人员配置方案（包含项目管理团队人员、拟投入实际服务人员等）。人员职责分工明确、从业经验丰富、配置合理得7分； 人员职责分工较明确、从业经验较丰富、配置较合理得5分；人员职责分工一般明确、从业经验一般丰富、配置一般合理得2分； 其他或未提供得0分。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提供2023年1月1日至今（以合同签订日期为准）同类项目业绩，每个有效业绩得1分，满分5分；（以合同为准，复印件加盖公章附在投标文件中，否则不作为评审依据）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实质性满足磋商文件要求且最后磋商总报价最低的磋商总报价为磋商基准价，其价格分为满分10分。 其它磋商总报价得分=（磋商基准价/最后磋商总报价）*10分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