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版本号：SXHC2025-34120260108001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地面瓷硅维修项目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SXHC2025-341</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地面瓷硅维修项目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SXHC2025-341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地面瓷硅维修项目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西安市公安局高新技术产业开发区分局地面瓷砖维修项目。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采购包1（地面瓷硅维修项目）：属于专门面向中小企业采购。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2、企业资质：供应商须具备建设行政主管部门颁发的建筑装修装饰工程专业承包二级及以上资质，并且具有有效的安全生产许可证。</w:t>
      </w:r>
    </w:p>
    <w:p>
      <w:pPr>
        <w:pStyle w:val="null3"/>
      </w:pPr>
      <w:r>
        <w:rPr>
          <w:rFonts w:ascii="仿宋_GB2312" w:hAnsi="仿宋_GB2312" w:cs="仿宋_GB2312" w:eastAsia="仿宋_GB2312"/>
        </w:rPr>
        <w:t>3、拟派项目经理资质及专业要求：拟派项目经理具备建筑工程专业二级及以上注册建造师证书和安全生产考核合格证(B证)，在本单位注册且无在建项目(提供承诺书)。</w:t>
      </w:r>
    </w:p>
    <w:p>
      <w:pPr>
        <w:pStyle w:val="null3"/>
      </w:pPr>
      <w:r>
        <w:rPr>
          <w:rFonts w:ascii="仿宋_GB2312" w:hAnsi="仿宋_GB2312" w:cs="仿宋_GB2312" w:eastAsia="仿宋_GB2312"/>
        </w:rPr>
        <w:t>4、基本信息查询：供应商基本信息及项目经理的基本信息在“全国建筑市场监管公共服务平台”可查询且无不良记录。</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王丹妮、赵凡、张聪聪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采购包1：714,468.26元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联系电话：029-68255920-804</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714,468.26</w:t>
      </w:r>
    </w:p>
    <w:p>
      <w:pPr>
        <w:pStyle w:val="null3"/>
      </w:pPr>
      <w:r>
        <w:rPr>
          <w:rFonts w:ascii="仿宋_GB2312" w:hAnsi="仿宋_GB2312" w:cs="仿宋_GB2312" w:eastAsia="仿宋_GB2312"/>
        </w:rPr>
        <w:t>采购包最高限价（元）: 714,468.26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地面瓷砖维修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714,468.26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标的名称：地面瓷砖维修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b/>
              </w:rPr>
              <w:t>一、项目概况</w:t>
            </w:r>
          </w:p>
          <w:p>
            <w:pPr>
              <w:pStyle w:val="null3"/>
              <w:ind w:firstLine="560"/>
            </w:pPr>
            <w:r>
              <w:rPr>
                <w:rFonts w:ascii="仿宋_GB2312" w:hAnsi="仿宋_GB2312" w:cs="仿宋_GB2312" w:eastAsia="仿宋_GB2312"/>
              </w:rPr>
              <w:t>西安市公安局高新技术产业开发区分局地面瓷砖维修项目。具体详见附件《工程量清单》</w:t>
            </w:r>
          </w:p>
          <w:p>
            <w:pPr>
              <w:pStyle w:val="null3"/>
              <w:ind w:firstLine="562"/>
            </w:pPr>
            <w:r>
              <w:rPr>
                <w:rFonts w:ascii="仿宋_GB2312" w:hAnsi="仿宋_GB2312" w:cs="仿宋_GB2312" w:eastAsia="仿宋_GB2312"/>
                <w:b/>
              </w:rPr>
              <w:t>二、商务要求</w:t>
            </w:r>
          </w:p>
          <w:p>
            <w:pPr>
              <w:pStyle w:val="null3"/>
              <w:ind w:firstLine="400"/>
            </w:pPr>
            <w:r>
              <w:rPr>
                <w:rFonts w:ascii="仿宋_GB2312" w:hAnsi="仿宋_GB2312" w:cs="仿宋_GB2312" w:eastAsia="仿宋_GB2312"/>
              </w:rPr>
              <w:t>（一）工期：自合同签订之日起60个日历天内施工完成。</w:t>
            </w:r>
          </w:p>
          <w:p>
            <w:pPr>
              <w:pStyle w:val="null3"/>
              <w:ind w:firstLine="400"/>
            </w:pPr>
            <w:r>
              <w:rPr>
                <w:rFonts w:ascii="仿宋_GB2312" w:hAnsi="仿宋_GB2312" w:cs="仿宋_GB2312" w:eastAsia="仿宋_GB2312"/>
                <w:color w:val="000000"/>
              </w:rPr>
              <w:t>（</w:t>
            </w:r>
            <w:r>
              <w:rPr>
                <w:rFonts w:ascii="仿宋_GB2312" w:hAnsi="仿宋_GB2312" w:cs="仿宋_GB2312" w:eastAsia="仿宋_GB2312"/>
                <w:color w:val="000000"/>
              </w:rPr>
              <w:t>二</w:t>
            </w:r>
            <w:r>
              <w:rPr>
                <w:rFonts w:ascii="仿宋_GB2312" w:hAnsi="仿宋_GB2312" w:cs="仿宋_GB2312" w:eastAsia="仿宋_GB2312"/>
                <w:color w:val="000000"/>
              </w:rPr>
              <w:t>）</w:t>
            </w:r>
            <w:r>
              <w:rPr>
                <w:rFonts w:ascii="仿宋_GB2312" w:hAnsi="仿宋_GB2312" w:cs="仿宋_GB2312" w:eastAsia="仿宋_GB2312"/>
                <w:color w:val="000000"/>
              </w:rPr>
              <w:t>工程地点：</w:t>
            </w:r>
            <w:r>
              <w:rPr>
                <w:rFonts w:ascii="仿宋_GB2312" w:hAnsi="仿宋_GB2312" w:cs="仿宋_GB2312" w:eastAsia="仿宋_GB2312"/>
              </w:rPr>
              <w:t>西安市高新区丈八六路金盾大厦</w:t>
            </w:r>
            <w:r>
              <w:rPr>
                <w:rFonts w:ascii="仿宋_GB2312" w:hAnsi="仿宋_GB2312" w:cs="仿宋_GB2312" w:eastAsia="仿宋_GB2312"/>
                <w:color w:val="000000"/>
              </w:rPr>
              <w:t>。</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color w:val="000000"/>
              </w:rPr>
              <w:t>（三）工程质量标准：符合国家现行有关施工质量验收规范“合格”要求。</w:t>
            </w:r>
          </w:p>
          <w:p>
            <w:pPr>
              <w:pStyle w:val="null3"/>
              <w:ind w:firstLine="400"/>
            </w:pPr>
            <w:r>
              <w:rPr>
                <w:rFonts w:ascii="仿宋_GB2312" w:hAnsi="仿宋_GB2312" w:cs="仿宋_GB2312" w:eastAsia="仿宋_GB2312"/>
                <w:color w:val="000000"/>
              </w:rPr>
              <w:t>（四）工程质量保修期（项目从通过最终验收之日起进入保修期）：</w:t>
            </w:r>
          </w:p>
          <w:p>
            <w:pPr>
              <w:pStyle w:val="null3"/>
              <w:ind w:firstLine="400"/>
            </w:pPr>
            <w:r>
              <w:rPr>
                <w:rFonts w:ascii="仿宋_GB2312" w:hAnsi="仿宋_GB2312" w:cs="仿宋_GB2312" w:eastAsia="仿宋_GB2312"/>
                <w:color w:val="000000"/>
              </w:rPr>
              <w:t>1、装修装饰工程：2 年；</w:t>
            </w:r>
          </w:p>
          <w:p>
            <w:pPr>
              <w:pStyle w:val="null3"/>
              <w:ind w:firstLine="400"/>
            </w:pPr>
            <w:r>
              <w:rPr>
                <w:rFonts w:ascii="仿宋_GB2312" w:hAnsi="仿宋_GB2312" w:cs="仿宋_GB2312" w:eastAsia="仿宋_GB2312"/>
                <w:color w:val="000000"/>
              </w:rPr>
              <w:t>2、防水工程：5 年。</w:t>
            </w:r>
          </w:p>
          <w:p>
            <w:pPr>
              <w:pStyle w:val="null3"/>
              <w:ind w:firstLine="402"/>
            </w:pPr>
            <w:r>
              <w:rPr>
                <w:rFonts w:ascii="仿宋_GB2312" w:hAnsi="仿宋_GB2312" w:cs="仿宋_GB2312" w:eastAsia="仿宋_GB2312"/>
                <w:b/>
                <w:color w:val="000000"/>
              </w:rPr>
              <w:t>三、执行的标准及规范</w:t>
            </w:r>
          </w:p>
          <w:p>
            <w:pPr>
              <w:pStyle w:val="null3"/>
              <w:ind w:firstLine="400"/>
            </w:pPr>
            <w:r>
              <w:rPr>
                <w:rFonts w:ascii="仿宋_GB2312" w:hAnsi="仿宋_GB2312" w:cs="仿宋_GB2312" w:eastAsia="仿宋_GB2312"/>
                <w:color w:val="000000"/>
              </w:rPr>
              <w:t>（一）《建筑地面工程施工质量验收规范》（GB 50209-2010）。</w:t>
            </w:r>
          </w:p>
          <w:p>
            <w:pPr>
              <w:pStyle w:val="null3"/>
              <w:ind w:firstLine="400"/>
            </w:pPr>
            <w:r>
              <w:rPr>
                <w:rFonts w:ascii="仿宋_GB2312" w:hAnsi="仿宋_GB2312" w:cs="仿宋_GB2312" w:eastAsia="仿宋_GB2312"/>
                <w:color w:val="000000"/>
              </w:rPr>
              <w:t>（二）《室内装饰装修材料-胶结剂中有害物质限量》（GB18583-2008）。</w:t>
            </w:r>
          </w:p>
          <w:p>
            <w:pPr>
              <w:pStyle w:val="null3"/>
              <w:ind w:firstLine="400"/>
            </w:pPr>
            <w:r>
              <w:rPr>
                <w:rFonts w:ascii="仿宋_GB2312" w:hAnsi="仿宋_GB2312" w:cs="仿宋_GB2312" w:eastAsia="仿宋_GB2312"/>
                <w:color w:val="000000"/>
              </w:rPr>
              <w:t>（三）《室内装修材料-聚氯乙烯卷材地板中有毒物质限量》（GB 18586-2001）。</w:t>
            </w:r>
          </w:p>
          <w:p>
            <w:pPr>
              <w:pStyle w:val="null3"/>
              <w:ind w:firstLine="400"/>
            </w:pPr>
            <w:r>
              <w:rPr>
                <w:rFonts w:ascii="仿宋_GB2312" w:hAnsi="仿宋_GB2312" w:cs="仿宋_GB2312" w:eastAsia="仿宋_GB2312"/>
                <w:color w:val="000000"/>
              </w:rPr>
              <w:t>（四）《建筑装饰装修工程质量验收规范》（GB 50210-2018）。</w:t>
            </w:r>
          </w:p>
          <w:p>
            <w:pPr>
              <w:pStyle w:val="null3"/>
              <w:ind w:firstLine="400"/>
            </w:pPr>
            <w:r>
              <w:rPr>
                <w:rFonts w:ascii="仿宋_GB2312" w:hAnsi="仿宋_GB2312" w:cs="仿宋_GB2312" w:eastAsia="仿宋_GB2312"/>
                <w:color w:val="000000"/>
              </w:rPr>
              <w:t>（五）《建设工程质量管理条例》（中华人民共和国国务院令第 279 号）。</w:t>
            </w:r>
          </w:p>
          <w:p>
            <w:pPr>
              <w:pStyle w:val="null3"/>
              <w:ind w:firstLine="400"/>
            </w:pPr>
            <w:r>
              <w:rPr>
                <w:rFonts w:ascii="仿宋_GB2312" w:hAnsi="仿宋_GB2312" w:cs="仿宋_GB2312" w:eastAsia="仿宋_GB2312"/>
                <w:color w:val="000000"/>
              </w:rPr>
              <w:t>（六）《建设工程项目管理规范》（GB/T 50326-2017）。</w:t>
            </w:r>
          </w:p>
          <w:p>
            <w:pPr>
              <w:pStyle w:val="null3"/>
              <w:ind w:firstLine="400"/>
            </w:pPr>
            <w:r>
              <w:rPr>
                <w:rFonts w:ascii="仿宋_GB2312" w:hAnsi="仿宋_GB2312" w:cs="仿宋_GB2312" w:eastAsia="仿宋_GB2312"/>
                <w:color w:val="000000"/>
              </w:rPr>
              <w:t>（七）《建设工程文件归档整理规范》（GB/T 50328-2014）。</w:t>
            </w:r>
          </w:p>
          <w:p>
            <w:pPr>
              <w:pStyle w:val="null3"/>
              <w:ind w:firstLine="400"/>
            </w:pPr>
            <w:r>
              <w:rPr>
                <w:rFonts w:ascii="仿宋_GB2312" w:hAnsi="仿宋_GB2312" w:cs="仿宋_GB2312" w:eastAsia="仿宋_GB2312"/>
                <w:color w:val="000000"/>
              </w:rPr>
              <w:t>备注：凡涉及的相关规范，国家有最新标准的以最新标</w:t>
            </w:r>
            <w:r>
              <w:rPr>
                <w:rFonts w:ascii="仿宋_GB2312" w:hAnsi="仿宋_GB2312" w:cs="仿宋_GB2312" w:eastAsia="仿宋_GB2312"/>
                <w:color w:val="000000"/>
              </w:rPr>
              <w:t>准为准。</w:t>
            </w:r>
          </w:p>
          <w:p>
            <w:pPr>
              <w:pStyle w:val="null3"/>
              <w:ind w:firstLine="402"/>
            </w:pPr>
            <w:r>
              <w:rPr>
                <w:rFonts w:ascii="仿宋_GB2312" w:hAnsi="仿宋_GB2312" w:cs="仿宋_GB2312" w:eastAsia="仿宋_GB2312"/>
                <w:b/>
                <w:color w:val="000000"/>
              </w:rPr>
              <w:t>四、质量保证及服务要求</w:t>
            </w:r>
          </w:p>
          <w:p>
            <w:pPr>
              <w:pStyle w:val="null3"/>
              <w:ind w:firstLine="480"/>
            </w:pPr>
            <w:r>
              <w:rPr>
                <w:rFonts w:ascii="仿宋_GB2312" w:hAnsi="仿宋_GB2312" w:cs="仿宋_GB2312" w:eastAsia="仿宋_GB2312"/>
              </w:rPr>
              <w:t>（</w:t>
            </w:r>
            <w:r>
              <w:rPr>
                <w:rFonts w:ascii="仿宋_GB2312" w:hAnsi="仿宋_GB2312" w:cs="仿宋_GB2312" w:eastAsia="仿宋_GB2312"/>
                <w:color w:val="000000"/>
              </w:rPr>
              <w:t>一）</w:t>
            </w:r>
            <w:r>
              <w:rPr>
                <w:rFonts w:ascii="仿宋_GB2312" w:hAnsi="仿宋_GB2312" w:cs="仿宋_GB2312" w:eastAsia="仿宋_GB2312"/>
                <w:color w:val="000000"/>
              </w:rPr>
              <w:t>工程质量应当达到约定的质量标准，质量标准的评定以国家或行业的质量检验评定标准为依据。因成交供应商原因导致工程质量达不到约定的质量标准，成交供应商承担违约责任。</w:t>
            </w:r>
          </w:p>
          <w:p>
            <w:pPr>
              <w:pStyle w:val="null3"/>
              <w:ind w:firstLine="400"/>
            </w:pPr>
            <w:r>
              <w:rPr>
                <w:rFonts w:ascii="仿宋_GB2312" w:hAnsi="仿宋_GB2312" w:cs="仿宋_GB2312" w:eastAsia="仿宋_GB2312"/>
                <w:color w:val="000000"/>
              </w:rPr>
              <w:t>（二）</w:t>
            </w:r>
            <w:r>
              <w:rPr>
                <w:rFonts w:ascii="仿宋_GB2312" w:hAnsi="仿宋_GB2312" w:cs="仿宋_GB2312" w:eastAsia="仿宋_GB2312"/>
                <w:color w:val="000000"/>
              </w:rPr>
              <w:t>成交供应商在质保期内应无偿负责所承包工程的维修和替换等工作。超出质保期收取人</w:t>
            </w:r>
            <w:r>
              <w:rPr>
                <w:rFonts w:ascii="仿宋_GB2312" w:hAnsi="仿宋_GB2312" w:cs="仿宋_GB2312" w:eastAsia="仿宋_GB2312"/>
                <w:color w:val="000000"/>
              </w:rPr>
              <w:t>工及材料成本费用</w:t>
            </w:r>
          </w:p>
          <w:p>
            <w:pPr>
              <w:pStyle w:val="null3"/>
              <w:ind w:firstLine="400"/>
            </w:pPr>
            <w:r>
              <w:rPr>
                <w:rFonts w:ascii="仿宋_GB2312" w:hAnsi="仿宋_GB2312" w:cs="仿宋_GB2312" w:eastAsia="仿宋_GB2312"/>
                <w:color w:val="000000"/>
              </w:rPr>
              <w:t>（三）服务响应时限：7*24 小时服务，提供售后服务电话（应具有：固定电话、移动电话、传真）</w:t>
            </w:r>
          </w:p>
          <w:p>
            <w:pPr>
              <w:pStyle w:val="null3"/>
              <w:ind w:firstLine="400"/>
            </w:pPr>
            <w:r>
              <w:rPr>
                <w:rFonts w:ascii="仿宋_GB2312" w:hAnsi="仿宋_GB2312" w:cs="仿宋_GB2312" w:eastAsia="仿宋_GB2312"/>
                <w:color w:val="000000"/>
              </w:rPr>
              <w:t>（四）维修工作时间不大于 24 小时，更换工作时间不大于72小时。</w:t>
            </w:r>
          </w:p>
          <w:p>
            <w:pPr>
              <w:pStyle w:val="null3"/>
              <w:ind w:firstLine="402"/>
            </w:pPr>
            <w:r>
              <w:rPr>
                <w:rFonts w:ascii="仿宋_GB2312" w:hAnsi="仿宋_GB2312" w:cs="仿宋_GB2312" w:eastAsia="仿宋_GB2312"/>
                <w:b/>
                <w:color w:val="000000"/>
              </w:rPr>
              <w:t>五、</w:t>
            </w:r>
            <w:r>
              <w:rPr>
                <w:rFonts w:ascii="仿宋_GB2312" w:hAnsi="仿宋_GB2312" w:cs="仿宋_GB2312" w:eastAsia="仿宋_GB2312"/>
                <w:b/>
                <w:color w:val="000000"/>
              </w:rPr>
              <w:t>技术要求</w:t>
            </w:r>
          </w:p>
          <w:p>
            <w:pPr>
              <w:pStyle w:val="null3"/>
              <w:ind w:firstLine="400"/>
            </w:pPr>
            <w:r>
              <w:rPr>
                <w:rFonts w:ascii="仿宋_GB2312" w:hAnsi="仿宋_GB2312" w:cs="仿宋_GB2312" w:eastAsia="仿宋_GB2312"/>
                <w:color w:val="000000"/>
              </w:rPr>
              <w:t>（一）成交供应商应根据本工程招标范围及要求规范施工，制定工期计划，确保按期完成施工工作。</w:t>
            </w:r>
          </w:p>
          <w:p>
            <w:pPr>
              <w:pStyle w:val="null3"/>
              <w:ind w:firstLine="400"/>
            </w:pPr>
            <w:r>
              <w:rPr>
                <w:rFonts w:ascii="仿宋_GB2312" w:hAnsi="仿宋_GB2312" w:cs="仿宋_GB2312" w:eastAsia="仿宋_GB2312"/>
                <w:color w:val="000000"/>
              </w:rPr>
              <w:t>（二）供应的材料均须达到国家环保、节能有关规范和标准的要求，一切用于本工程的材料、设备必须符合合同规定的品种、规格、质量要求。</w:t>
            </w:r>
          </w:p>
          <w:p>
            <w:pPr>
              <w:pStyle w:val="null3"/>
              <w:ind w:firstLine="400"/>
            </w:pPr>
            <w:r>
              <w:rPr>
                <w:rFonts w:ascii="仿宋_GB2312" w:hAnsi="仿宋_GB2312" w:cs="仿宋_GB2312" w:eastAsia="仿宋_GB2312"/>
                <w:color w:val="000000"/>
              </w:rPr>
              <w:t>（三）验收要求:工程施工完成，成交供应商进行自检验收，出现的问题限期整改。自检最终通过后，成交供应商提出最终验收申请，采购人组织相关人员进行最终验收。</w:t>
            </w:r>
          </w:p>
          <w:p>
            <w:pPr>
              <w:pStyle w:val="null3"/>
              <w:ind w:firstLine="400"/>
            </w:pPr>
            <w:r>
              <w:rPr>
                <w:rFonts w:ascii="仿宋_GB2312" w:hAnsi="仿宋_GB2312" w:cs="仿宋_GB2312" w:eastAsia="仿宋_GB2312"/>
                <w:color w:val="000000"/>
              </w:rPr>
              <w:t>（四</w:t>
            </w:r>
            <w:r>
              <w:rPr>
                <w:rFonts w:ascii="仿宋_GB2312" w:hAnsi="仿宋_GB2312" w:cs="仿宋_GB2312" w:eastAsia="仿宋_GB2312"/>
                <w:color w:val="000000"/>
              </w:rPr>
              <w:t>）</w:t>
            </w:r>
            <w:r>
              <w:rPr>
                <w:rFonts w:ascii="仿宋_GB2312" w:hAnsi="仿宋_GB2312" w:cs="仿宋_GB2312" w:eastAsia="仿宋_GB2312"/>
                <w:color w:val="000000"/>
              </w:rPr>
              <w:t>验收标准:执行国家、省或行业现行的工程建设质量验收标准及规范，须达到合格标准。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执行国家、省或行业现行的工程建设质量验收标准及规范，须达到合格标准。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根据《中小企业划型标准规定》（工信部联企业〔2011〕300号），建筑业划分标准为“营业收入80000万元以下或资产总额80000万元以下的为中小微型企业。其中，营业收入6000万元以上，且资产总额5000万元以上的为中型企业；营业收入300万元以上，且资产总额300万元以上的为小型企业；营业收入300万元以下或资产总额300万元以下的为微型企业”）。2、因系统格式设置无法调整，合同付款支付要求以第八章“拟签订采购合同文本”中体现的内容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供应商须具备建设行政主管部门颁发的建筑装修装饰工程专业承包二级及以上资质，并且具有有效的安全生产许可证。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拟派项目经理资质及专业要求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拟派项目经理资质及专业要求.docx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供应商基本信息及项目经理的基本信息在“全国建筑市场监管公共服务平台”可查询且无不良记录。</w:t>
            </w:r>
          </w:p>
        </w:tc>
        <w:tc>
          <w:tcPr>
            <w:tcW w:type="dxa" w:w="1661"/>
          </w:tcPr>
          <w:p>
            <w:pPr>
              <w:pStyle w:val="null3"/>
            </w:pPr>
            <w:r>
              <w:rPr>
                <w:rFonts w:ascii="仿宋_GB2312" w:hAnsi="仿宋_GB2312" w:cs="仿宋_GB2312" w:eastAsia="仿宋_GB2312"/>
              </w:rPr>
              <w:t>基本信息查询.docx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响应文件中项目名称、项目编号及签署盖章</w:t>
            </w:r>
          </w:p>
        </w:tc>
        <w:tc>
          <w:tcPr>
            <w:tcW w:type="dxa" w:w="3322"/>
          </w:tcPr>
          <w:p>
            <w:pPr>
              <w:pStyle w:val="null3"/>
            </w:pPr>
            <w:r>
              <w:rPr>
                <w:rFonts w:ascii="仿宋_GB2312" w:hAnsi="仿宋_GB2312" w:cs="仿宋_GB2312" w:eastAsia="仿宋_GB2312"/>
              </w:rPr>
              <w:t>与所投项目名称、项目编号完全一致；符合磋商文件签署盖章要求，且无遗漏。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方案概述、改造思路及系统图纸的结构、原理、布局等);②施工方法及针对本项目的合理化建议;③重点、难点工程分析及解决措施;④影响正常施工外在因素分析及对应预案等。评审标准:施工方案各部分内容全面详细、阐述条理清晰详尽、符合本项目采购需求得16分，每缺一项内容扣4分，评审内容有瑕疵的根据情况扣分，扣完为止。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工程质量及安全生产措施</w:t>
            </w:r>
          </w:p>
        </w:tc>
        <w:tc>
          <w:tcPr>
            <w:tcW w:type="dxa" w:w="2492"/>
          </w:tcPr>
          <w:p>
            <w:pPr>
              <w:pStyle w:val="null3"/>
            </w:pPr>
            <w:r>
              <w:rPr>
                <w:rFonts w:ascii="仿宋_GB2312" w:hAnsi="仿宋_GB2312" w:cs="仿宋_GB2312" w:eastAsia="仿宋_GB2312"/>
              </w:rPr>
              <w:t>内容至少包括①工程质量保障方案及安全生产管理制度;②材料和构配件的质量控制;③安全隐患排查、整改制度;④应急救援机制等。评审标准:工程质量及安全生产措施各部分内容全面详细、阐述条理清晰详尽、符合本项目采购需求得12分，每缺一项内容扣3分，评审内容有瑕疵的根据情况扣分，扣完为止。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内容至少包括①文明施工及环境保护管理制度;②防尘降噪措施;③节能减排措施;④文明施工及环境保护施工监督检查机制等。评审标准:文明施工及环境保护措施各部分内容全面详细、阐述条理清晰详尽、符合本项目采购需求得12分，每缺一项内容扣3分，评审内容有瑕疵的根据情况扣分，扣完为止。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内容至少包括①项目组织机构图;②团队人员配置清单及各岗位安排及职责(配备施工员、安全员、资料员、材料员、质量员);③团队人员管理制度(人员管理，任务分派，团队监督机制等)等。评审标准:项目组织机构各部分内容全面详细、阐述条理清晰详尽、符合本项目采购需求得12分，每缺一项内容扣4分，评审内容有瑕疵的根据情况扣分，扣完为止。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①进度安排计划(提供横道图或网络图);②工期目标控制和保证措施;③材料供应措施;④成品、半成品保护监管措施等。评审标准:施工部署与进度计划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②施工材料投入计划;③施工机械的维护保养和材料的贮存;④施工机械、材料的监督和检查等。评审标准:施工机械配置和材料投入计划各部分内容全面详细、阐述条理清晰详尽、符合本项目采购需求得8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质量及售后服务方案</w:t>
            </w:r>
          </w:p>
        </w:tc>
        <w:tc>
          <w:tcPr>
            <w:tcW w:type="dxa" w:w="2492"/>
          </w:tcPr>
          <w:p>
            <w:pPr>
              <w:pStyle w:val="null3"/>
            </w:pPr>
            <w:r>
              <w:rPr>
                <w:rFonts w:ascii="仿宋_GB2312" w:hAnsi="仿宋_GB2312" w:cs="仿宋_GB2312" w:eastAsia="仿宋_GB2312"/>
              </w:rPr>
              <w:t>内容至少包括①质量保证措施及承诺②拟投入售后服务人员的配备情况;③产品的保修时间、保修期内的保修内容与范围;④出现故障的响应时间、解决故障时间、补救措施等。评审标准:设备质量及售后服务方案各部分内容全面详细、阐述条理清晰详尽、符合本项目采购需求得8分，每缺一项内容扣2分，评审内容有瑕疵的根据情况扣分，扣完为止。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供应商提供2022年01月01日至今（以合同签订时间为准）的类似项目业绩，每提供一份得2分，满分10分。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采用低价优先法计算，即满足磋商文件内容及技术要求且磋商报价最低的投标价为评标基准价，其价格分为满分。 磋商报价得分=（评标基准价／投标报价）×价格权值×100。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详见附件：拟派项目经理资质及专业要求.docx</w:t>
      </w:r>
    </w:p>
    <w:p>
      <w:pPr>
        <w:pStyle w:val="null3"/>
        <w:ind w:firstLine="960"/>
      </w:pPr>
      <w:r>
        <w:rPr>
          <w:rFonts w:ascii="仿宋_GB2312" w:hAnsi="仿宋_GB2312" w:cs="仿宋_GB2312" w:eastAsia="仿宋_GB2312"/>
        </w:rPr>
        <w:t>详见附件：基本信息查询.docx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详见附件：施工方案响应说明.docx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