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版本号：新天宏THZ2026－05320260211001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新天宏THZ2026－053</w:t>
      </w:r>
      <w:r>
        <w:br/>
      </w:r>
      <w:r>
        <w:br/>
      </w:r>
      <w:r>
        <w:br/>
      </w:r>
    </w:p>
    <w:p>
      <w:pPr>
        <w:pStyle w:val="null3"/>
        <w:jc w:val="center"/>
        <w:outlineLvl w:val="2"/>
      </w:pPr>
      <w:r>
        <w:rPr>
          <w:rFonts w:ascii="仿宋_GB2312" w:hAnsi="仿宋_GB2312" w:cs="仿宋_GB2312" w:eastAsia="仿宋_GB2312"/>
          <w:sz w:val="28"/>
          <w:b/>
        </w:rPr>
        <w:t>西安高新区第十三幼儿园</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西安高新区第十三幼儿园</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新天宏THZ2026－053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西安高新区第十三幼儿园位于西安市高新区丈八街道保利天悦小区三期，占地3801平方米，建筑面积3780平方米，现在园师幼334人。服务人数：10人。其中保洁岗4人，保安岗5人(须 具备保安员证),维修岗1人(须具备电工证)。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采购包1（西安高新区第十三幼儿园后勤服务外包）：属于专门面向中小企业采购。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西安高新区第十三幼儿园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西安高新区丈八街道保利天悦小区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西安高新区第十三幼儿园经办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15829913702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考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直接计取。2、招标代理服务费以转账或现金形式缴纳至以下账户：开户名称：西安新天宏项目管理有限责任公司 开户银行：中国银行西安高新技术开发区支行 账 号： 103264576539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西安高新区第十三幼儿园</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西安高新区第十三幼儿园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西安高新区第十三幼儿园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按照磋商文件和合同的约定执行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联系人：田颖</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地址：西安市高新路52号高科大厦4层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详见采购需求附件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7"/>
                <w:color w:val="000000"/>
              </w:rPr>
              <w:t>西安高新区第十三幼儿园</w:t>
            </w:r>
            <w:r>
              <w:rPr>
                <w:rFonts w:ascii="仿宋_GB2312" w:hAnsi="仿宋_GB2312" w:cs="仿宋_GB2312" w:eastAsia="仿宋_GB2312"/>
                <w:sz w:val="27"/>
                <w:color w:val="000000"/>
              </w:rPr>
              <w:t>后勤服务外包采购项目采购说明</w:t>
            </w:r>
          </w:p>
          <w:p>
            <w:pPr>
              <w:pStyle w:val="null3"/>
            </w:pPr>
            <w:r>
              <w:rPr>
                <w:rFonts w:ascii="仿宋_GB2312" w:hAnsi="仿宋_GB2312" w:cs="仿宋_GB2312" w:eastAsia="仿宋_GB2312"/>
                <w:sz w:val="27"/>
                <w:color w:val="000000"/>
              </w:rPr>
              <w:t>一</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、项目概述</w:t>
            </w:r>
          </w:p>
          <w:p>
            <w:pPr>
              <w:pStyle w:val="null3"/>
              <w:spacing w:before="315"/>
              <w:ind w:left="1695"/>
            </w:pPr>
            <w:r>
              <w:rPr>
                <w:rFonts w:ascii="仿宋_GB2312" w:hAnsi="仿宋_GB2312" w:cs="仿宋_GB2312" w:eastAsia="仿宋_GB2312"/>
                <w:sz w:val="27"/>
                <w:color w:val="000000"/>
              </w:rPr>
              <w:t>1.</w:t>
            </w:r>
            <w:r>
              <w:rPr>
                <w:rFonts w:ascii="仿宋_GB2312" w:hAnsi="仿宋_GB2312" w:cs="仿宋_GB2312" w:eastAsia="仿宋_GB2312"/>
                <w:sz w:val="27"/>
                <w:color w:val="000000"/>
              </w:rPr>
              <w:t>采购内容</w:t>
            </w:r>
          </w:p>
          <w:p>
            <w:pPr>
              <w:pStyle w:val="null3"/>
              <w:spacing w:before="345"/>
              <w:ind w:left="1695"/>
            </w:pPr>
            <w:r>
              <w:rPr>
                <w:rFonts w:ascii="仿宋_GB2312" w:hAnsi="仿宋_GB2312" w:cs="仿宋_GB2312" w:eastAsia="仿宋_GB2312"/>
                <w:sz w:val="27"/>
                <w:color w:val="000000"/>
              </w:rPr>
              <w:t>西安高新区第十三幼儿园后勤服务外包采购。</w:t>
            </w:r>
          </w:p>
          <w:p>
            <w:pPr>
              <w:pStyle w:val="null3"/>
              <w:spacing w:before="360"/>
              <w:ind w:left="570" w:right="3660" w:firstLine="1128"/>
            </w:pPr>
            <w:r>
              <w:rPr>
                <w:rFonts w:ascii="仿宋_GB2312" w:hAnsi="仿宋_GB2312" w:cs="仿宋_GB2312" w:eastAsia="仿宋_GB2312"/>
                <w:sz w:val="27"/>
                <w:color w:val="000000"/>
              </w:rPr>
              <w:t>2.</w:t>
            </w:r>
            <w:r>
              <w:rPr>
                <w:rFonts w:ascii="仿宋_GB2312" w:hAnsi="仿宋_GB2312" w:cs="仿宋_GB2312" w:eastAsia="仿宋_GB2312"/>
                <w:sz w:val="27"/>
                <w:color w:val="000000"/>
              </w:rPr>
              <w:t>基本情况：西安高新区第十三幼儿园位于西安市高新</w:t>
            </w:r>
            <w:r>
              <w:rPr>
                <w:rFonts w:ascii="仿宋_GB2312" w:hAnsi="仿宋_GB2312" w:cs="仿宋_GB2312" w:eastAsia="仿宋_GB2312"/>
                <w:sz w:val="27"/>
                <w:color w:val="000000"/>
              </w:rPr>
              <w:t>区丈八街道保利天悦小区三期，幼儿园占地</w:t>
            </w:r>
            <w:r>
              <w:rPr>
                <w:rFonts w:ascii="仿宋_GB2312" w:hAnsi="仿宋_GB2312" w:cs="仿宋_GB2312" w:eastAsia="仿宋_GB2312"/>
                <w:sz w:val="27"/>
                <w:color w:val="000000"/>
              </w:rPr>
              <w:t>3801平方米，</w:t>
            </w:r>
            <w:r>
              <w:rPr>
                <w:rFonts w:ascii="仿宋_GB2312" w:hAnsi="仿宋_GB2312" w:cs="仿宋_GB2312" w:eastAsia="仿宋_GB2312"/>
                <w:sz w:val="27"/>
                <w:color w:val="000000"/>
              </w:rPr>
              <w:t>建筑面积3780平方米，现在园师幼334人。</w:t>
            </w:r>
          </w:p>
          <w:p>
            <w:pPr>
              <w:pStyle w:val="null3"/>
              <w:spacing w:before="345"/>
              <w:ind w:left="1695"/>
            </w:pPr>
            <w:r>
              <w:rPr>
                <w:rFonts w:ascii="仿宋_GB2312" w:hAnsi="仿宋_GB2312" w:cs="仿宋_GB2312" w:eastAsia="仿宋_GB2312"/>
                <w:sz w:val="27"/>
                <w:color w:val="000000"/>
              </w:rPr>
              <w:t>3.</w:t>
            </w:r>
            <w:r>
              <w:rPr>
                <w:rFonts w:ascii="仿宋_GB2312" w:hAnsi="仿宋_GB2312" w:cs="仿宋_GB2312" w:eastAsia="仿宋_GB2312"/>
                <w:sz w:val="27"/>
                <w:color w:val="000000"/>
              </w:rPr>
              <w:t>服务地点：西安高新区第十三幼儿园。</w:t>
            </w:r>
          </w:p>
          <w:p>
            <w:pPr>
              <w:pStyle w:val="null3"/>
              <w:spacing w:before="330"/>
              <w:ind w:left="570" w:right="3375" w:firstLine="1128"/>
            </w:pPr>
            <w:r>
              <w:rPr>
                <w:rFonts w:ascii="仿宋_GB2312" w:hAnsi="仿宋_GB2312" w:cs="仿宋_GB2312" w:eastAsia="仿宋_GB2312"/>
                <w:sz w:val="27"/>
                <w:color w:val="000000"/>
              </w:rPr>
              <w:t>4.</w:t>
            </w:r>
            <w:r>
              <w:rPr>
                <w:rFonts w:ascii="仿宋_GB2312" w:hAnsi="仿宋_GB2312" w:cs="仿宋_GB2312" w:eastAsia="仿宋_GB2312"/>
                <w:sz w:val="27"/>
                <w:color w:val="000000"/>
              </w:rPr>
              <w:t>服务人数：10人。其中保洁岗4人，保安岗5</w:t>
            </w:r>
            <w:r>
              <w:rPr>
                <w:rFonts w:ascii="仿宋_GB2312" w:hAnsi="仿宋_GB2312" w:cs="仿宋_GB2312" w:eastAsia="仿宋_GB2312"/>
                <w:sz w:val="27"/>
                <w:color w:val="000000"/>
              </w:rPr>
              <w:t>人(须</w:t>
            </w:r>
            <w:r>
              <w:rPr>
                <w:rFonts w:ascii="仿宋_GB2312" w:hAnsi="仿宋_GB2312" w:cs="仿宋_GB2312" w:eastAsia="仿宋_GB2312"/>
                <w:sz w:val="27"/>
                <w:color w:val="000000"/>
              </w:rPr>
              <w:t>具备保安员证),维修岗1人(须具备电工证)。</w:t>
            </w:r>
          </w:p>
          <w:p>
            <w:pPr>
              <w:pStyle w:val="null3"/>
              <w:spacing w:before="360"/>
              <w:ind w:left="1695"/>
            </w:pPr>
            <w:r>
              <w:rPr>
                <w:rFonts w:ascii="仿宋_GB2312" w:hAnsi="仿宋_GB2312" w:cs="仿宋_GB2312" w:eastAsia="仿宋_GB2312"/>
                <w:sz w:val="27"/>
                <w:color w:val="000000"/>
              </w:rPr>
              <w:t>5.</w:t>
            </w:r>
            <w:r>
              <w:rPr>
                <w:rFonts w:ascii="仿宋_GB2312" w:hAnsi="仿宋_GB2312" w:cs="仿宋_GB2312" w:eastAsia="仿宋_GB2312"/>
                <w:sz w:val="27"/>
                <w:color w:val="000000"/>
              </w:rPr>
              <w:t>采购预算：420000元，大写：肆拾贰万元整。</w:t>
            </w:r>
          </w:p>
          <w:p>
            <w:pPr>
              <w:pStyle w:val="null3"/>
              <w:spacing w:before="285"/>
              <w:ind w:left="1695"/>
            </w:pPr>
            <w:r>
              <w:rPr>
                <w:rFonts w:ascii="仿宋_GB2312" w:hAnsi="仿宋_GB2312" w:cs="仿宋_GB2312" w:eastAsia="仿宋_GB2312"/>
                <w:sz w:val="27"/>
                <w:color w:val="000000"/>
              </w:rPr>
              <w:t>二、公司资质要求</w:t>
            </w:r>
          </w:p>
          <w:p>
            <w:pPr>
              <w:pStyle w:val="null3"/>
            </w:pPr>
            <w:r>
              <w:rPr>
                <w:rFonts w:ascii="仿宋_GB2312" w:hAnsi="仿宋_GB2312" w:cs="仿宋_GB2312" w:eastAsia="仿宋_GB2312"/>
                <w:sz w:val="27"/>
                <w:color w:val="000000"/>
              </w:rPr>
              <w:t>(1)法人授权委托代表提供近三个月或者近六个月内</w:t>
            </w:r>
            <w:r>
              <w:rPr>
                <w:rFonts w:ascii="仿宋_GB2312" w:hAnsi="仿宋_GB2312" w:cs="仿宋_GB2312" w:eastAsia="仿宋_GB2312"/>
                <w:sz w:val="27"/>
                <w:color w:val="000000"/>
              </w:rPr>
              <w:t>任意一个月的社保证明。</w:t>
            </w:r>
          </w:p>
          <w:p>
            <w:pPr>
              <w:pStyle w:val="null3"/>
              <w:spacing w:before="345"/>
              <w:ind w:left="570" w:right="3420" w:firstLine="1363"/>
            </w:pPr>
            <w:r>
              <w:rPr>
                <w:rFonts w:ascii="仿宋_GB2312" w:hAnsi="仿宋_GB2312" w:cs="仿宋_GB2312" w:eastAsia="仿宋_GB2312"/>
                <w:sz w:val="27"/>
                <w:color w:val="000000"/>
              </w:rPr>
              <w:t>(2)财务状况报告(表)或其基本开户银行出具的资信</w:t>
            </w:r>
            <w:r>
              <w:rPr>
                <w:rFonts w:ascii="仿宋_GB2312" w:hAnsi="仿宋_GB2312" w:cs="仿宋_GB2312" w:eastAsia="仿宋_GB2312"/>
                <w:sz w:val="27"/>
                <w:color w:val="000000"/>
              </w:rPr>
              <w:t>证明材</w:t>
            </w:r>
            <w:r>
              <w:rPr>
                <w:rFonts w:ascii="仿宋_GB2312" w:hAnsi="仿宋_GB2312" w:cs="仿宋_GB2312" w:eastAsia="仿宋_GB2312"/>
                <w:sz w:val="27"/>
                <w:color w:val="000000"/>
              </w:rPr>
              <w:t>料；</w:t>
            </w:r>
          </w:p>
          <w:p>
            <w:pPr>
              <w:pStyle w:val="null3"/>
              <w:spacing w:before="315"/>
              <w:ind w:left="1935"/>
            </w:pPr>
            <w:r>
              <w:rPr>
                <w:rFonts w:ascii="仿宋_GB2312" w:hAnsi="仿宋_GB2312" w:cs="仿宋_GB2312" w:eastAsia="仿宋_GB2312"/>
                <w:sz w:val="27"/>
                <w:color w:val="000000"/>
              </w:rPr>
              <w:t>(3)依法缴纳税收的证明材料；</w:t>
            </w:r>
          </w:p>
          <w:p>
            <w:pPr>
              <w:pStyle w:val="null3"/>
              <w:spacing w:before="375"/>
              <w:ind w:left="570" w:right="3375" w:firstLine="1363"/>
            </w:pPr>
            <w:r>
              <w:rPr>
                <w:rFonts w:ascii="仿宋_GB2312" w:hAnsi="仿宋_GB2312" w:cs="仿宋_GB2312" w:eastAsia="仿宋_GB2312"/>
                <w:sz w:val="27"/>
                <w:color w:val="000000"/>
              </w:rPr>
              <w:t>(4)具有履行合同所必需的设备和专业技术能力</w:t>
            </w:r>
            <w:r>
              <w:rPr>
                <w:rFonts w:ascii="仿宋_GB2312" w:hAnsi="仿宋_GB2312" w:cs="仿宋_GB2312" w:eastAsia="仿宋_GB2312"/>
                <w:sz w:val="27"/>
                <w:color w:val="000000"/>
              </w:rPr>
              <w:t>的证</w:t>
            </w:r>
            <w:r>
              <w:rPr>
                <w:rFonts w:ascii="仿宋_GB2312" w:hAnsi="仿宋_GB2312" w:cs="仿宋_GB2312" w:eastAsia="仿宋_GB2312"/>
                <w:sz w:val="27"/>
                <w:color w:val="000000"/>
              </w:rPr>
              <w:t>明材料；</w:t>
            </w:r>
          </w:p>
          <w:p>
            <w:pPr>
              <w:pStyle w:val="null3"/>
              <w:spacing w:before="360"/>
              <w:ind w:left="570" w:right="3405" w:firstLine="1363"/>
            </w:pPr>
            <w:r>
              <w:rPr>
                <w:rFonts w:ascii="仿宋_GB2312" w:hAnsi="仿宋_GB2312" w:cs="仿宋_GB2312" w:eastAsia="仿宋_GB2312"/>
                <w:sz w:val="27"/>
                <w:color w:val="000000"/>
              </w:rPr>
              <w:t>(5)参加政府采购活动前三年内，在经营活</w:t>
            </w:r>
            <w:r>
              <w:rPr>
                <w:rFonts w:ascii="仿宋_GB2312" w:hAnsi="仿宋_GB2312" w:cs="仿宋_GB2312" w:eastAsia="仿宋_GB2312"/>
                <w:sz w:val="27"/>
                <w:color w:val="000000"/>
              </w:rPr>
              <w:t>动中没有</w:t>
            </w:r>
            <w:r>
              <w:rPr>
                <w:rFonts w:ascii="仿宋_GB2312" w:hAnsi="仿宋_GB2312" w:cs="仿宋_GB2312" w:eastAsia="仿宋_GB2312"/>
                <w:sz w:val="27"/>
                <w:color w:val="000000"/>
              </w:rPr>
              <w:t>重大违法记录的证明材料；</w:t>
            </w:r>
          </w:p>
          <w:p>
            <w:pPr>
              <w:pStyle w:val="null3"/>
              <w:spacing w:before="360"/>
              <w:ind w:left="570" w:right="3345" w:firstLine="1363"/>
            </w:pPr>
            <w:r>
              <w:rPr>
                <w:rFonts w:ascii="仿宋_GB2312" w:hAnsi="仿宋_GB2312" w:cs="仿宋_GB2312" w:eastAsia="仿宋_GB2312"/>
                <w:sz w:val="27"/>
                <w:color w:val="000000"/>
              </w:rPr>
              <w:t>(6)未被列入失信被执行人、重大税收违法案件当事</w:t>
            </w:r>
            <w:r>
              <w:rPr>
                <w:rFonts w:ascii="仿宋_GB2312" w:hAnsi="仿宋_GB2312" w:cs="仿宋_GB2312" w:eastAsia="仿宋_GB2312"/>
                <w:sz w:val="27"/>
                <w:color w:val="000000"/>
              </w:rPr>
              <w:t>人名单及政府采购严重违法失信行为记录名单的证明材料。</w:t>
            </w:r>
          </w:p>
          <w:p>
            <w:pPr>
              <w:pStyle w:val="null3"/>
            </w:pPr>
            <w:r>
              <w:rPr>
                <w:rFonts w:ascii="仿宋_GB2312" w:hAnsi="仿宋_GB2312" w:cs="仿宋_GB2312" w:eastAsia="仿宋_GB2312"/>
                <w:sz w:val="27"/>
                <w:b/>
                <w:color w:val="000000"/>
              </w:rPr>
              <w:t>(7)本项目不接受联合体磋商，提供非联合体声明函。</w:t>
            </w:r>
          </w:p>
          <w:p>
            <w:pPr>
              <w:pStyle w:val="null3"/>
            </w:pPr>
            <w:r>
              <w:rPr>
                <w:rFonts w:ascii="仿宋_GB2312" w:hAnsi="仿宋_GB2312" w:cs="仿宋_GB2312" w:eastAsia="仿宋_GB2312"/>
                <w:sz w:val="27"/>
                <w:b/>
                <w:color w:val="000000"/>
              </w:rPr>
              <w:t>三、服务期限</w:t>
            </w:r>
          </w:p>
          <w:p>
            <w:pPr>
              <w:pStyle w:val="null3"/>
              <w:spacing w:before="345"/>
              <w:ind w:left="1740"/>
            </w:pPr>
            <w:r>
              <w:rPr>
                <w:rFonts w:ascii="仿宋_GB2312" w:hAnsi="仿宋_GB2312" w:cs="仿宋_GB2312" w:eastAsia="仿宋_GB2312"/>
                <w:sz w:val="27"/>
                <w:b/>
                <w:color w:val="000000"/>
              </w:rPr>
              <w:t>2026年3月1日</w:t>
            </w:r>
            <w:r>
              <w:rPr>
                <w:rFonts w:ascii="仿宋_GB2312" w:hAnsi="仿宋_GB2312" w:cs="仿宋_GB2312" w:eastAsia="仿宋_GB2312"/>
                <w:sz w:val="27"/>
                <w:color w:val="000000"/>
              </w:rPr>
              <w:t xml:space="preserve"> </w:t>
            </w:r>
            <w:r>
              <w:rPr>
                <w:rFonts w:ascii="仿宋_GB2312" w:hAnsi="仿宋_GB2312" w:cs="仿宋_GB2312" w:eastAsia="仿宋_GB2312"/>
                <w:sz w:val="27"/>
                <w:b/>
                <w:color w:val="000000"/>
              </w:rPr>
              <w:t>—</w:t>
            </w:r>
            <w:r>
              <w:rPr>
                <w:rFonts w:ascii="仿宋_GB2312" w:hAnsi="仿宋_GB2312" w:cs="仿宋_GB2312" w:eastAsia="仿宋_GB2312"/>
                <w:sz w:val="27"/>
                <w:color w:val="000000"/>
              </w:rPr>
              <w:t xml:space="preserve"> </w:t>
            </w:r>
            <w:r>
              <w:rPr>
                <w:rFonts w:ascii="仿宋_GB2312" w:hAnsi="仿宋_GB2312" w:cs="仿宋_GB2312" w:eastAsia="仿宋_GB2312"/>
                <w:sz w:val="27"/>
                <w:b/>
                <w:color w:val="000000"/>
              </w:rPr>
              <w:t>2027年2月28日。</w:t>
            </w:r>
          </w:p>
          <w:p>
            <w:pPr>
              <w:pStyle w:val="null3"/>
              <w:spacing w:before="330"/>
              <w:ind w:left="1740"/>
            </w:pPr>
            <w:r>
              <w:rPr>
                <w:rFonts w:ascii="仿宋_GB2312" w:hAnsi="仿宋_GB2312" w:cs="仿宋_GB2312" w:eastAsia="仿宋_GB2312"/>
                <w:sz w:val="27"/>
                <w:b/>
                <w:color w:val="000000"/>
              </w:rPr>
              <w:t>四</w:t>
            </w:r>
            <w:r>
              <w:rPr>
                <w:rFonts w:ascii="仿宋_GB2312" w:hAnsi="仿宋_GB2312" w:cs="仿宋_GB2312" w:eastAsia="仿宋_GB2312"/>
                <w:sz w:val="27"/>
                <w:color w:val="000000"/>
              </w:rPr>
              <w:t xml:space="preserve"> </w:t>
            </w:r>
            <w:r>
              <w:rPr>
                <w:rFonts w:ascii="仿宋_GB2312" w:hAnsi="仿宋_GB2312" w:cs="仿宋_GB2312" w:eastAsia="仿宋_GB2312"/>
                <w:sz w:val="27"/>
                <w:b/>
                <w:color w:val="000000"/>
              </w:rPr>
              <w:t>、付款要求</w:t>
            </w:r>
          </w:p>
          <w:p>
            <w:pPr>
              <w:pStyle w:val="null3"/>
              <w:spacing w:before="315"/>
              <w:ind w:left="600" w:right="3420" w:firstLine="1137"/>
            </w:pPr>
            <w:r>
              <w:rPr>
                <w:rFonts w:ascii="仿宋_GB2312" w:hAnsi="仿宋_GB2312" w:cs="仿宋_GB2312" w:eastAsia="仿宋_GB2312"/>
                <w:sz w:val="27"/>
                <w:b/>
                <w:color w:val="000000"/>
              </w:rPr>
              <w:t>中标方每月底开具本月发票，我园根据发票金额进行付</w:t>
            </w:r>
            <w:r>
              <w:rPr>
                <w:rFonts w:ascii="仿宋_GB2312" w:hAnsi="仿宋_GB2312" w:cs="仿宋_GB2312" w:eastAsia="仿宋_GB2312"/>
                <w:sz w:val="27"/>
                <w:b/>
                <w:color w:val="000000"/>
              </w:rPr>
              <w:t>款。</w:t>
            </w:r>
          </w:p>
          <w:p>
            <w:pPr>
              <w:pStyle w:val="null3"/>
              <w:spacing w:before="45"/>
              <w:ind w:left="1740"/>
            </w:pPr>
            <w:r>
              <w:rPr>
                <w:rFonts w:ascii="仿宋_GB2312" w:hAnsi="仿宋_GB2312" w:cs="仿宋_GB2312" w:eastAsia="仿宋_GB2312"/>
                <w:sz w:val="27"/>
                <w:b/>
                <w:color w:val="000000"/>
              </w:rPr>
              <w:t>五、服务范围：保安服务、保洁服务、维修</w:t>
            </w:r>
            <w:r>
              <w:rPr>
                <w:rFonts w:ascii="仿宋_GB2312" w:hAnsi="仿宋_GB2312" w:cs="仿宋_GB2312" w:eastAsia="仿宋_GB2312"/>
                <w:sz w:val="27"/>
                <w:b/>
                <w:color w:val="000000"/>
              </w:rPr>
              <w:t>工服务</w:t>
            </w:r>
          </w:p>
          <w:p>
            <w:pPr>
              <w:pStyle w:val="null3"/>
              <w:spacing w:before="315"/>
              <w:ind w:left="1740"/>
            </w:pPr>
            <w:r>
              <w:rPr>
                <w:rFonts w:ascii="仿宋_GB2312" w:hAnsi="仿宋_GB2312" w:cs="仿宋_GB2312" w:eastAsia="仿宋_GB2312"/>
                <w:sz w:val="27"/>
                <w:b/>
                <w:color w:val="000000"/>
              </w:rPr>
              <w:t>六、报价要求</w:t>
            </w:r>
          </w:p>
          <w:p>
            <w:pPr>
              <w:pStyle w:val="null3"/>
              <w:spacing w:before="315"/>
              <w:ind w:left="600" w:right="3330" w:firstLine="1137"/>
            </w:pPr>
            <w:r>
              <w:rPr>
                <w:rFonts w:ascii="仿宋_GB2312" w:hAnsi="仿宋_GB2312" w:cs="仿宋_GB2312" w:eastAsia="仿宋_GB2312"/>
                <w:sz w:val="27"/>
                <w:b/>
                <w:color w:val="000000"/>
              </w:rPr>
              <w:t>报价应包含为完成本项目所需的一切费用，包括但不限</w:t>
            </w:r>
            <w:r>
              <w:rPr>
                <w:rFonts w:ascii="仿宋_GB2312" w:hAnsi="仿宋_GB2312" w:cs="仿宋_GB2312" w:eastAsia="仿宋_GB2312"/>
                <w:sz w:val="27"/>
                <w:b/>
                <w:color w:val="000000"/>
              </w:rPr>
              <w:t>于：人员工资、社会保险、福利待遇、管理费、税费、劳保</w:t>
            </w:r>
            <w:r>
              <w:rPr>
                <w:rFonts w:ascii="仿宋_GB2312" w:hAnsi="仿宋_GB2312" w:cs="仿宋_GB2312" w:eastAsia="仿宋_GB2312"/>
                <w:sz w:val="27"/>
                <w:color w:val="000000"/>
              </w:rPr>
              <w:t xml:space="preserve"> </w:t>
            </w:r>
            <w:r>
              <w:rPr>
                <w:rFonts w:ascii="仿宋_GB2312" w:hAnsi="仿宋_GB2312" w:cs="仿宋_GB2312" w:eastAsia="仿宋_GB2312"/>
                <w:sz w:val="27"/>
                <w:b/>
                <w:color w:val="000000"/>
              </w:rPr>
              <w:t>用品、利润、风险等。</w:t>
            </w:r>
          </w:p>
          <w:p>
            <w:pPr>
              <w:pStyle w:val="null3"/>
            </w:pPr>
            <w:r>
              <w:rPr>
                <w:rFonts w:ascii="仿宋_GB2312" w:hAnsi="仿宋_GB2312" w:cs="仿宋_GB2312" w:eastAsia="仿宋_GB2312"/>
                <w:sz w:val="27"/>
                <w:color w:val="000000"/>
              </w:rPr>
              <w:t>西安高新区第十三幼儿园</w:t>
            </w:r>
            <w:r>
              <w:rPr>
                <w:rFonts w:ascii="仿宋_GB2312" w:hAnsi="仿宋_GB2312" w:cs="仿宋_GB2312" w:eastAsia="仿宋_GB2312"/>
                <w:sz w:val="27"/>
                <w:color w:val="000000"/>
              </w:rPr>
              <w:t>2 0 2 6 年 1 月 6 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2026年3月1日 — 2027年2月28日。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提供2023年度或2024年度经审计的财务报告（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2026年3月1日 — 2027年2月28日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 消防服、反光背心等；春夏秋冬保洁制服、清洁用具等②装备器材： 包括巡逻车、对讲机、橡胶棒，手电筒警棍、喇叭、 口哨、指挥棒、 指挥旗、强光手电、盾牌、长棍、 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 , 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水电维修及应急预案方案</w:t>
            </w:r>
          </w:p>
        </w:tc>
        <w:tc>
          <w:tcPr>
            <w:tcW w:type="dxa" w:w="2492"/>
          </w:tcPr>
          <w:p>
            <w:pPr>
              <w:pStyle w:val="null3"/>
            </w:pPr>
            <w:r>
              <w:rPr>
                <w:rFonts w:ascii="仿宋_GB2312" w:hAnsi="仿宋_GB2312" w:cs="仿宋_GB2312" w:eastAsia="仿宋_GB2312"/>
              </w:rPr>
              <w:t>内容至少包括①日常校内基础水电正常运行和日常维护方案；②日常水电系统及设施维保方案；③处理包括停电、水浸等突发事件的应急处置；④学校水电设施设备质保期外的维修处置措施等。 评审标准：活动保障及应急预案方案各部分内容全面详细、阐述条理清晰详尽、符合本项目采购需求得16分，每缺一项内容扣4分，评审内容有瑕疵的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供应商具有2023年2月1日至今（以合同签订时间为准）的类似项目业绩，投标文件中提供合同复印件加盖公章，每提供一个计2分， 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