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版本号：HXTDJC2026108520260204001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HXTDJC20261085</w:t>
      </w:r>
      <w:r>
        <w:br/>
      </w:r>
      <w:r>
        <w:br/>
      </w:r>
      <w:r>
        <w:br/>
      </w:r>
    </w:p>
    <w:p>
      <w:pPr>
        <w:pStyle w:val="null3"/>
        <w:jc w:val="center"/>
        <w:outlineLvl w:val="2"/>
      </w:pPr>
      <w:r>
        <w:rPr>
          <w:rFonts w:ascii="仿宋_GB2312" w:hAnsi="仿宋_GB2312" w:cs="仿宋_GB2312" w:eastAsia="仿宋_GB2312"/>
          <w:sz w:val="28"/>
          <w:b/>
        </w:rPr>
        <w:t>西安高新区第二十四小学</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西安高新区第二十四小学</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HXTDJC20261085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二十四小学占地面积5600平方米，总建筑面积35465.5平方米，地上4层，地下2层，地上建筑面积20129.5平方米，地下总建筑面积15336平方米。学校2025至2026学年有8个班，学生289人。根据教育局核定标准，学校需配备安全管理人员5名，保洁人员5人，工程维修人员2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2、授权委托代表社保证明：提供法人授权委托代表近六个月内任意一个月的社保证明。</w:t>
      </w:r>
    </w:p>
    <w:p>
      <w:pPr>
        <w:pStyle w:val="null3"/>
      </w:pPr>
      <w:r>
        <w:rPr>
          <w:rFonts w:ascii="仿宋_GB2312" w:hAnsi="仿宋_GB2312" w:cs="仿宋_GB2312" w:eastAsia="仿宋_GB2312"/>
        </w:rPr>
        <w:t>3、财务状况：提供2024年度财务状况报告(表)或提交响应文件截止时间三个月内其基本开户银行出具的资信证明材料。</w:t>
      </w:r>
    </w:p>
    <w:p>
      <w:pPr>
        <w:pStyle w:val="null3"/>
      </w:pPr>
      <w:r>
        <w:rPr>
          <w:rFonts w:ascii="仿宋_GB2312" w:hAnsi="仿宋_GB2312" w:cs="仿宋_GB2312" w:eastAsia="仿宋_GB2312"/>
        </w:rPr>
        <w:t>4、依法缴纳税收的证明材料：提供依法缴纳税收的证明材料（近六个月中任意一个月的完税证明或免税证明）。</w:t>
      </w:r>
    </w:p>
    <w:p>
      <w:pPr>
        <w:pStyle w:val="null3"/>
      </w:pPr>
      <w:r>
        <w:rPr>
          <w:rFonts w:ascii="仿宋_GB2312" w:hAnsi="仿宋_GB2312" w:cs="仿宋_GB2312" w:eastAsia="仿宋_GB2312"/>
        </w:rPr>
        <w:t>5、具有履行合同所必需的设备和专业技术能力：提供具有履行合同所必需的设备和专业技术能力的证明材料或承诺。</w:t>
      </w:r>
    </w:p>
    <w:p>
      <w:pPr>
        <w:pStyle w:val="null3"/>
      </w:pPr>
      <w:r>
        <w:rPr>
          <w:rFonts w:ascii="仿宋_GB2312" w:hAnsi="仿宋_GB2312" w:cs="仿宋_GB2312" w:eastAsia="仿宋_GB2312"/>
        </w:rPr>
        <w:t>6、近三年无重大违法记录：提供参加政府采购活动前三年内，在经营活动中没有重大违法记录的证明材料或承诺。</w:t>
      </w:r>
    </w:p>
    <w:p>
      <w:pPr>
        <w:pStyle w:val="null3"/>
      </w:pPr>
      <w:r>
        <w:rPr>
          <w:rFonts w:ascii="仿宋_GB2312" w:hAnsi="仿宋_GB2312" w:cs="仿宋_GB2312" w:eastAsia="仿宋_GB2312"/>
        </w:rPr>
        <w:t>7、信用记录：供应商未被列入“信用中国”（www.creditchina.gov.cn）记录的“严重失信主体名单”和“重大税收违法失信主体”名单；未被列入“中国政府采购网”（www.ccgp.gov.cn）中的“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西安高新区第二十四小学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西安市高新技术产业开发区御纸坊路124号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舒老师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029-81166100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宜倩、方湖、赵磊、房亚宁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029-89562775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代理服务费收费标准：中标(或成交)服务费以中标（成交）价为基数，参照《招标代理服务收费管理暂行办法》计价格[2002]1980号文和发改价格[2011]534号文件规定收费标准计取,由成交方向受托人支付。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西安高新区第二十四小学</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西安高新区第二十四小学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西安高新区第二十四小学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地址：书面材料送至陕西省西安市高新区沣惠南路18号唐沣国际广场D座13楼1301室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二十四小学占地面积5600平方米，总建筑面积35465.5平方米，地上4层，地下2层，地上建筑面积20129.5平方米，地下总建筑面积15336平方米。学校2025至2026学年有8个班，学生289人。根据教育局核定标准，学校需配备安全管理人员5名，保洁人员5人，工程维修人员2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504,000.00</w:t>
      </w:r>
    </w:p>
    <w:p>
      <w:pPr>
        <w:pStyle w:val="null3"/>
      </w:pPr>
      <w:r>
        <w:rPr>
          <w:rFonts w:ascii="仿宋_GB2312" w:hAnsi="仿宋_GB2312" w:cs="仿宋_GB2312" w:eastAsia="仿宋_GB2312"/>
        </w:rPr>
        <w:t>采购包最高限价（元）: 504,000.00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504,000.00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西安高新区第二十四小学</w:t>
            </w:r>
            <w:r>
              <w:rPr>
                <w:rFonts w:ascii="仿宋_GB2312" w:hAnsi="仿宋_GB2312" w:cs="仿宋_GB2312" w:eastAsia="仿宋_GB2312"/>
              </w:rPr>
              <w:t>占地面积</w:t>
            </w:r>
            <w:r>
              <w:rPr>
                <w:rFonts w:ascii="仿宋_GB2312" w:hAnsi="仿宋_GB2312" w:cs="仿宋_GB2312" w:eastAsia="仿宋_GB2312"/>
              </w:rPr>
              <w:t>5600平方米，总建筑面积35465.5平方米</w:t>
            </w:r>
            <w:r>
              <w:rPr>
                <w:rFonts w:ascii="仿宋_GB2312" w:hAnsi="仿宋_GB2312" w:cs="仿宋_GB2312" w:eastAsia="仿宋_GB2312"/>
              </w:rPr>
              <w:t>，地上</w:t>
            </w:r>
            <w:r>
              <w:rPr>
                <w:rFonts w:ascii="仿宋_GB2312" w:hAnsi="仿宋_GB2312" w:cs="仿宋_GB2312" w:eastAsia="仿宋_GB2312"/>
              </w:rPr>
              <w:t>4层，地下2层，地上建筑面积20129.5平方米，地下总建筑面积15336平方米</w:t>
            </w:r>
            <w:r>
              <w:rPr>
                <w:rFonts w:ascii="仿宋_GB2312" w:hAnsi="仿宋_GB2312" w:cs="仿宋_GB2312" w:eastAsia="仿宋_GB2312"/>
              </w:rPr>
              <w:t>。学校</w:t>
            </w:r>
            <w:r>
              <w:rPr>
                <w:rFonts w:ascii="仿宋_GB2312" w:hAnsi="仿宋_GB2312" w:cs="仿宋_GB2312" w:eastAsia="仿宋_GB2312"/>
              </w:rPr>
              <w:t>2025至2026学年有</w:t>
            </w:r>
            <w:r>
              <w:rPr>
                <w:rFonts w:ascii="仿宋_GB2312" w:hAnsi="仿宋_GB2312" w:cs="仿宋_GB2312" w:eastAsia="仿宋_GB2312"/>
              </w:rPr>
              <w:t>8</w:t>
            </w:r>
            <w:r>
              <w:rPr>
                <w:rFonts w:ascii="仿宋_GB2312" w:hAnsi="仿宋_GB2312" w:cs="仿宋_GB2312" w:eastAsia="仿宋_GB2312"/>
              </w:rPr>
              <w:t>个班，学生</w:t>
            </w:r>
            <w:r>
              <w:rPr>
                <w:rFonts w:ascii="仿宋_GB2312" w:hAnsi="仿宋_GB2312" w:cs="仿宋_GB2312" w:eastAsia="仿宋_GB2312"/>
              </w:rPr>
              <w:t>289</w:t>
            </w:r>
            <w:r>
              <w:rPr>
                <w:rFonts w:ascii="仿宋_GB2312" w:hAnsi="仿宋_GB2312" w:cs="仿宋_GB2312" w:eastAsia="仿宋_GB2312"/>
              </w:rPr>
              <w:t>人。根据教育局核定标准，学校需配备安全管理人员</w:t>
            </w:r>
            <w:r>
              <w:rPr>
                <w:rFonts w:ascii="仿宋_GB2312" w:hAnsi="仿宋_GB2312" w:cs="仿宋_GB2312" w:eastAsia="仿宋_GB2312"/>
              </w:rPr>
              <w:t>5</w:t>
            </w:r>
            <w:r>
              <w:rPr>
                <w:rFonts w:ascii="仿宋_GB2312" w:hAnsi="仿宋_GB2312" w:cs="仿宋_GB2312" w:eastAsia="仿宋_GB2312"/>
              </w:rPr>
              <w:t>名，保洁人员</w:t>
            </w:r>
            <w:r>
              <w:rPr>
                <w:rFonts w:ascii="仿宋_GB2312" w:hAnsi="仿宋_GB2312" w:cs="仿宋_GB2312" w:eastAsia="仿宋_GB2312"/>
              </w:rPr>
              <w:t>5</w:t>
            </w:r>
            <w:r>
              <w:rPr>
                <w:rFonts w:ascii="仿宋_GB2312" w:hAnsi="仿宋_GB2312" w:cs="仿宋_GB2312" w:eastAsia="仿宋_GB2312"/>
              </w:rPr>
              <w:t>人，工程维修人员</w:t>
            </w:r>
            <w:r>
              <w:rPr>
                <w:rFonts w:ascii="仿宋_GB2312" w:hAnsi="仿宋_GB2312" w:cs="仿宋_GB2312" w:eastAsia="仿宋_GB2312"/>
              </w:rPr>
              <w:t>2人。</w:t>
            </w:r>
          </w:p>
          <w:p>
            <w:pPr>
              <w:pStyle w:val="null3"/>
            </w:pPr>
            <w:r>
              <w:rPr>
                <w:rFonts w:ascii="仿宋_GB2312" w:hAnsi="仿宋_GB2312" w:cs="仿宋_GB2312" w:eastAsia="仿宋_GB2312"/>
              </w:rPr>
              <w:t>本项目包括安全管理人员、保洁、工程维修等服务，包括但不限于员工工资等费用，即按规定的服务范围、服务内容、服务方式、服务标准实施服务的全过程服务范围内的人工等全部费用。</w:t>
            </w:r>
          </w:p>
          <w:p>
            <w:pPr>
              <w:pStyle w:val="null3"/>
            </w:pPr>
            <w:r>
              <w:rPr>
                <w:rFonts w:ascii="仿宋_GB2312" w:hAnsi="仿宋_GB2312" w:cs="仿宋_GB2312" w:eastAsia="仿宋_GB2312"/>
                <w:b/>
              </w:rPr>
              <w:t>二、服务内容及要求</w:t>
            </w:r>
          </w:p>
          <w:p>
            <w:pPr>
              <w:pStyle w:val="null3"/>
            </w:pPr>
            <w:r>
              <w:rPr>
                <w:rFonts w:ascii="仿宋_GB2312" w:hAnsi="仿宋_GB2312" w:cs="仿宋_GB2312" w:eastAsia="仿宋_GB2312"/>
              </w:rPr>
              <w:t>（一）后勤服务内容及要求</w:t>
            </w:r>
          </w:p>
          <w:p>
            <w:pPr>
              <w:pStyle w:val="null3"/>
            </w:pPr>
            <w:r>
              <w:rPr>
                <w:rFonts w:ascii="仿宋_GB2312" w:hAnsi="仿宋_GB2312" w:cs="仿宋_GB2312" w:eastAsia="仿宋_GB2312"/>
              </w:rPr>
              <w:t>1.整体服务要求</w:t>
            </w:r>
          </w:p>
          <w:p>
            <w:pPr>
              <w:pStyle w:val="null3"/>
            </w:pPr>
            <w:r>
              <w:rPr>
                <w:rFonts w:ascii="仿宋_GB2312" w:hAnsi="仿宋_GB2312" w:cs="仿宋_GB2312" w:eastAsia="仿宋_GB2312"/>
              </w:rPr>
              <w:t>（</w:t>
            </w:r>
            <w:r>
              <w:rPr>
                <w:rFonts w:ascii="仿宋_GB2312" w:hAnsi="仿宋_GB2312" w:cs="仿宋_GB2312" w:eastAsia="仿宋_GB2312"/>
              </w:rPr>
              <w:t>1）在学校后勤服务过程中，物业公司应严格依照国家各项标准开展工作。一年内深化管理服务，提高后勤服务水平，为广大师生提供舒适、安全、宁静的学习、生活环境。</w:t>
            </w:r>
          </w:p>
          <w:p>
            <w:pPr>
              <w:pStyle w:val="null3"/>
            </w:pPr>
            <w:r>
              <w:rPr>
                <w:rFonts w:ascii="仿宋_GB2312" w:hAnsi="仿宋_GB2312" w:cs="仿宋_GB2312" w:eastAsia="仿宋_GB2312"/>
              </w:rPr>
              <w:t>（</w:t>
            </w:r>
            <w:r>
              <w:rPr>
                <w:rFonts w:ascii="仿宋_GB2312" w:hAnsi="仿宋_GB2312" w:cs="仿宋_GB2312" w:eastAsia="仿宋_GB2312"/>
              </w:rPr>
              <w:t>2）安全防范：管理范围内治安案件发率为零，无任何管理责任性事故发生。</w:t>
            </w:r>
          </w:p>
          <w:p>
            <w:pPr>
              <w:pStyle w:val="null3"/>
            </w:pPr>
            <w:r>
              <w:rPr>
                <w:rFonts w:ascii="仿宋_GB2312" w:hAnsi="仿宋_GB2312" w:cs="仿宋_GB2312" w:eastAsia="仿宋_GB2312"/>
              </w:rPr>
              <w:t>（</w:t>
            </w:r>
            <w:r>
              <w:rPr>
                <w:rFonts w:ascii="仿宋_GB2312" w:hAnsi="仿宋_GB2312" w:cs="仿宋_GB2312" w:eastAsia="仿宋_GB2312"/>
              </w:rPr>
              <w:t>3）环境卫生实行动态保洁、确保环境卫生满意率在95%以上。</w:t>
            </w:r>
          </w:p>
          <w:p>
            <w:pPr>
              <w:pStyle w:val="null3"/>
            </w:pPr>
            <w:r>
              <w:rPr>
                <w:rFonts w:ascii="仿宋_GB2312" w:hAnsi="仿宋_GB2312" w:cs="仿宋_GB2312" w:eastAsia="仿宋_GB2312"/>
              </w:rPr>
              <w:t>（</w:t>
            </w:r>
            <w:r>
              <w:rPr>
                <w:rFonts w:ascii="仿宋_GB2312" w:hAnsi="仿宋_GB2312" w:cs="仿宋_GB2312" w:eastAsia="仿宋_GB2312"/>
              </w:rPr>
              <w:t>4）房屋及公共配套设施报修及时率100%以上。</w:t>
            </w:r>
          </w:p>
          <w:p>
            <w:pPr>
              <w:pStyle w:val="null3"/>
            </w:pPr>
            <w:r>
              <w:rPr>
                <w:rFonts w:ascii="仿宋_GB2312" w:hAnsi="仿宋_GB2312" w:cs="仿宋_GB2312" w:eastAsia="仿宋_GB2312"/>
              </w:rPr>
              <w:t>（</w:t>
            </w:r>
            <w:r>
              <w:rPr>
                <w:rFonts w:ascii="仿宋_GB2312" w:hAnsi="仿宋_GB2312" w:cs="仿宋_GB2312" w:eastAsia="仿宋_GB2312"/>
              </w:rPr>
              <w:t>5）除因基建质量、设备质量在保养期内等特殊原因外，楼内及配套设施、机电设施设备完好率95%以上。</w:t>
            </w:r>
          </w:p>
          <w:p>
            <w:pPr>
              <w:pStyle w:val="null3"/>
            </w:pPr>
            <w:r>
              <w:rPr>
                <w:rFonts w:ascii="仿宋_GB2312" w:hAnsi="仿宋_GB2312" w:cs="仿宋_GB2312" w:eastAsia="仿宋_GB2312"/>
              </w:rPr>
              <w:t>（</w:t>
            </w:r>
            <w:r>
              <w:rPr>
                <w:rFonts w:ascii="仿宋_GB2312" w:hAnsi="仿宋_GB2312" w:cs="仿宋_GB2312" w:eastAsia="仿宋_GB2312"/>
              </w:rPr>
              <w:t>6）管理服务人员持有相应的上岗证、资格，专业培训合格率达 100%。</w:t>
            </w:r>
          </w:p>
          <w:p>
            <w:pPr>
              <w:pStyle w:val="null3"/>
            </w:pPr>
            <w:r>
              <w:rPr>
                <w:rFonts w:ascii="仿宋_GB2312" w:hAnsi="仿宋_GB2312" w:cs="仿宋_GB2312" w:eastAsia="仿宋_GB2312"/>
              </w:rPr>
              <w:t>（</w:t>
            </w:r>
            <w:r>
              <w:rPr>
                <w:rFonts w:ascii="仿宋_GB2312" w:hAnsi="仿宋_GB2312" w:cs="仿宋_GB2312" w:eastAsia="仿宋_GB2312"/>
              </w:rPr>
              <w:t>7）管理服务工作服从学校的管理监督和指导，积极配合学校各部门开展各项工作。</w:t>
            </w:r>
          </w:p>
          <w:p>
            <w:pPr>
              <w:pStyle w:val="null3"/>
            </w:pPr>
            <w:r>
              <w:rPr>
                <w:rFonts w:ascii="仿宋_GB2312" w:hAnsi="仿宋_GB2312" w:cs="仿宋_GB2312" w:eastAsia="仿宋_GB2312"/>
              </w:rPr>
              <w:t>（</w:t>
            </w:r>
            <w:r>
              <w:rPr>
                <w:rFonts w:ascii="仿宋_GB2312" w:hAnsi="仿宋_GB2312" w:cs="仿宋_GB2312" w:eastAsia="仿宋_GB2312"/>
              </w:rPr>
              <w:t>8）学校对后勤服务满意率在 95%以上。</w:t>
            </w:r>
          </w:p>
          <w:p>
            <w:pPr>
              <w:pStyle w:val="null3"/>
            </w:pPr>
            <w:r>
              <w:rPr>
                <w:rFonts w:ascii="仿宋_GB2312" w:hAnsi="仿宋_GB2312" w:cs="仿宋_GB2312" w:eastAsia="仿宋_GB2312"/>
              </w:rPr>
              <w:t>（</w:t>
            </w:r>
            <w:r>
              <w:rPr>
                <w:rFonts w:ascii="仿宋_GB2312" w:hAnsi="仿宋_GB2312" w:cs="仿宋_GB2312" w:eastAsia="仿宋_GB2312"/>
              </w:rPr>
              <w:t>9）严格遵守国家的法律、法规、条例以及政府部门的各项管理规定。科学、规范管理，全面推行质量管理体系，服务热情、周到，建立现代化、人性化管理服务体系。</w:t>
            </w:r>
          </w:p>
          <w:p>
            <w:pPr>
              <w:pStyle w:val="null3"/>
            </w:pPr>
            <w:r>
              <w:rPr>
                <w:rFonts w:ascii="仿宋_GB2312" w:hAnsi="仿宋_GB2312" w:cs="仿宋_GB2312" w:eastAsia="仿宋_GB2312"/>
              </w:rPr>
              <w:t>（</w:t>
            </w:r>
            <w:r>
              <w:rPr>
                <w:rFonts w:ascii="仿宋_GB2312" w:hAnsi="仿宋_GB2312" w:cs="仿宋_GB2312" w:eastAsia="仿宋_GB2312"/>
              </w:rPr>
              <w:t>10）建立服务人员与学校师生的沟通机制，推行亲情服务。进一步规范和完善 24 小时值班制度。</w:t>
            </w:r>
          </w:p>
          <w:p>
            <w:pPr>
              <w:pStyle w:val="null3"/>
            </w:pPr>
            <w:r>
              <w:rPr>
                <w:rFonts w:ascii="仿宋_GB2312" w:hAnsi="仿宋_GB2312" w:cs="仿宋_GB2312" w:eastAsia="仿宋_GB2312"/>
              </w:rPr>
              <w:t>（</w:t>
            </w:r>
            <w:r>
              <w:rPr>
                <w:rFonts w:ascii="仿宋_GB2312" w:hAnsi="仿宋_GB2312" w:cs="仿宋_GB2312" w:eastAsia="仿宋_GB2312"/>
              </w:rPr>
              <w:t>11）提高优质环境保障，加大清洁管理力度。确保卫生状况良好，做好与分类垃圾收运单位的收运衔接工作，确保分类垃圾规范、有序收运，做到日产日清。定期进行消毒，使校园保持洁净、舒适。</w:t>
            </w:r>
          </w:p>
          <w:p>
            <w:pPr>
              <w:pStyle w:val="null3"/>
            </w:pPr>
            <w:r>
              <w:rPr>
                <w:rFonts w:ascii="仿宋_GB2312" w:hAnsi="仿宋_GB2312" w:cs="仿宋_GB2312" w:eastAsia="仿宋_GB2312"/>
              </w:rPr>
              <w:t>（</w:t>
            </w:r>
            <w:r>
              <w:rPr>
                <w:rFonts w:ascii="仿宋_GB2312" w:hAnsi="仿宋_GB2312" w:cs="仿宋_GB2312" w:eastAsia="仿宋_GB2312"/>
              </w:rPr>
              <w:t>12）制定完善系统的培训计划，切实提高员工队伍的整体素质，确保持证上岗率达 100%。</w:t>
            </w:r>
          </w:p>
          <w:p>
            <w:pPr>
              <w:pStyle w:val="null3"/>
            </w:pPr>
            <w:r>
              <w:rPr>
                <w:rFonts w:ascii="仿宋_GB2312" w:hAnsi="仿宋_GB2312" w:cs="仿宋_GB2312" w:eastAsia="仿宋_GB2312"/>
              </w:rPr>
              <w:t>2.卫生保洁管理要求</w:t>
            </w:r>
          </w:p>
          <w:p>
            <w:pPr>
              <w:pStyle w:val="null3"/>
            </w:pPr>
            <w:r>
              <w:rPr>
                <w:rFonts w:ascii="仿宋_GB2312" w:hAnsi="仿宋_GB2312" w:cs="仿宋_GB2312" w:eastAsia="仿宋_GB2312"/>
              </w:rPr>
              <w:t>（</w:t>
            </w:r>
            <w:r>
              <w:rPr>
                <w:rFonts w:ascii="仿宋_GB2312" w:hAnsi="仿宋_GB2312" w:cs="仿宋_GB2312" w:eastAsia="仿宋_GB2312"/>
              </w:rPr>
              <w:t>1）建筑物、玻璃门、窗、柱、走廊等洁净无污迹。室外景观、活动场地、主干道等干净整洁。</w:t>
            </w:r>
          </w:p>
          <w:p>
            <w:pPr>
              <w:pStyle w:val="null3"/>
            </w:pPr>
            <w:r>
              <w:rPr>
                <w:rFonts w:ascii="仿宋_GB2312" w:hAnsi="仿宋_GB2312" w:cs="仿宋_GB2312" w:eastAsia="仿宋_GB2312"/>
              </w:rPr>
              <w:t>（</w:t>
            </w:r>
            <w:r>
              <w:rPr>
                <w:rFonts w:ascii="仿宋_GB2312" w:hAnsi="仿宋_GB2312" w:cs="仿宋_GB2312" w:eastAsia="仿宋_GB2312"/>
              </w:rPr>
              <w:t>2）公共座椅、消防设备与其他设备每天用毛巾擦拭一次。做到无污迹、无积灰。</w:t>
            </w:r>
          </w:p>
          <w:p>
            <w:pPr>
              <w:pStyle w:val="null3"/>
            </w:pPr>
            <w:r>
              <w:rPr>
                <w:rFonts w:ascii="仿宋_GB2312" w:hAnsi="仿宋_GB2312" w:cs="仿宋_GB2312" w:eastAsia="仿宋_GB2312"/>
              </w:rPr>
              <w:t>（</w:t>
            </w:r>
            <w:r>
              <w:rPr>
                <w:rFonts w:ascii="仿宋_GB2312" w:hAnsi="仿宋_GB2312" w:cs="仿宋_GB2312" w:eastAsia="仿宋_GB2312"/>
              </w:rPr>
              <w:t>3）雨雪天要加强排水、排污疏通，及时清理污垢和地面积水。</w:t>
            </w:r>
          </w:p>
          <w:p>
            <w:pPr>
              <w:pStyle w:val="null3"/>
            </w:pPr>
            <w:r>
              <w:rPr>
                <w:rFonts w:ascii="仿宋_GB2312" w:hAnsi="仿宋_GB2312" w:cs="仿宋_GB2312" w:eastAsia="仿宋_GB2312"/>
              </w:rPr>
              <w:t>（</w:t>
            </w:r>
            <w:r>
              <w:rPr>
                <w:rFonts w:ascii="仿宋_GB2312" w:hAnsi="仿宋_GB2312" w:cs="仿宋_GB2312" w:eastAsia="仿宋_GB2312"/>
              </w:rPr>
              <w:t>4）阴井、雨污水沟每月清理一次，及时排除沟内泥沙、污物等垃圾。</w:t>
            </w:r>
          </w:p>
          <w:p>
            <w:pPr>
              <w:pStyle w:val="null3"/>
            </w:pPr>
            <w:r>
              <w:rPr>
                <w:rFonts w:ascii="仿宋_GB2312" w:hAnsi="仿宋_GB2312" w:cs="仿宋_GB2312" w:eastAsia="仿宋_GB2312"/>
              </w:rPr>
              <w:t>（</w:t>
            </w:r>
            <w:r>
              <w:rPr>
                <w:rFonts w:ascii="仿宋_GB2312" w:hAnsi="仿宋_GB2312" w:cs="仿宋_GB2312" w:eastAsia="仿宋_GB2312"/>
              </w:rPr>
              <w:t>5）广告牌及校门区域每天巡回清扫，保持地面清洁无垃圾和烟蒂，墙柱面无海报等纸片清除；广告牌每周清擦一次。</w:t>
            </w:r>
          </w:p>
          <w:p>
            <w:pPr>
              <w:pStyle w:val="null3"/>
            </w:pPr>
            <w:r>
              <w:rPr>
                <w:rFonts w:ascii="仿宋_GB2312" w:hAnsi="仿宋_GB2312" w:cs="仿宋_GB2312" w:eastAsia="仿宋_GB2312"/>
              </w:rPr>
              <w:t>（</w:t>
            </w:r>
            <w:r>
              <w:rPr>
                <w:rFonts w:ascii="仿宋_GB2312" w:hAnsi="仿宋_GB2312" w:cs="仿宋_GB2312" w:eastAsia="仿宋_GB2312"/>
              </w:rPr>
              <w:t>6）楼宇内保洁要求：走廊、楼梯、停车库（场）、公共区域的地面、墙面、门窗和固定设备等每天打扫、清洁两次，并循环保洁，定人定点巡回清扫、清除杂物。</w:t>
            </w:r>
          </w:p>
          <w:p>
            <w:pPr>
              <w:pStyle w:val="null3"/>
            </w:pPr>
            <w:r>
              <w:rPr>
                <w:rFonts w:ascii="仿宋_GB2312" w:hAnsi="仿宋_GB2312" w:cs="仿宋_GB2312" w:eastAsia="仿宋_GB2312"/>
              </w:rPr>
              <w:t>（</w:t>
            </w:r>
            <w:r>
              <w:rPr>
                <w:rFonts w:ascii="仿宋_GB2312" w:hAnsi="仿宋_GB2312" w:cs="仿宋_GB2312" w:eastAsia="仿宋_GB2312"/>
              </w:rPr>
              <w:t>7）厕所的保洁要求：厕所设备设施完好无损，厕所内外做到无纸屑、无果皮（核）、无污水或积水、无粪便、无垃圾及其它废弃物等。</w:t>
            </w:r>
          </w:p>
          <w:p>
            <w:pPr>
              <w:pStyle w:val="null3"/>
            </w:pPr>
            <w:r>
              <w:rPr>
                <w:rFonts w:ascii="仿宋_GB2312" w:hAnsi="仿宋_GB2312" w:cs="仿宋_GB2312" w:eastAsia="仿宋_GB2312"/>
              </w:rPr>
              <w:t>（</w:t>
            </w:r>
            <w:r>
              <w:rPr>
                <w:rFonts w:ascii="仿宋_GB2312" w:hAnsi="仿宋_GB2312" w:cs="仿宋_GB2312" w:eastAsia="仿宋_GB2312"/>
              </w:rPr>
              <w:t>8）垃圾分类投放及清运工作：做到垃圾“四分类”，对校内垃圾站垃圾必须保证每天装车、清运。学校重大活动及时响应，做好卫生工作。</w:t>
            </w:r>
          </w:p>
          <w:p>
            <w:pPr>
              <w:pStyle w:val="null3"/>
            </w:pPr>
            <w:r>
              <w:rPr>
                <w:rFonts w:ascii="仿宋_GB2312" w:hAnsi="仿宋_GB2312" w:cs="仿宋_GB2312" w:eastAsia="仿宋_GB2312"/>
              </w:rPr>
              <w:t>（</w:t>
            </w:r>
            <w:r>
              <w:rPr>
                <w:rFonts w:ascii="仿宋_GB2312" w:hAnsi="仿宋_GB2312" w:cs="仿宋_GB2312" w:eastAsia="仿宋_GB2312"/>
              </w:rPr>
              <w:t>9）服务标准：执行“5段2遍6清洁”标准化流程（即分5个时段、每日2次全面保洁、重点完成6类清洁任务）。</w:t>
            </w:r>
          </w:p>
          <w:p>
            <w:pPr>
              <w:pStyle w:val="null3"/>
            </w:pPr>
            <w:r>
              <w:rPr>
                <w:rFonts w:ascii="仿宋_GB2312" w:hAnsi="仿宋_GB2312" w:cs="仿宋_GB2312" w:eastAsia="仿宋_GB2312"/>
              </w:rPr>
              <w:t>每日课前完成主要区域清扫，课间进行动态保洁，垃圾</w:t>
            </w:r>
            <w:r>
              <w:rPr>
                <w:rFonts w:ascii="仿宋_GB2312" w:hAnsi="仿宋_GB2312" w:cs="仿宋_GB2312" w:eastAsia="仿宋_GB2312"/>
              </w:rPr>
              <w:t>“日产日清”。</w:t>
            </w:r>
          </w:p>
          <w:p>
            <w:pPr>
              <w:pStyle w:val="null3"/>
            </w:pPr>
            <w:r>
              <w:rPr>
                <w:rFonts w:ascii="仿宋_GB2312" w:hAnsi="仿宋_GB2312" w:cs="仿宋_GB2312" w:eastAsia="仿宋_GB2312"/>
              </w:rPr>
              <w:t>每月至少进行</w:t>
            </w:r>
            <w:r>
              <w:rPr>
                <w:rFonts w:ascii="仿宋_GB2312" w:hAnsi="仿宋_GB2312" w:cs="仿宋_GB2312" w:eastAsia="仿宋_GB2312"/>
              </w:rPr>
              <w:t>1次全面消杀（含蚊蝇防治），特定时期按校方要求增加频次。</w:t>
            </w:r>
          </w:p>
          <w:p>
            <w:pPr>
              <w:pStyle w:val="null3"/>
            </w:pPr>
            <w:r>
              <w:rPr>
                <w:rFonts w:ascii="仿宋_GB2312" w:hAnsi="仿宋_GB2312" w:cs="仿宋_GB2312" w:eastAsia="仿宋_GB2312"/>
              </w:rPr>
              <w:t>（</w:t>
            </w:r>
            <w:r>
              <w:rPr>
                <w:rFonts w:ascii="仿宋_GB2312" w:hAnsi="仿宋_GB2312" w:cs="仿宋_GB2312" w:eastAsia="仿宋_GB2312"/>
              </w:rPr>
              <w:t>10）人员配置：配备</w:t>
            </w:r>
            <w:r>
              <w:rPr>
                <w:rFonts w:ascii="仿宋_GB2312" w:hAnsi="仿宋_GB2312" w:cs="仿宋_GB2312" w:eastAsia="仿宋_GB2312"/>
              </w:rPr>
              <w:t>5</w:t>
            </w:r>
            <w:r>
              <w:rPr>
                <w:rFonts w:ascii="仿宋_GB2312" w:hAnsi="仿宋_GB2312" w:cs="仿宋_GB2312" w:eastAsia="仿宋_GB2312"/>
              </w:rPr>
              <w:t>名专职保洁人员，统一着装，言行规范。</w:t>
            </w:r>
          </w:p>
          <w:p>
            <w:pPr>
              <w:pStyle w:val="null3"/>
            </w:pPr>
            <w:r>
              <w:rPr>
                <w:rFonts w:ascii="仿宋_GB2312" w:hAnsi="仿宋_GB2312" w:cs="仿宋_GB2312" w:eastAsia="仿宋_GB2312"/>
              </w:rPr>
              <w:t>3.工程设备维修维护的管理要求</w:t>
            </w:r>
          </w:p>
          <w:p>
            <w:pPr>
              <w:pStyle w:val="null3"/>
            </w:pPr>
            <w:r>
              <w:rPr>
                <w:rFonts w:ascii="仿宋_GB2312" w:hAnsi="仿宋_GB2312" w:cs="仿宋_GB2312" w:eastAsia="仿宋_GB2312"/>
              </w:rPr>
              <w:t>（</w:t>
            </w:r>
            <w:r>
              <w:rPr>
                <w:rFonts w:ascii="仿宋_GB2312" w:hAnsi="仿宋_GB2312" w:cs="仿宋_GB2312" w:eastAsia="仿宋_GB2312"/>
              </w:rPr>
              <w:t>1）负责物业范围内所有土建、机电设备、给排水、外装饰、教室设备、办公电器设备的管理与维护；关键区域的设施设备管理与维护在学校指定专业技术人员的指导下实施。</w:t>
            </w:r>
          </w:p>
          <w:p>
            <w:pPr>
              <w:pStyle w:val="null3"/>
            </w:pPr>
            <w:r>
              <w:rPr>
                <w:rFonts w:ascii="仿宋_GB2312" w:hAnsi="仿宋_GB2312" w:cs="仿宋_GB2312" w:eastAsia="仿宋_GB2312"/>
              </w:rPr>
              <w:t>（</w:t>
            </w:r>
            <w:r>
              <w:rPr>
                <w:rFonts w:ascii="仿宋_GB2312" w:hAnsi="仿宋_GB2312" w:cs="仿宋_GB2312" w:eastAsia="仿宋_GB2312"/>
              </w:rPr>
              <w:t>2）变配电设施、设备的日常管理、使用和一般性维修。按照变压器、配电柜管理规范和标准进行巡查，并做好记录。</w:t>
            </w:r>
          </w:p>
          <w:p>
            <w:pPr>
              <w:pStyle w:val="null3"/>
            </w:pPr>
            <w:r>
              <w:rPr>
                <w:rFonts w:ascii="仿宋_GB2312" w:hAnsi="仿宋_GB2312" w:cs="仿宋_GB2312" w:eastAsia="仿宋_GB2312"/>
              </w:rPr>
              <w:t>（</w:t>
            </w:r>
            <w:r>
              <w:rPr>
                <w:rFonts w:ascii="仿宋_GB2312" w:hAnsi="仿宋_GB2312" w:cs="仿宋_GB2312" w:eastAsia="仿宋_GB2312"/>
              </w:rPr>
              <w:t>3）建筑主体及内外装饰的日常管理以及配套设施的日常管理、养护和一般性维修。</w:t>
            </w:r>
          </w:p>
          <w:p>
            <w:pPr>
              <w:pStyle w:val="null3"/>
            </w:pPr>
            <w:r>
              <w:rPr>
                <w:rFonts w:ascii="仿宋_GB2312" w:hAnsi="仿宋_GB2312" w:cs="仿宋_GB2312" w:eastAsia="仿宋_GB2312"/>
              </w:rPr>
              <w:t>（</w:t>
            </w:r>
            <w:r>
              <w:rPr>
                <w:rFonts w:ascii="仿宋_GB2312" w:hAnsi="仿宋_GB2312" w:cs="仿宋_GB2312" w:eastAsia="仿宋_GB2312"/>
              </w:rPr>
              <w:t>4）教学楼所有水、电设备设施，全部机电设备设施的日常管理和一般性维修工作。</w:t>
            </w:r>
          </w:p>
          <w:p>
            <w:pPr>
              <w:pStyle w:val="null3"/>
            </w:pPr>
            <w:r>
              <w:rPr>
                <w:rFonts w:ascii="仿宋_GB2312" w:hAnsi="仿宋_GB2312" w:cs="仿宋_GB2312" w:eastAsia="仿宋_GB2312"/>
              </w:rPr>
              <w:t>（</w:t>
            </w:r>
            <w:r>
              <w:rPr>
                <w:rFonts w:ascii="仿宋_GB2312" w:hAnsi="仿宋_GB2312" w:cs="仿宋_GB2312" w:eastAsia="仿宋_GB2312"/>
              </w:rPr>
              <w:t>5）服务标准：</w:t>
            </w:r>
          </w:p>
          <w:p>
            <w:pPr>
              <w:pStyle w:val="null3"/>
            </w:pPr>
            <w:r>
              <w:rPr>
                <w:rFonts w:ascii="仿宋_GB2312" w:hAnsi="仿宋_GB2312" w:cs="仿宋_GB2312" w:eastAsia="仿宋_GB2312"/>
              </w:rPr>
              <w:t>建立</w:t>
            </w:r>
            <w:r>
              <w:rPr>
                <w:rFonts w:ascii="仿宋_GB2312" w:hAnsi="仿宋_GB2312" w:cs="仿宋_GB2312" w:eastAsia="仿宋_GB2312"/>
              </w:rPr>
              <w:t>“1分钟响应，5分钟到场，急事即办”的快速响应机制。</w:t>
            </w:r>
          </w:p>
          <w:p>
            <w:pPr>
              <w:pStyle w:val="null3"/>
            </w:pPr>
            <w:r>
              <w:rPr>
                <w:rFonts w:ascii="仿宋_GB2312" w:hAnsi="仿宋_GB2312" w:cs="仿宋_GB2312" w:eastAsia="仿宋_GB2312"/>
              </w:rPr>
              <w:t>提供</w:t>
            </w:r>
            <w:r>
              <w:rPr>
                <w:rFonts w:ascii="仿宋_GB2312" w:hAnsi="仿宋_GB2312" w:cs="仿宋_GB2312" w:eastAsia="仿宋_GB2312"/>
              </w:rPr>
              <w:t>24小时紧急维修热线，普通维修任务完成率100%。</w:t>
            </w:r>
          </w:p>
          <w:p>
            <w:pPr>
              <w:pStyle w:val="null3"/>
            </w:pPr>
            <w:r>
              <w:rPr>
                <w:rFonts w:ascii="仿宋_GB2312" w:hAnsi="仿宋_GB2312" w:cs="仿宋_GB2312" w:eastAsia="仿宋_GB2312"/>
              </w:rPr>
              <w:t>（</w:t>
            </w:r>
            <w:r>
              <w:rPr>
                <w:rFonts w:ascii="仿宋_GB2312" w:hAnsi="仿宋_GB2312" w:cs="仿宋_GB2312" w:eastAsia="仿宋_GB2312"/>
              </w:rPr>
              <w:t>6）配备2名工程维修人员，上岗确保操作规范安全。</w:t>
            </w:r>
          </w:p>
          <w:p>
            <w:pPr>
              <w:pStyle w:val="null3"/>
            </w:pPr>
            <w:r>
              <w:rPr>
                <w:rFonts w:ascii="仿宋_GB2312" w:hAnsi="仿宋_GB2312" w:cs="仿宋_GB2312" w:eastAsia="仿宋_GB2312"/>
              </w:rPr>
              <w:t>（二）</w:t>
            </w:r>
            <w:r>
              <w:rPr>
                <w:rFonts w:ascii="仿宋_GB2312" w:hAnsi="仿宋_GB2312" w:cs="仿宋_GB2312" w:eastAsia="仿宋_GB2312"/>
              </w:rPr>
              <w:t>校园保安管</w:t>
            </w:r>
            <w:r>
              <w:rPr>
                <w:rFonts w:ascii="仿宋_GB2312" w:hAnsi="仿宋_GB2312" w:cs="仿宋_GB2312" w:eastAsia="仿宋_GB2312"/>
              </w:rPr>
              <w:t>理服务内容及要求</w:t>
            </w:r>
          </w:p>
          <w:p>
            <w:pPr>
              <w:pStyle w:val="null3"/>
            </w:pPr>
            <w:r>
              <w:rPr>
                <w:rFonts w:ascii="仿宋_GB2312" w:hAnsi="仿宋_GB2312" w:cs="仿宋_GB2312" w:eastAsia="仿宋_GB2312"/>
              </w:rPr>
              <w:t>1.派驻学校的安全管理人员应持有相关技能证书，年龄不超过50岁。按治安管理要求，派驻学校的安全管理人员应持身份证到学校指定部门填写“外来人员登记表”，如有人员变动应及时到学校登记备案。值班、巡逻人员值班表每月提前报送学校。</w:t>
            </w:r>
          </w:p>
          <w:p>
            <w:pPr>
              <w:pStyle w:val="null3"/>
            </w:pPr>
            <w:r>
              <w:rPr>
                <w:rFonts w:ascii="仿宋_GB2312" w:hAnsi="仿宋_GB2312" w:cs="仿宋_GB2312" w:eastAsia="仿宋_GB2312"/>
              </w:rPr>
              <w:t>2.负责校园的门卫工作，按照学校管理规章制度及其他有关规定，认真管理好进出园的人员和物资等。</w:t>
            </w:r>
          </w:p>
          <w:p>
            <w:pPr>
              <w:pStyle w:val="null3"/>
            </w:pPr>
            <w:r>
              <w:rPr>
                <w:rFonts w:ascii="仿宋_GB2312" w:hAnsi="仿宋_GB2312" w:cs="仿宋_GB2312" w:eastAsia="仿宋_GB2312"/>
              </w:rPr>
              <w:t>3.学校遇有重大活动、会议、招聘活动等需要增配、抽调人员协助时，应无偿按照校方要求执行，工作时应着统一服装及标志。</w:t>
            </w:r>
          </w:p>
          <w:p>
            <w:pPr>
              <w:pStyle w:val="null3"/>
            </w:pPr>
            <w:r>
              <w:rPr>
                <w:rFonts w:ascii="仿宋_GB2312" w:hAnsi="仿宋_GB2312" w:cs="仿宋_GB2312" w:eastAsia="仿宋_GB2312"/>
              </w:rPr>
              <w:t>4.坚持文明执勤、文明上岗。上岗人员要仪表整洁卫生，站岗姿势要端正规范，指挥车辆动作要准确、标准，执勤语言要文明。</w:t>
            </w:r>
          </w:p>
          <w:p>
            <w:pPr>
              <w:pStyle w:val="null3"/>
            </w:pPr>
            <w:r>
              <w:rPr>
                <w:rFonts w:ascii="仿宋_GB2312" w:hAnsi="仿宋_GB2312" w:cs="仿宋_GB2312" w:eastAsia="仿宋_GB2312"/>
              </w:rPr>
              <w:t>5.积极主动协调处理校内治安等方面的突发事件，迅速排除各种险情，及时制止违法犯罪行为，及时向总务处报告各类案件、事故及其他重大问题和重要情况，做好 110 接警工作。</w:t>
            </w:r>
          </w:p>
          <w:p>
            <w:pPr>
              <w:pStyle w:val="null3"/>
            </w:pPr>
            <w:r>
              <w:rPr>
                <w:rFonts w:ascii="仿宋_GB2312" w:hAnsi="仿宋_GB2312" w:cs="仿宋_GB2312" w:eastAsia="仿宋_GB2312"/>
              </w:rPr>
              <w:t>6.要加强值班，建立文明值班室。值班场所做到整洁、卫生、有序，负责门前三包：“包安全、包卫生、包秩序”；上岗人员做到“六不”：不擅离岗位，不打瞌睡，不闲聊嬉闹，不玩手机，不聚众喝酒，不干私活会客。</w:t>
            </w:r>
          </w:p>
          <w:p>
            <w:pPr>
              <w:pStyle w:val="null3"/>
            </w:pPr>
            <w:r>
              <w:rPr>
                <w:rFonts w:ascii="仿宋_GB2312" w:hAnsi="仿宋_GB2312" w:cs="仿宋_GB2312" w:eastAsia="仿宋_GB2312"/>
              </w:rPr>
              <w:t>7.安全管理人员应当及时制止发生在服务区域内的违法犯罪行为，对制止无效的违法犯罪行为应当立即报警，同时采取措施保护现场。</w:t>
            </w:r>
          </w:p>
          <w:p>
            <w:pPr>
              <w:pStyle w:val="null3"/>
            </w:pPr>
            <w:r>
              <w:rPr>
                <w:rFonts w:ascii="仿宋_GB2312" w:hAnsi="仿宋_GB2312" w:cs="仿宋_GB2312" w:eastAsia="仿宋_GB2312"/>
              </w:rPr>
              <w:t>8.服务标准：</w:t>
            </w:r>
          </w:p>
          <w:p>
            <w:pPr>
              <w:pStyle w:val="null3"/>
            </w:pPr>
            <w:r>
              <w:rPr>
                <w:rFonts w:ascii="仿宋_GB2312" w:hAnsi="仿宋_GB2312" w:cs="仿宋_GB2312" w:eastAsia="仿宋_GB2312"/>
              </w:rPr>
              <w:t>（</w:t>
            </w:r>
            <w:r>
              <w:rPr>
                <w:rFonts w:ascii="仿宋_GB2312" w:hAnsi="仿宋_GB2312" w:cs="仿宋_GB2312" w:eastAsia="仿宋_GB2312"/>
              </w:rPr>
              <w:t>1）实行24小时双岗制，严格执行外来人员/车辆登记、查验制度。（2）每日安全巡逻不少于10次，并做好电子及纸质记录。</w:t>
            </w:r>
          </w:p>
          <w:p>
            <w:pPr>
              <w:pStyle w:val="null3"/>
            </w:pPr>
            <w:r>
              <w:rPr>
                <w:rFonts w:ascii="仿宋_GB2312" w:hAnsi="仿宋_GB2312" w:cs="仿宋_GB2312" w:eastAsia="仿宋_GB2312"/>
              </w:rPr>
              <w:t>（</w:t>
            </w:r>
            <w:r>
              <w:rPr>
                <w:rFonts w:ascii="仿宋_GB2312" w:hAnsi="仿宋_GB2312" w:cs="仿宋_GB2312" w:eastAsia="仿宋_GB2312"/>
              </w:rPr>
              <w:t>3）熟练操作一键报警系统、监视控制系统及消防器材，具备应急处置能力。</w:t>
            </w:r>
          </w:p>
          <w:p>
            <w:pPr>
              <w:pStyle w:val="null3"/>
            </w:pPr>
            <w:r>
              <w:rPr>
                <w:rFonts w:ascii="仿宋_GB2312" w:hAnsi="仿宋_GB2312" w:cs="仿宋_GB2312" w:eastAsia="仿宋_GB2312"/>
              </w:rPr>
              <w:t>（</w:t>
            </w:r>
            <w:r>
              <w:rPr>
                <w:rFonts w:ascii="仿宋_GB2312" w:hAnsi="仿宋_GB2312" w:cs="仿宋_GB2312" w:eastAsia="仿宋_GB2312"/>
              </w:rPr>
              <w:t>4）上下学高峰时段，协助维持校门口秩序，构成“护学岗”一部分。</w:t>
            </w:r>
          </w:p>
          <w:p>
            <w:pPr>
              <w:pStyle w:val="null3"/>
            </w:pPr>
            <w:r>
              <w:rPr>
                <w:rFonts w:ascii="仿宋_GB2312" w:hAnsi="仿宋_GB2312" w:cs="仿宋_GB2312" w:eastAsia="仿宋_GB2312"/>
              </w:rPr>
              <w:t>9.配备</w:t>
            </w:r>
            <w:r>
              <w:rPr>
                <w:rFonts w:ascii="仿宋_GB2312" w:hAnsi="仿宋_GB2312" w:cs="仿宋_GB2312" w:eastAsia="仿宋_GB2312"/>
              </w:rPr>
              <w:t>5</w:t>
            </w:r>
            <w:r>
              <w:rPr>
                <w:rFonts w:ascii="仿宋_GB2312" w:hAnsi="仿宋_GB2312" w:cs="仿宋_GB2312" w:eastAsia="仿宋_GB2312"/>
              </w:rPr>
              <w:t>名专职安全管理人员，持有相关技能证书，定期进行军事化队列及应急演练。</w:t>
            </w:r>
          </w:p>
          <w:p>
            <w:pPr>
              <w:pStyle w:val="null3"/>
            </w:pPr>
            <w:r>
              <w:rPr>
                <w:rFonts w:ascii="仿宋_GB2312" w:hAnsi="仿宋_GB2312" w:cs="仿宋_GB2312" w:eastAsia="仿宋_GB2312"/>
                <w:b/>
              </w:rPr>
              <w:t>三、保险</w:t>
            </w:r>
          </w:p>
          <w:p>
            <w:pPr>
              <w:pStyle w:val="null3"/>
            </w:pPr>
            <w:r>
              <w:rPr>
                <w:rFonts w:ascii="仿宋_GB2312" w:hAnsi="仿宋_GB2312" w:cs="仿宋_GB2312" w:eastAsia="仿宋_GB2312"/>
              </w:rPr>
              <w:t>供应商须为所有服务人员购买工伤保险和意外伤害险，并为服务行为购买公众责任险。</w:t>
            </w:r>
          </w:p>
          <w:p>
            <w:pPr>
              <w:pStyle w:val="null3"/>
            </w:pPr>
            <w:r>
              <w:rPr>
                <w:rFonts w:ascii="仿宋_GB2312" w:hAnsi="仿宋_GB2312" w:cs="仿宋_GB2312" w:eastAsia="仿宋_GB2312"/>
                <w:b/>
              </w:rPr>
              <w:t>四、</w:t>
            </w:r>
            <w:r>
              <w:rPr>
                <w:rFonts w:ascii="仿宋_GB2312" w:hAnsi="仿宋_GB2312" w:cs="仿宋_GB2312" w:eastAsia="仿宋_GB2312"/>
                <w:b/>
              </w:rPr>
              <w:t>考核与退出</w:t>
            </w:r>
          </w:p>
          <w:p>
            <w:pPr>
              <w:pStyle w:val="null3"/>
            </w:pPr>
            <w:r>
              <w:rPr>
                <w:rFonts w:ascii="仿宋_GB2312" w:hAnsi="仿宋_GB2312" w:cs="仿宋_GB2312" w:eastAsia="仿宋_GB2312"/>
              </w:rPr>
              <w:t>本项目合同执行</w:t>
            </w:r>
            <w:r>
              <w:rPr>
                <w:rFonts w:ascii="仿宋_GB2312" w:hAnsi="仿宋_GB2312" w:cs="仿宋_GB2312" w:eastAsia="仿宋_GB2312"/>
              </w:rPr>
              <w:t>“一招三签”，即合同一年一签，合同总服务期不超过3年。成交供应商的最终成交金额作为每年度服务期结算价格，校方将依据《服务标准考核细则》每月进行考核，连续两次或累计三次考核不合格，校方有权单方面解除合同。</w:t>
            </w:r>
          </w:p>
          <w:p>
            <w:pPr>
              <w:pStyle w:val="null3"/>
            </w:pPr>
            <w:r>
              <w:rPr>
                <w:rFonts w:ascii="仿宋_GB2312" w:hAnsi="仿宋_GB2312" w:cs="仿宋_GB2312" w:eastAsia="仿宋_GB2312"/>
              </w:rPr>
              <w:t>如达到满意标准，经双方协商，可在当年合同期满一个月办理下年度合同续签手续。如因故须终止合同，提出终止的一方应在合同期满前二个月告知对方。</w:t>
            </w:r>
          </w:p>
          <w:p>
            <w:pPr>
              <w:pStyle w:val="null3"/>
            </w:pPr>
            <w:r>
              <w:rPr>
                <w:rFonts w:ascii="仿宋_GB2312" w:hAnsi="仿宋_GB2312" w:cs="仿宋_GB2312" w:eastAsia="仿宋_GB2312"/>
                <w:b/>
              </w:rPr>
              <w:t>五、服务期限</w:t>
            </w:r>
          </w:p>
          <w:p>
            <w:pPr>
              <w:pStyle w:val="null3"/>
            </w:pPr>
            <w:r>
              <w:rPr>
                <w:rFonts w:ascii="仿宋_GB2312" w:hAnsi="仿宋_GB2312" w:cs="仿宋_GB2312" w:eastAsia="仿宋_GB2312"/>
              </w:rPr>
              <w:t>自合同签订之日起一年，本项目合同执行</w:t>
            </w:r>
            <w:r>
              <w:rPr>
                <w:rFonts w:ascii="仿宋_GB2312" w:hAnsi="仿宋_GB2312" w:cs="仿宋_GB2312" w:eastAsia="仿宋_GB2312"/>
              </w:rPr>
              <w:t>“一招三签”，即合同一年一签，合同总服务期不超过3年。</w:t>
            </w:r>
          </w:p>
          <w:p>
            <w:pPr>
              <w:pStyle w:val="null3"/>
            </w:pPr>
            <w:r>
              <w:rPr>
                <w:rFonts w:ascii="仿宋_GB2312" w:hAnsi="仿宋_GB2312" w:cs="仿宋_GB2312" w:eastAsia="仿宋_GB2312"/>
                <w:b/>
              </w:rPr>
              <w:t>六、考核标准</w:t>
            </w:r>
          </w:p>
          <w:p>
            <w:pPr>
              <w:pStyle w:val="null3"/>
            </w:pPr>
            <w:r>
              <w:rPr>
                <w:rFonts w:ascii="仿宋_GB2312" w:hAnsi="仿宋_GB2312" w:cs="仿宋_GB2312" w:eastAsia="仿宋_GB2312"/>
                <w:sz w:val="21"/>
              </w:rPr>
              <w:t>校方将依据《服务标准考核细则》每月进行考核，连续两次或累计三次考核不合格，校方有权单方面解除合同。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该项目需配备人员不少于12人，其中保洁岗5人，保安岗5人(须具备保安员证)，维修岗2人(须具备电工证)，详见3.2.2服务要求。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供应商须在设施设备方面具备履行合同所必需的专业技术能力。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自合同签订之日起一年，本项目合同执行“一招三签”，即合同一年一签，合同总服务期不超过3年。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合同执行“一招三签”，即合同一年一签，合同总服务期不超过3年。成交供应商的最终成交金额作为每年度服务期结算价格，校方将依据《服务标准考核细则》每月进行考核，连续两次或累计三次考核不合格，校方有权单方面解除合同。如达到满意标准，经双方协商，可在当年合同期满一个月办理下年度合同续签手续。如因故须终止合同，提出终止的一方应在合同期满前二个月告知对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服务费每季度结算一次，乙方每季度最后一个月月底开具发票，甲方在收到乙方发票后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服务费每季度结算一次，乙方每季度最后一个月月底开具发票，甲方在收到乙方发票后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服务费每季度结算一次，乙方每季度最后一个月月底开具发票，甲方在收到乙方发票后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服务费每季度结算一次，乙方每季度最后一个月月底开具发票，甲方在收到乙方发票后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1.本项目所属行业为：物业管理。从业人员1000人以下或营业收入5000万元以下的为中小微 型企业。其中，从业人员300人及以上，且营业收入1000万元及以上的为中型企业；从业人员100人及以上，且营业收入500万元及以上的为小型企业；从业人员100人以下或营业收入500万元以下的为微型企业。 2.成交供应商在领取成交通知书时须提供跟开标时上传的电子响应文件一致的纸质版响应文件一正二副。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供应商需在项目电子化交易系统中按要求上传相应证明文件并进行电子签章。提供2024年度财务状况报告(表)或提交响应文件截止时间三个月内其基本开户银行出具的资信证明材料。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授权委托代表社保证明</w:t>
            </w:r>
          </w:p>
        </w:tc>
        <w:tc>
          <w:tcPr>
            <w:tcW w:type="dxa" w:w="3322"/>
          </w:tcPr>
          <w:p>
            <w:pPr>
              <w:pStyle w:val="null3"/>
            </w:pPr>
            <w:r>
              <w:rPr>
                <w:rFonts w:ascii="仿宋_GB2312" w:hAnsi="仿宋_GB2312" w:cs="仿宋_GB2312" w:eastAsia="仿宋_GB2312"/>
              </w:rPr>
              <w:t>提供法人授权委托代表近六个月内任意一个月的社保证明。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提供2024年度财务状况报告(表)或提交响应文件截止时间三个月内其基本开户银行出具的资信证明材料。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提供依法缴纳税收的证明材料（近六个月中任意一个月的完税证明或免税证明）。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提供具有履行合同所必需的设备和专业技术能力的证明材料或承诺。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提供参加政府采购活动前三年内，在经营活动中没有重大违法记录的证明材料或承诺。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供应商未被列入“信用中国”（www.creditchina.gov.cn）记录的“严重失信主体名单”和“重大税收违法失信主体”名单；未被列入“中国政府采购网”（www.ccgp.gov.cn）中的“政府采购严重违法失信行为记录名单”。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提出针对于本项目的服务总体方案，方案内容包含①服务总体设想及目标②服务计划安排、重难点分析及解决方案。 二、评审标准 1.完整性：方案须全面，对评审内容中的各项要求有详细描述及说明； 2.可实施性：切合本项目实际情况，实施步骤清晰、合理； 3.针对性：方案能够紧扣项目实际情况，内容科学合理。 三、赋分标准（满分6分） ①服务总体设想及目标：每完全满足一项评审标准得1分，满分3分； ②服务计划安排、重难点分析及解决方案：每完全满足一项评审标准得1分，满分3分。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 针对本项目提出环境卫生保洁服务方案，方案内容包含①服务内容及标准②日常保洁③垃圾分类投放及清运。 二、评审标准 1.完整性：方案须全面，对评审内容中的各项要求有详细描述及说明； 2.可实施性：切合本项目实际情况，实施步骤清晰、合理； 3.针对性：方案能够紧扣项目实际情况，内容科学合理。 三、赋分标准（满分9分） ①服务内容及标准：每完全满足一项评审标准得1分，满分3分； ②日常保洁：每完全满足一项评审标准得1分，满分3分； ③垃圾分类投放及清运：每完全满足一项评审标准得1分，满分3分。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一、评审内容 针对本项目提出安保服务方案，方案内容包含①门岗值守②秩序维护③安全防范。 二、评审标准 1.完整性：方案须全面，对评审内容中的各项要求有详细描述及说明； 2.可实施性：切合本项目实际情况，实施步骤清晰、合理； 3.针对性：方案能够紧扣项目实际情况，内容科学合理。 三、赋分标准（满分9分） ①门岗值守：每完全满足一项评审标准得1分，满分3分； ②秩序维护：每完全满足一项评审标准得1分，满分3分； ③安全防范：每完全满足一项评审标准得1分，满分3分；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工程维修服务方案</w:t>
            </w:r>
          </w:p>
        </w:tc>
        <w:tc>
          <w:tcPr>
            <w:tcW w:type="dxa" w:w="2492"/>
          </w:tcPr>
          <w:p>
            <w:pPr>
              <w:pStyle w:val="null3"/>
            </w:pPr>
            <w:r>
              <w:rPr>
                <w:rFonts w:ascii="仿宋_GB2312" w:hAnsi="仿宋_GB2312" w:cs="仿宋_GB2312" w:eastAsia="仿宋_GB2312"/>
              </w:rPr>
              <w:t>一、评审内容 针对本项目提出工程维修服务方案，方案内容包含①维修内容及标准②维修进度及维修计划③维修安全及应急措施。 二、评审标准 1.完整性：方案须全面，对评审内容中的各项要求有详细描述及说明； 2.可实施性：切合本项目实际情况，实施步骤清晰、合理； 3.针对性：方案能够紧扣项目实际情况，内容科学合理。 三、赋分标准（满分9分） ①维修内容及标准：每完全满足一项评审标准得1分，满分3分； ②维修进度及维修计划：每完全满足一项评审标准得1分，满分3分； ③维修安全及应急措施：每完全满足一项评审标准得1分，满分3分；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针对本项目具有良好的管理制度，制度内容包含①人员管理制度②考核制度③奖惩激励制度。 二、评审标准 1.完整性：方案须全面，对评审内容中的各项要求有详细描述及说明； 2.可实施性：切合本项目实际情况，步骤清晰、合理，操作性强； 3.针对性：方案能够紧扣项目实际情况，内容科学合理。 三、赋分标准（满分9分） ①人员管理制度：每完全满足一项评审标准得1分，满分3分； ②考核制度：每完全满足一项评审标准得1分，满分3分； ③奖惩激励制度：每完全满足一项评审标准得1分，满分3分；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针对本项目提供人员配备方案，包含①项目组织架构②岗位人员配置清单③岗位职责。 二、评审标准 1.完整性：方案须全面，对评审内容中的各项要求有详细描述及说明； 2.可实施性：切合本项目实际情况，步骤清晰、合理，操作性强； 3.针对性：方案能够紧扣项目实际情况，内容科学合理。 三、赋分标准（满分9分） ①项目组织架构：每完全满足一项评审标准得1分，满分3分； ②岗位人员配置清单：每完全满足一项评审标准得1分，满分3分； ③岗位职责：每完全满足一项评审标准得1分，满分3分；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一、评审内容： 针对本项目提供设施设备管理方案，包含①作业工具清单②物料的存放、发放、更换制度等。 二、评审标准： 1、完整性：方案须全面，对评审内容中的各项要求有详细描述及说明； 2、可实施性：切合本项目实际情况，实施步骤清晰、合理； 3、针对性：方案能够紧扣项目实际情况，内容科学合理。 三、赋分标准（满分6分）： ①作业工具清单：每完全满足一个评审标准得1分，满分3分； ②物料的存放、发放、更换制度：每完全满足一个评审标准得1分，满分3分。 每存在一处不合理处扣0.5分。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针对本项目提供服务质量保证措施，包含①服务质量保证措施②服务质量承诺。 二、评审标准 1.完整性：方案须全面，对评审内容中的各项要求有详细描述及说明； 2.可实施性：切合本项目实际情况，步骤清晰、合理，操作性强； 3.针对性：方案能够紧扣项目实际情况，内容科学合理。 三、赋分标准（满分6分） ①服务质量保证措施：每完全满足一项评审标准得1分，满分3分； ②服务质量承诺：每完全满足一项评审标准得1分，满分3分；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针对本项目提供培训方案，包含①培训内容②人员及时间安排。 二、评审标准 1.完整性：方案须全面，对评审内容中的各项要求有详细描述及说明； 2.可实施性：切合本项目实际情况，步骤清晰、合理，操作性强； 3.针对性：方案能够紧扣项目实际情况，内容科学合理。 三、赋分标准（满分6分） ①培训内容：每完全满足一项评审标准得1分，满分3分； ②人员及时间安排：每完全满足一项评审标准得1分，满分3分；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针对本项目特点提供应急预案，预案内容包含①恶劣天气、停水停电、火灾、水浸、防火等②重大活动、紧急事件及临时性任务③违法事件（防盗、打架斗殴、寻衅滋事等）。 二、评审标准 1.完整性：方案须全面，对评审内容中的各项要求有详细描述及说明； 2.可实施性：切合本项目实际情况，步骤清晰、合理，操作性强； 3.针对性：方案能够紧扣项目实际情况，内容科学合理。 三、赋分标准（满分9分） ①恶劣天气、停水停电、火灾、水浸、防火等：每完全满足一项评审标准得1分，满分3分； ②重大活动、紧急事件及临时性任务：每完全满足一项评审标准得1分，满分3分； ③违法事件（防盗、打架斗殴、寻衅滋事等）：每完全满足一项评审标准得1分，满分3分； 每存在一处不合理处扣0.5分。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内容：①储备可调度人员，调度人员可保障重大活动、突发事件的临时任务调度需要②服务人员因事、病不能工作的，及时请调其他服务人员补充，确保服务工作的正常进行③接受采购人对服务的考核、监督及管理。每承诺一项得1分，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提供2023年1月1日至响应文件递交截止日类似项目业绩（以合同签订时间为准，须提供完整合同复印件），每提供一份有效业绩得3分，最高得9分。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磋商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