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版本号：SXHC2025-28620260310001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涉案人员体检项目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SXHC2025-286</w:t>
      </w:r>
      <w:r>
        <w:br/>
      </w:r>
      <w:r>
        <w:br/>
      </w:r>
      <w:r>
        <w:br/>
      </w:r>
    </w:p>
    <w:p>
      <w:pPr>
        <w:pStyle w:val="null3"/>
        <w:jc w:val="center"/>
        <w:outlineLvl w:val="5"/>
      </w:pPr>
      <w:r>
        <w:rPr>
          <w:rFonts w:ascii="仿宋_GB2312" w:hAnsi="仿宋_GB2312" w:cs="仿宋_GB2312" w:eastAsia="仿宋_GB2312"/>
          <w:sz w:val="15"/>
          <w:b/>
        </w:rPr>
        <w:t>西安市公安局高新技术产业开发区分局</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西安市公安局高新技术产业开发区分局</w:t>
      </w:r>
      <w:r>
        <w:rPr>
          <w:rFonts w:ascii="仿宋_GB2312" w:hAnsi="仿宋_GB2312" w:cs="仿宋_GB2312" w:eastAsia="仿宋_GB2312"/>
        </w:rPr>
        <w:t>委托，拟对</w:t>
      </w:r>
      <w:r>
        <w:rPr>
          <w:rFonts w:ascii="仿宋_GB2312" w:hAnsi="仿宋_GB2312" w:cs="仿宋_GB2312" w:eastAsia="仿宋_GB2312"/>
        </w:rPr>
        <w:t>涉案人员体检项目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SXHC2025-286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涉案人员体检项目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根据市拘留所、市看守所对涉案人员收押前体检工作要求，现对涉案人员体检进行采购。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3、企业资质：供应商须为县级及以上医院，具备卫生行政主管部门颁发的在有效期内的《医疗机构执业许可证》。</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西安市公安局高新技术产业开发区分局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西安高新区丈八六路金盾大厦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029-86753893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预算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西安市公安局高新技术产业开发区分局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西安市公安局高新技术产业开发区分局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根据市拘留所、市看守所对涉案人员收押前体检工作要求，现对涉案人员体检进行采购</w:t>
      </w:r>
      <w:r>
        <w:rPr>
          <w:rFonts w:ascii="仿宋_GB2312" w:hAnsi="仿宋_GB2312" w:cs="仿宋_GB2312" w:eastAsia="仿宋_GB2312"/>
          <w:sz w:val="21"/>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涉案人员体检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标的名称：涉案人员体检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根据市拘留所、市看守所对涉案人员收押前体检工作要求，现对涉案人员体检进行采购</w:t>
            </w:r>
            <w:r>
              <w:rPr>
                <w:rFonts w:ascii="仿宋_GB2312" w:hAnsi="仿宋_GB2312" w:cs="仿宋_GB2312" w:eastAsia="仿宋_GB2312"/>
              </w:rPr>
              <w:t>，体检人数1500人以内</w:t>
            </w:r>
            <w:r>
              <w:rPr>
                <w:rFonts w:ascii="仿宋_GB2312" w:hAnsi="仿宋_GB2312" w:cs="仿宋_GB2312" w:eastAsia="仿宋_GB2312"/>
              </w:rPr>
              <w:t>。</w:t>
            </w:r>
          </w:p>
          <w:p>
            <w:pPr>
              <w:pStyle w:val="null3"/>
              <w:ind w:firstLine="562"/>
            </w:pPr>
            <w:r>
              <w:rPr>
                <w:rFonts w:ascii="仿宋_GB2312" w:hAnsi="仿宋_GB2312" w:cs="仿宋_GB2312" w:eastAsia="仿宋_GB2312"/>
                <w:b/>
              </w:rPr>
              <w:t>二、服务内容</w:t>
            </w:r>
          </w:p>
          <w:p>
            <w:pPr>
              <w:pStyle w:val="null3"/>
              <w:ind w:firstLine="560"/>
            </w:pPr>
            <w:r>
              <w:rPr>
                <w:rFonts w:ascii="仿宋_GB2312" w:hAnsi="仿宋_GB2312" w:cs="仿宋_GB2312" w:eastAsia="仿宋_GB2312"/>
              </w:rPr>
              <w:t>（一）由县级及以上医院进驻采购人医务室开展涉案嫌疑人体检工作。</w:t>
            </w:r>
          </w:p>
          <w:p>
            <w:pPr>
              <w:pStyle w:val="null3"/>
              <w:ind w:firstLine="560"/>
            </w:pPr>
            <w:r>
              <w:rPr>
                <w:rFonts w:ascii="仿宋_GB2312" w:hAnsi="仿宋_GB2312" w:cs="仿宋_GB2312" w:eastAsia="仿宋_GB2312"/>
              </w:rPr>
              <w:t>（二）采购人负责负责提供工作场地、查体的医疗设备、办公设施、水、电、暖、气等基本工作条件，承担日常后勤工作，并确保供应商职工正常出入及工作时人身安全。</w:t>
            </w:r>
          </w:p>
          <w:p>
            <w:pPr>
              <w:pStyle w:val="null3"/>
              <w:ind w:firstLine="560"/>
            </w:pPr>
            <w:r>
              <w:rPr>
                <w:rFonts w:ascii="仿宋_GB2312" w:hAnsi="仿宋_GB2312" w:cs="仿宋_GB2312" w:eastAsia="仿宋_GB2312"/>
              </w:rPr>
              <w:t>（三）工作内容：</w:t>
            </w:r>
          </w:p>
          <w:p>
            <w:pPr>
              <w:pStyle w:val="null3"/>
              <w:ind w:firstLine="560"/>
            </w:pPr>
            <w:r>
              <w:rPr>
                <w:rFonts w:ascii="仿宋_GB2312" w:hAnsi="仿宋_GB2312" w:cs="仿宋_GB2312" w:eastAsia="仿宋_GB2312"/>
              </w:rPr>
              <w:t>1、进驻的县级及以上医院负责医务人员配置、业务工作开展、检查结果审查、医疗设备日常保养及维护确保设备正常运转等业务工作。</w:t>
            </w:r>
          </w:p>
          <w:p>
            <w:pPr>
              <w:pStyle w:val="null3"/>
              <w:ind w:firstLine="560"/>
            </w:pPr>
            <w:r>
              <w:rPr>
                <w:rFonts w:ascii="仿宋_GB2312" w:hAnsi="仿宋_GB2312" w:cs="仿宋_GB2312" w:eastAsia="仿宋_GB2312"/>
              </w:rPr>
              <w:t>2、进驻的县级及以上医院安排政治素质可靠、责任心强、医疗技术精湛、具有执业资格的4名医务人员保障高新分局办案中心内嫌疑人初步查体、体检及应急处置工作。其中内科及心电图1人、检验室1人、B超室1人、放射室1人，共计4人集中查体医生。另外2名医护人员负责进入办案中心嫌疑人的初查、应急处置及转院的医疗保障。</w:t>
            </w:r>
          </w:p>
          <w:p>
            <w:pPr>
              <w:pStyle w:val="null3"/>
              <w:ind w:firstLine="560"/>
            </w:pPr>
            <w:r>
              <w:rPr>
                <w:rFonts w:ascii="仿宋_GB2312" w:hAnsi="仿宋_GB2312" w:cs="仿宋_GB2312" w:eastAsia="仿宋_GB2312"/>
              </w:rPr>
              <w:t>3、男性涉案人员体检项目六项。具体为血常规、尿常规、腹部B超、胸腹DR、心电图、泌尿系B超，</w:t>
            </w:r>
            <w:r>
              <w:rPr>
                <w:rFonts w:ascii="仿宋_GB2312" w:hAnsi="仿宋_GB2312" w:cs="仿宋_GB2312" w:eastAsia="仿宋_GB2312"/>
                <w:b/>
              </w:rPr>
              <w:t>每人次不能高于395元</w:t>
            </w:r>
            <w:r>
              <w:rPr>
                <w:rFonts w:ascii="仿宋_GB2312" w:hAnsi="仿宋_GB2312" w:cs="仿宋_GB2312" w:eastAsia="仿宋_GB2312"/>
              </w:rPr>
              <w:t>。</w:t>
            </w:r>
          </w:p>
          <w:p>
            <w:pPr>
              <w:pStyle w:val="null3"/>
              <w:ind w:firstLine="560"/>
            </w:pPr>
            <w:r>
              <w:rPr>
                <w:rFonts w:ascii="仿宋_GB2312" w:hAnsi="仿宋_GB2312" w:cs="仿宋_GB2312" w:eastAsia="仿宋_GB2312"/>
              </w:rPr>
              <w:t>4、女性涉案人员体检项目七项。具体为血常规、尿常规、腹部B超、胸腹DR、心电图、子宫附件B超、早孕，</w:t>
            </w:r>
            <w:r>
              <w:rPr>
                <w:rFonts w:ascii="仿宋_GB2312" w:hAnsi="仿宋_GB2312" w:cs="仿宋_GB2312" w:eastAsia="仿宋_GB2312"/>
                <w:b/>
              </w:rPr>
              <w:t>每人次不能高于400元</w:t>
            </w:r>
            <w:r>
              <w:rPr>
                <w:rFonts w:ascii="仿宋_GB2312" w:hAnsi="仿宋_GB2312" w:cs="仿宋_GB2312" w:eastAsia="仿宋_GB2312"/>
              </w:rPr>
              <w:t>。</w:t>
            </w:r>
          </w:p>
          <w:p>
            <w:pPr>
              <w:pStyle w:val="null3"/>
              <w:ind w:firstLine="560"/>
            </w:pPr>
            <w:r>
              <w:rPr>
                <w:rFonts w:ascii="仿宋_GB2312" w:hAnsi="仿宋_GB2312" w:cs="仿宋_GB2312" w:eastAsia="仿宋_GB2312"/>
              </w:rPr>
              <w:t>5、检查结果由进驻的县级及以上医院具有执业资格医生书写并签字或盖章。</w:t>
            </w:r>
          </w:p>
          <w:p>
            <w:pPr>
              <w:pStyle w:val="null3"/>
              <w:ind w:firstLine="560"/>
            </w:pPr>
            <w:r>
              <w:rPr>
                <w:rFonts w:ascii="仿宋_GB2312" w:hAnsi="仿宋_GB2312" w:cs="仿宋_GB2312" w:eastAsia="仿宋_GB2312"/>
              </w:rPr>
              <w:t>6、如查体项目、时间有所变化，采购人、供应商双方负责人员及时沟通变动。</w:t>
            </w:r>
          </w:p>
          <w:p>
            <w:pPr>
              <w:pStyle w:val="null3"/>
              <w:ind w:firstLine="560"/>
            </w:pPr>
            <w:r>
              <w:rPr>
                <w:rFonts w:ascii="仿宋_GB2312" w:hAnsi="仿宋_GB2312" w:cs="仿宋_GB2312" w:eastAsia="仿宋_GB2312"/>
              </w:rPr>
              <w:t>（四）工作时间：周一至周五16:00至17:30</w:t>
            </w:r>
            <w:r>
              <w:rPr>
                <w:rFonts w:ascii="仿宋_GB2312" w:hAnsi="仿宋_GB2312" w:cs="仿宋_GB2312" w:eastAsia="仿宋_GB2312"/>
              </w:rPr>
              <w:t>（节假日除外）</w:t>
            </w:r>
            <w:r>
              <w:rPr>
                <w:rFonts w:ascii="仿宋_GB2312" w:hAnsi="仿宋_GB2312" w:cs="仿宋_GB2312" w:eastAsia="仿宋_GB2312"/>
              </w:rPr>
              <w:t>。</w:t>
            </w:r>
          </w:p>
          <w:p>
            <w:pPr>
              <w:pStyle w:val="null3"/>
              <w:ind w:firstLine="560"/>
            </w:pPr>
            <w:r>
              <w:rPr>
                <w:rFonts w:ascii="仿宋_GB2312" w:hAnsi="仿宋_GB2312" w:cs="仿宋_GB2312" w:eastAsia="仿宋_GB2312"/>
              </w:rPr>
              <w:t>（五）工作地点：位于西安市公安局高新技术产业开发区分局执法办案中心（丈八六路7号金盾大厦）。</w:t>
            </w:r>
          </w:p>
          <w:p>
            <w:pPr>
              <w:pStyle w:val="null3"/>
              <w:ind w:firstLine="560"/>
            </w:pPr>
            <w:r>
              <w:rPr>
                <w:rFonts w:ascii="仿宋_GB2312" w:hAnsi="仿宋_GB2312" w:cs="仿宋_GB2312" w:eastAsia="仿宋_GB2312"/>
              </w:rPr>
              <w:t>（六）体检费用以每月体检结束后实际参加人数为准，供应商将每月体检人员名单、体检项目及金额、总费用按要求提供给采购人，按月结算。</w:t>
            </w:r>
            <w:r>
              <w:rPr>
                <w:rFonts w:ascii="仿宋_GB2312" w:hAnsi="仿宋_GB2312" w:cs="仿宋_GB2312" w:eastAsia="仿宋_GB2312"/>
                <w:b/>
              </w:rPr>
              <w:t>合计全年不高于600000.00元</w:t>
            </w:r>
            <w:r>
              <w:rPr>
                <w:rFonts w:ascii="仿宋_GB2312" w:hAnsi="仿宋_GB2312" w:cs="仿宋_GB2312" w:eastAsia="仿宋_GB2312"/>
              </w:rPr>
              <w:t>。</w:t>
            </w:r>
          </w:p>
          <w:p>
            <w:pPr>
              <w:pStyle w:val="null3"/>
              <w:ind w:firstLine="562"/>
            </w:pPr>
            <w:r>
              <w:rPr>
                <w:rFonts w:ascii="仿宋_GB2312" w:hAnsi="仿宋_GB2312" w:cs="仿宋_GB2312" w:eastAsia="仿宋_GB2312"/>
                <w:b/>
              </w:rPr>
              <w:t>三、服务要求</w:t>
            </w:r>
          </w:p>
          <w:p>
            <w:pPr>
              <w:pStyle w:val="null3"/>
              <w:ind w:firstLine="560"/>
            </w:pPr>
            <w:r>
              <w:rPr>
                <w:rFonts w:ascii="仿宋_GB2312" w:hAnsi="仿宋_GB2312" w:cs="仿宋_GB2312" w:eastAsia="仿宋_GB2312"/>
              </w:rPr>
              <w:t>（一）供应商须建立体检人员个人健康档案，方便参检人员对健康资料、体检情况等进行动态跟踪。</w:t>
            </w:r>
          </w:p>
          <w:p>
            <w:pPr>
              <w:pStyle w:val="null3"/>
              <w:ind w:firstLine="560"/>
            </w:pPr>
            <w:r>
              <w:rPr>
                <w:rFonts w:ascii="仿宋_GB2312" w:hAnsi="仿宋_GB2312" w:cs="仿宋_GB2312" w:eastAsia="仿宋_GB2312"/>
              </w:rPr>
              <w:t>（二）供应商应当对完成健康体检的受检者出具健康体检报告，保护受检者的隐私。</w:t>
            </w:r>
          </w:p>
          <w:p>
            <w:pPr>
              <w:pStyle w:val="null3"/>
              <w:ind w:firstLine="560"/>
            </w:pPr>
            <w:r>
              <w:rPr>
                <w:rFonts w:ascii="仿宋_GB2312" w:hAnsi="仿宋_GB2312" w:cs="仿宋_GB2312" w:eastAsia="仿宋_GB2312"/>
              </w:rPr>
              <w:t>（三）供应商应及时发放体检报告，为每个体检者提供检后现场咨询服务，给予进一步就诊和随诊建议。检后发现的重大或紧急疾病，应第一时间通知体检者或单位联系人。</w:t>
            </w:r>
          </w:p>
          <w:p>
            <w:pPr>
              <w:pStyle w:val="null3"/>
              <w:ind w:firstLine="560"/>
            </w:pPr>
            <w:r>
              <w:rPr>
                <w:rFonts w:ascii="仿宋_GB2312" w:hAnsi="仿宋_GB2312" w:cs="仿宋_GB2312" w:eastAsia="仿宋_GB2312"/>
              </w:rPr>
              <w:t>（四）遇有特殊情况时，如检出急性传染病、急重症疾病、恶性肿瘤等，供应商应立即通知采购人及其相关负责人或本人。</w:t>
            </w:r>
          </w:p>
          <w:p>
            <w:pPr>
              <w:pStyle w:val="null3"/>
              <w:ind w:firstLine="560"/>
            </w:pPr>
            <w:r>
              <w:rPr>
                <w:rFonts w:ascii="仿宋_GB2312" w:hAnsi="仿宋_GB2312" w:cs="仿宋_GB2312" w:eastAsia="仿宋_GB2312"/>
              </w:rPr>
              <w:t>（五）供应商应严格加强保密管理，不得向任何机构或个人泄露体检人员信息。</w:t>
            </w:r>
          </w:p>
          <w:p>
            <w:pPr>
              <w:pStyle w:val="null3"/>
              <w:ind w:firstLine="562"/>
            </w:pPr>
            <w:r>
              <w:rPr>
                <w:rFonts w:ascii="仿宋_GB2312" w:hAnsi="仿宋_GB2312" w:cs="仿宋_GB2312" w:eastAsia="仿宋_GB2312"/>
                <w:b/>
              </w:rPr>
              <w:t>四、</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服务期：自合同签订之日起一年。在后期项目实施阶段采购人可根据《政府购买服务管理办法》(财政部令第102号)文件的规定，在费用不变，合同内容不变，且符合合同服务内容和要求量化考核达标的情况下，为了保证服务工作的延续性，可进行续签，续合同期限不超过两年。</w:t>
            </w:r>
          </w:p>
          <w:p>
            <w:pPr>
              <w:pStyle w:val="null3"/>
            </w:pPr>
            <w:r>
              <w:rPr>
                <w:rFonts w:ascii="仿宋_GB2312" w:hAnsi="仿宋_GB2312" w:cs="仿宋_GB2312" w:eastAsia="仿宋_GB2312"/>
                <w:color w:val="000000"/>
              </w:rPr>
              <w:t xml:space="preserve">   （二）服务地点：位于西安市公安局高新技术产业开发区分局执法办案中心（丈八六路7号金盾大厦）。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在后期项目实施阶段采购人可根据《政府购买服务管理办法》(财政部令第102号)文件的规定，在费用不变，合同内容不变，且符合合同服务内容和要求量化考核达标的情况下，为了保证服务工作的延续性，可进行续签，续合同期限不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位于西安市公安局高新技术产业开发区分局执法办案中心（丈八六路7号金盾大厦）。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体检费用以每月体检结束后实际参加人数为准，乙方将每月体检人员名单、体检项目及金额、总费用按要求提供给甲方，按月结算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供应商须为县级及以上医院，具备卫生行政主管部门颁发的在有效期内的《医疗机构执业许可证》。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残疾人福利性单位声明函 报价表 响应函 首次报价表.docx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（2）报价货币符合单一来源文件要求； （3）未超出采购预算或单一来源文件规定的最高限价。</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