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96B31">
      <w:pPr>
        <w:pStyle w:val="8"/>
        <w:numPr>
          <w:numId w:val="0"/>
        </w:numPr>
        <w:ind w:leftChars="0"/>
        <w:jc w:val="center"/>
        <w:outlineLvl w:val="1"/>
        <w:rPr>
          <w:rFonts w:hint="eastAsia" w:ascii="宋体" w:hAnsi="宋体" w:eastAsia="宋体" w:cs="宋体"/>
          <w:b/>
          <w:color w:val="auto"/>
          <w:sz w:val="36"/>
          <w:highlight w:val="none"/>
        </w:rPr>
      </w:pPr>
      <w:r>
        <w:rPr>
          <w:rFonts w:hint="eastAsia" w:ascii="宋体" w:hAnsi="宋体" w:eastAsia="宋体" w:cs="宋体"/>
          <w:b/>
          <w:color w:val="auto"/>
          <w:sz w:val="36"/>
          <w:highlight w:val="none"/>
        </w:rPr>
        <w:t>拟签订采购合同文本</w:t>
      </w:r>
      <w:bookmarkStart w:id="63" w:name="_GoBack"/>
      <w:bookmarkEnd w:id="63"/>
    </w:p>
    <w:p w14:paraId="5EFD2917">
      <w:pPr>
        <w:pStyle w:val="8"/>
        <w:numPr>
          <w:ilvl w:val="0"/>
          <w:numId w:val="0"/>
        </w:numPr>
        <w:ind w:leftChars="0"/>
        <w:jc w:val="both"/>
        <w:outlineLvl w:val="1"/>
        <w:rPr>
          <w:rFonts w:hint="eastAsia" w:ascii="宋体" w:hAnsi="宋体" w:eastAsia="宋体" w:cs="宋体"/>
          <w:b/>
          <w:color w:val="auto"/>
          <w:sz w:val="36"/>
          <w:highlight w:val="none"/>
        </w:rPr>
      </w:pPr>
    </w:p>
    <w:p w14:paraId="0A3B9E96">
      <w:pPr>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（ＧＦ－2012－0202）</w:t>
      </w:r>
    </w:p>
    <w:p w14:paraId="46ED69BA">
      <w:pPr>
        <w:spacing w:line="360" w:lineRule="auto"/>
        <w:rPr>
          <w:rFonts w:hint="eastAsia" w:ascii="宋体" w:hAnsi="宋体" w:eastAsia="宋体" w:cs="宋体"/>
          <w:b/>
          <w:color w:val="auto"/>
          <w:sz w:val="32"/>
          <w:szCs w:val="32"/>
          <w:highlight w:val="none"/>
        </w:rPr>
      </w:pPr>
    </w:p>
    <w:p w14:paraId="0EAF6390">
      <w:pPr>
        <w:spacing w:line="360" w:lineRule="auto"/>
        <w:jc w:val="center"/>
        <w:rPr>
          <w:rFonts w:hint="eastAsia" w:ascii="宋体" w:hAnsi="宋体" w:eastAsia="宋体" w:cs="宋体"/>
          <w:b/>
          <w:bCs/>
          <w:color w:val="auto"/>
          <w:sz w:val="52"/>
          <w:szCs w:val="52"/>
          <w:highlight w:val="none"/>
          <w:lang w:val="en-US" w:eastAsia="zh-CN"/>
        </w:rPr>
      </w:pPr>
    </w:p>
    <w:p w14:paraId="635F2E51">
      <w:pPr>
        <w:jc w:val="center"/>
        <w:rPr>
          <w:rFonts w:hint="eastAsia" w:ascii="宋体" w:hAnsi="宋体" w:eastAsia="宋体" w:cs="宋体"/>
          <w:b/>
          <w:bCs/>
          <w:color w:val="auto"/>
          <w:sz w:val="52"/>
          <w:szCs w:val="52"/>
          <w:highlight w:val="none"/>
          <w:lang w:eastAsia="zh-CN"/>
        </w:rPr>
      </w:pPr>
      <w:r>
        <w:rPr>
          <w:rFonts w:hint="eastAsia" w:ascii="宋体" w:hAnsi="宋体" w:eastAsia="宋体" w:cs="宋体"/>
          <w:b/>
          <w:bCs/>
          <w:color w:val="auto"/>
          <w:sz w:val="52"/>
          <w:szCs w:val="52"/>
          <w:highlight w:val="none"/>
          <w:lang w:eastAsia="zh-CN"/>
        </w:rPr>
        <w:t>西安市高新逸翠园初级中学扩建项目监理</w:t>
      </w:r>
    </w:p>
    <w:p w14:paraId="63486677">
      <w:pPr>
        <w:jc w:val="center"/>
        <w:rPr>
          <w:rFonts w:hint="eastAsia" w:ascii="宋体" w:hAnsi="宋体" w:eastAsia="宋体" w:cs="宋体"/>
          <w:b/>
          <w:bCs/>
          <w:color w:val="auto"/>
          <w:sz w:val="52"/>
          <w:szCs w:val="52"/>
          <w:highlight w:val="none"/>
          <w:lang w:eastAsia="zh-CN"/>
        </w:rPr>
      </w:pPr>
    </w:p>
    <w:p w14:paraId="01D813E1">
      <w:pPr>
        <w:jc w:val="center"/>
        <w:rPr>
          <w:rFonts w:hint="eastAsia" w:ascii="宋体" w:hAnsi="宋体" w:eastAsia="宋体" w:cs="宋体"/>
          <w:b/>
          <w:bCs/>
          <w:color w:val="auto"/>
          <w:sz w:val="52"/>
          <w:szCs w:val="52"/>
          <w:highlight w:val="none"/>
          <w:lang w:eastAsia="zh-CN"/>
        </w:rPr>
      </w:pPr>
    </w:p>
    <w:p w14:paraId="780562AC">
      <w:pPr>
        <w:spacing w:line="360" w:lineRule="auto"/>
        <w:jc w:val="center"/>
        <w:rPr>
          <w:rFonts w:hint="eastAsia" w:ascii="宋体" w:hAnsi="宋体" w:eastAsia="宋体" w:cs="宋体"/>
          <w:b/>
          <w:bCs/>
          <w:color w:val="auto"/>
          <w:sz w:val="52"/>
          <w:szCs w:val="52"/>
          <w:highlight w:val="none"/>
        </w:rPr>
      </w:pPr>
      <w:r>
        <w:rPr>
          <w:rFonts w:hint="eastAsia" w:ascii="宋体" w:hAnsi="宋体" w:eastAsia="宋体" w:cs="宋体"/>
          <w:b w:val="0"/>
          <w:bCs w:val="0"/>
          <w:color w:val="auto"/>
          <w:sz w:val="24"/>
          <w:szCs w:val="24"/>
          <w:highlight w:val="none"/>
          <w:lang w:val="en-US" w:eastAsia="zh-CN"/>
        </w:rPr>
        <w:t>合同编号：</w:t>
      </w:r>
    </w:p>
    <w:p w14:paraId="56D85E62">
      <w:pPr>
        <w:spacing w:line="360" w:lineRule="auto"/>
        <w:jc w:val="center"/>
        <w:rPr>
          <w:rFonts w:hint="eastAsia" w:ascii="宋体" w:hAnsi="宋体" w:eastAsia="宋体" w:cs="宋体"/>
          <w:bCs/>
          <w:color w:val="auto"/>
          <w:sz w:val="48"/>
          <w:szCs w:val="48"/>
          <w:highlight w:val="none"/>
        </w:rPr>
      </w:pPr>
    </w:p>
    <w:p w14:paraId="20402996">
      <w:pPr>
        <w:spacing w:line="360" w:lineRule="auto"/>
        <w:jc w:val="center"/>
        <w:rPr>
          <w:rFonts w:hint="eastAsia" w:ascii="宋体" w:hAnsi="宋体" w:eastAsia="宋体" w:cs="宋体"/>
          <w:b/>
          <w:bCs/>
          <w:color w:val="auto"/>
          <w:sz w:val="24"/>
          <w:highlight w:val="none"/>
        </w:rPr>
      </w:pPr>
    </w:p>
    <w:p w14:paraId="69652A69">
      <w:pPr>
        <w:spacing w:line="360" w:lineRule="auto"/>
        <w:jc w:val="center"/>
        <w:rPr>
          <w:rFonts w:hint="eastAsia" w:ascii="宋体" w:hAnsi="宋体" w:eastAsia="宋体" w:cs="宋体"/>
          <w:b/>
          <w:bCs/>
          <w:color w:val="auto"/>
          <w:sz w:val="24"/>
          <w:highlight w:val="none"/>
        </w:rPr>
      </w:pPr>
    </w:p>
    <w:p w14:paraId="5E3B0813">
      <w:pPr>
        <w:spacing w:line="360" w:lineRule="auto"/>
        <w:rPr>
          <w:rFonts w:hint="eastAsia" w:ascii="宋体" w:hAnsi="宋体" w:eastAsia="宋体" w:cs="宋体"/>
          <w:b/>
          <w:bCs/>
          <w:color w:val="auto"/>
          <w:sz w:val="24"/>
          <w:highlight w:val="none"/>
        </w:rPr>
      </w:pPr>
    </w:p>
    <w:p w14:paraId="1194D7FC">
      <w:pPr>
        <w:spacing w:line="360" w:lineRule="auto"/>
        <w:rPr>
          <w:rFonts w:hint="eastAsia" w:ascii="宋体" w:hAnsi="宋体" w:eastAsia="宋体" w:cs="宋体"/>
          <w:b/>
          <w:bCs/>
          <w:color w:val="auto"/>
          <w:sz w:val="24"/>
          <w:highlight w:val="none"/>
        </w:rPr>
      </w:pPr>
    </w:p>
    <w:p w14:paraId="5BE61952">
      <w:pPr>
        <w:spacing w:line="360" w:lineRule="auto"/>
        <w:rPr>
          <w:rFonts w:hint="eastAsia" w:ascii="宋体" w:hAnsi="宋体" w:eastAsia="宋体" w:cs="宋体"/>
          <w:b/>
          <w:bCs/>
          <w:color w:val="auto"/>
          <w:sz w:val="24"/>
          <w:highlight w:val="none"/>
        </w:rPr>
      </w:pPr>
    </w:p>
    <w:p w14:paraId="449510B1">
      <w:pPr>
        <w:spacing w:line="360" w:lineRule="auto"/>
        <w:rPr>
          <w:rFonts w:hint="eastAsia" w:ascii="宋体" w:hAnsi="宋体" w:eastAsia="宋体" w:cs="宋体"/>
          <w:b/>
          <w:bCs/>
          <w:color w:val="auto"/>
          <w:sz w:val="24"/>
          <w:highlight w:val="none"/>
        </w:rPr>
      </w:pPr>
    </w:p>
    <w:p w14:paraId="74864157">
      <w:pPr>
        <w:spacing w:line="360" w:lineRule="auto"/>
        <w:rPr>
          <w:rFonts w:hint="eastAsia" w:ascii="宋体" w:hAnsi="宋体" w:eastAsia="宋体" w:cs="宋体"/>
          <w:b/>
          <w:bCs/>
          <w:color w:val="auto"/>
          <w:sz w:val="24"/>
          <w:highlight w:val="none"/>
        </w:rPr>
      </w:pPr>
    </w:p>
    <w:p w14:paraId="36B523DE">
      <w:pPr>
        <w:spacing w:line="360" w:lineRule="auto"/>
        <w:jc w:val="center"/>
        <w:rPr>
          <w:rFonts w:hint="eastAsia" w:ascii="宋体" w:hAnsi="宋体" w:eastAsia="宋体" w:cs="宋体"/>
          <w:b/>
          <w:color w:val="auto"/>
          <w:highlight w:val="none"/>
        </w:rPr>
      </w:pPr>
      <w:r>
        <w:rPr>
          <w:rFonts w:hint="eastAsia" w:ascii="宋体" w:hAnsi="宋体" w:eastAsia="宋体" w:cs="宋体"/>
          <w:b/>
          <w:bCs/>
          <w:color w:val="auto"/>
          <w:sz w:val="32"/>
          <w:szCs w:val="32"/>
          <w:highlight w:val="none"/>
        </w:rPr>
        <w:t xml:space="preserve">  </w:t>
      </w:r>
      <w:bookmarkStart w:id="0" w:name="_Toc3230"/>
      <w:bookmarkStart w:id="1" w:name="_Toc74685060"/>
      <w:r>
        <w:rPr>
          <w:rFonts w:hint="eastAsia" w:ascii="宋体" w:hAnsi="宋体" w:eastAsia="宋体" w:cs="宋体"/>
          <w:b/>
          <w:bCs/>
          <w:color w:val="auto"/>
          <w:sz w:val="32"/>
          <w:szCs w:val="32"/>
          <w:highlight w:val="none"/>
        </w:rPr>
        <w:t>住房和城乡建设部</w:t>
      </w:r>
      <w:bookmarkEnd w:id="0"/>
      <w:bookmarkEnd w:id="1"/>
    </w:p>
    <w:p w14:paraId="2E77F43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highlight w:val="none"/>
        </w:rPr>
        <w:t xml:space="preserve">                                                          </w:t>
      </w:r>
      <w:bookmarkStart w:id="2" w:name="_Toc74685061"/>
      <w:bookmarkStart w:id="3" w:name="_Toc5019"/>
      <w:r>
        <w:rPr>
          <w:rFonts w:hint="eastAsia" w:ascii="宋体" w:hAnsi="宋体" w:eastAsia="宋体" w:cs="宋体"/>
          <w:b/>
          <w:color w:val="auto"/>
          <w:sz w:val="32"/>
          <w:szCs w:val="32"/>
          <w:highlight w:val="none"/>
        </w:rPr>
        <w:t>制定</w:t>
      </w:r>
      <w:bookmarkEnd w:id="2"/>
      <w:bookmarkEnd w:id="3"/>
    </w:p>
    <w:p w14:paraId="6EFC2AA7">
      <w:pPr>
        <w:spacing w:line="360" w:lineRule="auto"/>
        <w:jc w:val="center"/>
        <w:rPr>
          <w:rFonts w:hint="eastAsia" w:ascii="宋体" w:hAnsi="宋体" w:eastAsia="宋体" w:cs="宋体"/>
          <w:b/>
          <w:color w:val="auto"/>
          <w:highlight w:val="none"/>
        </w:rPr>
      </w:pPr>
      <w:r>
        <w:rPr>
          <w:rFonts w:hint="eastAsia" w:ascii="宋体" w:hAnsi="宋体" w:eastAsia="宋体" w:cs="宋体"/>
          <w:b/>
          <w:bCs/>
          <w:color w:val="auto"/>
          <w:sz w:val="32"/>
          <w:szCs w:val="32"/>
          <w:highlight w:val="none"/>
        </w:rPr>
        <w:t xml:space="preserve">   </w:t>
      </w:r>
      <w:bookmarkStart w:id="4" w:name="_Toc7931"/>
      <w:bookmarkStart w:id="5" w:name="_Toc74685062"/>
      <w:r>
        <w:rPr>
          <w:rFonts w:hint="eastAsia" w:ascii="宋体" w:hAnsi="宋体" w:eastAsia="宋体" w:cs="宋体"/>
          <w:b/>
          <w:bCs/>
          <w:color w:val="auto"/>
          <w:sz w:val="32"/>
          <w:szCs w:val="32"/>
          <w:highlight w:val="none"/>
        </w:rPr>
        <w:t>国家工商行政管理总局</w:t>
      </w:r>
      <w:bookmarkEnd w:id="4"/>
      <w:bookmarkEnd w:id="5"/>
    </w:p>
    <w:p w14:paraId="1406DB25">
      <w:pPr>
        <w:bidi w:val="0"/>
        <w:spacing w:line="360" w:lineRule="auto"/>
        <w:jc w:val="center"/>
        <w:rPr>
          <w:rFonts w:hint="eastAsia" w:ascii="宋体" w:hAnsi="宋体" w:eastAsia="宋体" w:cs="宋体"/>
          <w:color w:val="auto"/>
          <w:kern w:val="0"/>
          <w:highlight w:val="none"/>
        </w:rPr>
        <w:sectPr>
          <w:pgSz w:w="11850" w:h="16783"/>
          <w:pgMar w:top="1440" w:right="1797" w:bottom="1440" w:left="1797" w:header="720" w:footer="720" w:gutter="0"/>
          <w:pgNumType w:fmt="decimal"/>
          <w:cols w:space="720" w:num="1"/>
          <w:docGrid w:linePitch="312" w:charSpace="0"/>
        </w:sectPr>
      </w:pPr>
    </w:p>
    <w:p w14:paraId="3914EB7E">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kern w:val="0"/>
          <w:highlight w:val="none"/>
        </w:rPr>
      </w:pPr>
      <w:r>
        <w:rPr>
          <w:rFonts w:hint="eastAsia" w:ascii="宋体" w:hAnsi="宋体" w:eastAsia="宋体" w:cs="宋体"/>
          <w:b/>
          <w:bCs/>
          <w:color w:val="auto"/>
          <w:sz w:val="24"/>
          <w:szCs w:val="24"/>
          <w:highlight w:val="none"/>
        </w:rPr>
        <w:t>第一部分  协议书</w:t>
      </w:r>
    </w:p>
    <w:p w14:paraId="1A4453A7">
      <w:pPr>
        <w:keepNext w:val="0"/>
        <w:keepLines w:val="0"/>
        <w:pageBreakBefore w:val="0"/>
        <w:widowControl w:val="0"/>
        <w:wordWrap/>
        <w:overflowPunct/>
        <w:topLinePunct w:val="0"/>
        <w:bidi w:val="0"/>
        <w:adjustRightInd w:val="0"/>
        <w:snapToGrid w:val="0"/>
        <w:spacing w:line="360" w:lineRule="auto"/>
        <w:ind w:firstLine="422" w:firstLineChars="200"/>
        <w:rPr>
          <w:rFonts w:hint="eastAsia" w:ascii="宋体" w:hAnsi="宋体" w:eastAsia="宋体" w:cs="宋体"/>
          <w:b/>
          <w:color w:val="auto"/>
          <w:szCs w:val="21"/>
          <w:highlight w:val="none"/>
          <w:u w:val="single"/>
        </w:rPr>
      </w:pPr>
      <w:bookmarkStart w:id="6" w:name="_Toc6883"/>
      <w:bookmarkStart w:id="7" w:name="_Toc74685064"/>
      <w:r>
        <w:rPr>
          <w:rFonts w:hint="eastAsia" w:ascii="宋体" w:hAnsi="宋体" w:eastAsia="宋体" w:cs="宋体"/>
          <w:b/>
          <w:color w:val="auto"/>
          <w:szCs w:val="21"/>
          <w:highlight w:val="none"/>
        </w:rPr>
        <w:t>委托人（全称）：</w:t>
      </w:r>
      <w:bookmarkEnd w:id="6"/>
      <w:bookmarkEnd w:id="7"/>
      <w:r>
        <w:rPr>
          <w:rFonts w:hint="eastAsia" w:ascii="宋体" w:hAnsi="宋体" w:eastAsia="宋体" w:cs="宋体"/>
          <w:b/>
          <w:color w:val="auto"/>
          <w:szCs w:val="21"/>
          <w:highlight w:val="none"/>
          <w:u w:val="single"/>
          <w:lang w:eastAsia="zh-CN"/>
        </w:rPr>
        <w:t>西安市高新逸翠园初级中学</w:t>
      </w:r>
    </w:p>
    <w:p w14:paraId="1DA7F126">
      <w:pPr>
        <w:keepNext w:val="0"/>
        <w:keepLines w:val="0"/>
        <w:pageBreakBefore w:val="0"/>
        <w:widowControl w:val="0"/>
        <w:wordWrap/>
        <w:overflowPunct/>
        <w:topLinePunct w:val="0"/>
        <w:bidi w:val="0"/>
        <w:adjustRightInd w:val="0"/>
        <w:snapToGrid w:val="0"/>
        <w:spacing w:line="360" w:lineRule="auto"/>
        <w:ind w:firstLine="422" w:firstLineChars="200"/>
        <w:rPr>
          <w:rFonts w:hint="default" w:ascii="宋体" w:hAnsi="宋体" w:eastAsia="宋体" w:cs="宋体"/>
          <w:color w:val="auto"/>
          <w:szCs w:val="21"/>
          <w:highlight w:val="none"/>
          <w:lang w:val="en-US" w:eastAsia="zh-CN"/>
        </w:rPr>
      </w:pPr>
      <w:bookmarkStart w:id="8" w:name="_Toc74685065"/>
      <w:bookmarkStart w:id="9" w:name="_Toc3858"/>
      <w:r>
        <w:rPr>
          <w:rFonts w:hint="eastAsia" w:ascii="宋体" w:hAnsi="宋体" w:eastAsia="宋体" w:cs="宋体"/>
          <w:b/>
          <w:color w:val="auto"/>
          <w:szCs w:val="21"/>
          <w:highlight w:val="none"/>
        </w:rPr>
        <w:t>监理人（全称）：</w:t>
      </w:r>
      <w:bookmarkEnd w:id="8"/>
      <w:bookmarkEnd w:id="9"/>
      <w:r>
        <w:rPr>
          <w:rFonts w:hint="eastAsia" w:ascii="宋体" w:hAnsi="宋体" w:eastAsia="宋体" w:cs="宋体"/>
          <w:b/>
          <w:color w:val="auto"/>
          <w:szCs w:val="21"/>
          <w:highlight w:val="none"/>
          <w:u w:val="single"/>
          <w:lang w:val="en-US" w:eastAsia="zh-CN"/>
        </w:rPr>
        <w:t xml:space="preserve">                      </w:t>
      </w:r>
    </w:p>
    <w:p w14:paraId="09A5FA2D">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根据《中华人民共和国民法典》、《中华人民共和国建筑法》及其他有关法律、法规，遵循平等、自愿、公平和诚信的原则，双方就下述工程委托监理与相关服务事项协商一致，订立本合同。</w:t>
      </w:r>
    </w:p>
    <w:p w14:paraId="08379741">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bookmarkStart w:id="10" w:name="_Toc74685066"/>
      <w:bookmarkStart w:id="11" w:name="_Toc10243"/>
      <w:r>
        <w:rPr>
          <w:rFonts w:hint="eastAsia" w:ascii="宋体" w:hAnsi="宋体" w:eastAsia="宋体" w:cs="宋体"/>
          <w:b/>
          <w:bCs/>
          <w:color w:val="auto"/>
          <w:highlight w:val="none"/>
        </w:rPr>
        <w:t>一、工程概况</w:t>
      </w:r>
      <w:bookmarkEnd w:id="10"/>
      <w:bookmarkEnd w:id="11"/>
    </w:p>
    <w:p w14:paraId="6B0F920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 工程名称：</w:t>
      </w:r>
      <w:r>
        <w:rPr>
          <w:rFonts w:hint="eastAsia" w:ascii="宋体" w:hAnsi="宋体" w:eastAsia="宋体" w:cs="宋体"/>
          <w:color w:val="auto"/>
          <w:szCs w:val="21"/>
          <w:highlight w:val="none"/>
          <w:lang w:eastAsia="zh-CN"/>
        </w:rPr>
        <w:t>西安市高新逸翠园初级中学扩建项目监理</w:t>
      </w:r>
    </w:p>
    <w:p w14:paraId="1044C5AA">
      <w:pPr>
        <w:keepNext w:val="0"/>
        <w:keepLines w:val="0"/>
        <w:pageBreakBefore w:val="0"/>
        <w:widowControl w:val="0"/>
        <w:wordWrap/>
        <w:overflowPunct/>
        <w:topLinePunct w:val="0"/>
        <w:bidi w:val="0"/>
        <w:adjustRightInd w:val="0"/>
        <w:snapToGrid w:val="0"/>
        <w:spacing w:line="360" w:lineRule="auto"/>
        <w:ind w:firstLine="420" w:firstLineChars="200"/>
        <w:rPr>
          <w:rFonts w:hint="default" w:ascii="宋体" w:hAnsi="宋体" w:eastAsia="宋体" w:cs="宋体"/>
          <w:color w:val="auto"/>
          <w:sz w:val="21"/>
          <w:szCs w:val="21"/>
          <w:highlight w:val="none"/>
          <w:u w:val="none"/>
          <w:shd w:val="clear" w:color="auto" w:fill="auto"/>
          <w:lang w:val="en-US" w:eastAsia="zh-CN" w:bidi="ar"/>
        </w:rPr>
      </w:pPr>
      <w:r>
        <w:rPr>
          <w:rFonts w:hint="eastAsia" w:ascii="宋体" w:hAnsi="宋体" w:eastAsia="宋体" w:cs="宋体"/>
          <w:color w:val="auto"/>
          <w:szCs w:val="21"/>
          <w:highlight w:val="none"/>
        </w:rPr>
        <w:t>2. 工程</w:t>
      </w:r>
      <w:r>
        <w:rPr>
          <w:rFonts w:hint="eastAsia" w:ascii="宋体" w:hAnsi="宋体" w:eastAsia="宋体" w:cs="宋体"/>
          <w:color w:val="auto"/>
          <w:szCs w:val="21"/>
          <w:highlight w:val="none"/>
          <w:lang w:val="en-US" w:eastAsia="zh-CN"/>
        </w:rPr>
        <w:t>概况：</w:t>
      </w:r>
      <w:r>
        <w:rPr>
          <w:rFonts w:hint="eastAsia" w:ascii="宋体" w:hAnsi="宋体" w:eastAsia="宋体" w:cs="宋体"/>
          <w:color w:val="auto"/>
          <w:sz w:val="21"/>
          <w:szCs w:val="21"/>
          <w:highlight w:val="none"/>
          <w:u w:val="none"/>
          <w:shd w:val="clear" w:color="auto" w:fill="auto"/>
          <w:lang w:val="en-US" w:eastAsia="zh-CN" w:bidi="ar"/>
        </w:rPr>
        <w:t>西安市高新逸翠园初级中学扩建项目，对现有校舍及相关设施进行扩建，新建建筑面积约</w:t>
      </w:r>
      <w:r>
        <w:rPr>
          <w:rFonts w:hint="eastAsia" w:ascii="宋体" w:hAnsi="宋体" w:eastAsia="宋体" w:cs="宋体"/>
          <w:color w:val="auto"/>
          <w:sz w:val="21"/>
          <w:szCs w:val="21"/>
          <w:highlight w:val="none"/>
          <w:u w:val="none"/>
          <w:shd w:val="clear" w:color="auto" w:fill="auto"/>
          <w:lang w:val="en-US" w:eastAsia="zh-CN" w:bidi="ar"/>
        </w:rPr>
        <w:t>7908平方米</w:t>
      </w:r>
      <w:r>
        <w:rPr>
          <w:rFonts w:hint="eastAsia" w:ascii="宋体" w:hAnsi="宋体" w:eastAsia="宋体" w:cs="宋体"/>
          <w:color w:val="auto"/>
          <w:sz w:val="21"/>
          <w:szCs w:val="21"/>
          <w:highlight w:val="none"/>
          <w:u w:val="none"/>
          <w:shd w:val="clear" w:color="auto" w:fill="auto"/>
          <w:lang w:val="en-US" w:eastAsia="zh-CN" w:bidi="ar"/>
        </w:rPr>
        <w:t>，主要建设内容包括教学综合楼及配套室外设施。</w:t>
      </w:r>
    </w:p>
    <w:p w14:paraId="3B68CBD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bookmarkStart w:id="12" w:name="_Toc4454"/>
      <w:bookmarkStart w:id="13" w:name="_Toc74685067"/>
      <w:r>
        <w:rPr>
          <w:rFonts w:hint="eastAsia" w:ascii="宋体" w:hAnsi="宋体" w:eastAsia="宋体" w:cs="宋体"/>
          <w:b/>
          <w:bCs/>
          <w:color w:val="auto"/>
          <w:highlight w:val="none"/>
        </w:rPr>
        <w:t>二、词语限定</w:t>
      </w:r>
      <w:bookmarkEnd w:id="12"/>
      <w:bookmarkEnd w:id="13"/>
    </w:p>
    <w:p w14:paraId="2ECB3B01">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协议书中相关词语的含义与通用条件中的定义与解释相同。</w:t>
      </w:r>
    </w:p>
    <w:p w14:paraId="1B6C288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bookmarkStart w:id="14" w:name="_Toc74685068"/>
      <w:bookmarkStart w:id="15" w:name="_Toc14984"/>
      <w:r>
        <w:rPr>
          <w:rFonts w:hint="eastAsia" w:ascii="宋体" w:hAnsi="宋体" w:eastAsia="宋体" w:cs="宋体"/>
          <w:b/>
          <w:bCs/>
          <w:color w:val="auto"/>
          <w:highlight w:val="none"/>
        </w:rPr>
        <w:t>三、组成本合同的文件</w:t>
      </w:r>
      <w:bookmarkEnd w:id="14"/>
      <w:bookmarkEnd w:id="15"/>
    </w:p>
    <w:p w14:paraId="1DD76934">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bookmarkStart w:id="16" w:name="_Toc74685069"/>
      <w:bookmarkStart w:id="17" w:name="_Toc18807"/>
      <w:r>
        <w:rPr>
          <w:rFonts w:hint="eastAsia" w:ascii="宋体" w:hAnsi="宋体" w:eastAsia="宋体" w:cs="宋体"/>
          <w:color w:val="auto"/>
          <w:szCs w:val="21"/>
          <w:highlight w:val="none"/>
        </w:rPr>
        <w:t>1. 协议书；</w:t>
      </w:r>
    </w:p>
    <w:p w14:paraId="5045D094">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2. 中标通知书（适用于招标工程）或委托书（适用于非招标工程）；</w:t>
      </w:r>
    </w:p>
    <w:p w14:paraId="17ED4EA0">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3. 投标文件（适用于招标工程）或监理与相关服务建议书（适用于非招标工程）；</w:t>
      </w:r>
    </w:p>
    <w:p w14:paraId="3A8614AF">
      <w:pPr>
        <w:pStyle w:val="3"/>
        <w:keepNext w:val="0"/>
        <w:keepLines w:val="0"/>
        <w:pageBreakBefore w:val="0"/>
        <w:widowControl w:val="0"/>
        <w:wordWrap/>
        <w:overflowPunct/>
        <w:topLinePunct w:val="0"/>
        <w:bidi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附加协议条款</w:t>
      </w:r>
    </w:p>
    <w:p w14:paraId="62A25FDD">
      <w:pPr>
        <w:pStyle w:val="3"/>
        <w:keepNext w:val="0"/>
        <w:keepLines w:val="0"/>
        <w:pageBreakBefore w:val="0"/>
        <w:widowControl w:val="0"/>
        <w:wordWrap/>
        <w:overflowPunct/>
        <w:topLinePunct w:val="0"/>
        <w:bidi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专用条件；</w:t>
      </w:r>
    </w:p>
    <w:p w14:paraId="798A3DE0">
      <w:pPr>
        <w:pStyle w:val="3"/>
        <w:keepNext w:val="0"/>
        <w:keepLines w:val="0"/>
        <w:pageBreakBefore w:val="0"/>
        <w:widowControl w:val="0"/>
        <w:wordWrap/>
        <w:overflowPunct/>
        <w:topLinePunct w:val="0"/>
        <w:bidi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通用条件；</w:t>
      </w:r>
    </w:p>
    <w:p w14:paraId="32140BC6">
      <w:pPr>
        <w:pStyle w:val="3"/>
        <w:keepNext w:val="0"/>
        <w:keepLines w:val="0"/>
        <w:pageBreakBefore w:val="0"/>
        <w:widowControl w:val="0"/>
        <w:wordWrap/>
        <w:overflowPunct/>
        <w:topLinePunct w:val="0"/>
        <w:bidi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附录，即：</w:t>
      </w:r>
    </w:p>
    <w:p w14:paraId="0BAB992C">
      <w:pPr>
        <w:pStyle w:val="3"/>
        <w:keepNext w:val="0"/>
        <w:keepLines w:val="0"/>
        <w:pageBreakBefore w:val="0"/>
        <w:widowControl w:val="0"/>
        <w:wordWrap/>
        <w:overflowPunct/>
        <w:topLinePunct w:val="0"/>
        <w:bidi w:val="0"/>
        <w:spacing w:line="360" w:lineRule="auto"/>
        <w:ind w:firstLine="768" w:firstLineChars="36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附录A  相关服务的范围和内容</w:t>
      </w:r>
    </w:p>
    <w:p w14:paraId="0A60A6C8">
      <w:pPr>
        <w:pStyle w:val="3"/>
        <w:keepNext w:val="0"/>
        <w:keepLines w:val="0"/>
        <w:pageBreakBefore w:val="0"/>
        <w:widowControl w:val="0"/>
        <w:wordWrap/>
        <w:overflowPunct/>
        <w:topLinePunct w:val="0"/>
        <w:bidi w:val="0"/>
        <w:spacing w:line="360" w:lineRule="auto"/>
        <w:ind w:firstLine="768" w:firstLineChars="36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附录B  委托人派遣的人员和提供的房屋、资料、设备</w:t>
      </w:r>
    </w:p>
    <w:p w14:paraId="398247A6">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本合同签订后，双方依法签订的补充协议也是本合同文件的组成部分。</w:t>
      </w:r>
    </w:p>
    <w:p w14:paraId="280F782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四、总监理工程师</w:t>
      </w:r>
      <w:bookmarkEnd w:id="16"/>
      <w:bookmarkEnd w:id="17"/>
    </w:p>
    <w:p w14:paraId="2CB66A33">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总监理工程师姓名：</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，身份证号码：</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，注册号：</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w:t>
      </w:r>
    </w:p>
    <w:p w14:paraId="5B475A9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bookmarkStart w:id="18" w:name="_Toc74685070"/>
      <w:bookmarkStart w:id="19" w:name="_Toc3864"/>
      <w:r>
        <w:rPr>
          <w:rFonts w:hint="eastAsia" w:ascii="宋体" w:hAnsi="宋体" w:eastAsia="宋体" w:cs="宋体"/>
          <w:b/>
          <w:bCs/>
          <w:color w:val="auto"/>
          <w:highlight w:val="none"/>
        </w:rPr>
        <w:t>五、签约酬金</w:t>
      </w:r>
      <w:bookmarkEnd w:id="18"/>
      <w:bookmarkEnd w:id="19"/>
    </w:p>
    <w:p w14:paraId="527D8ACF">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签约酬金（大写）：</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元</w:t>
      </w:r>
      <w:r>
        <w:rPr>
          <w:rFonts w:hint="eastAsia" w:ascii="宋体" w:hAnsi="宋体" w:eastAsia="宋体" w:cs="宋体"/>
          <w:color w:val="auto"/>
          <w:szCs w:val="21"/>
          <w:highlight w:val="none"/>
        </w:rPr>
        <w:t>）。</w:t>
      </w:r>
    </w:p>
    <w:p w14:paraId="4F105EEF">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包括：</w:t>
      </w:r>
    </w:p>
    <w:p w14:paraId="0F9AE690">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 监理酬金：</w:t>
      </w:r>
      <w:r>
        <w:rPr>
          <w:rFonts w:hint="eastAsia" w:ascii="宋体" w:hAnsi="宋体" w:eastAsia="宋体" w:cs="宋体"/>
          <w:color w:val="auto"/>
          <w:sz w:val="22"/>
          <w:szCs w:val="22"/>
          <w:highlight w:val="none"/>
          <w:lang w:val="en-US" w:eastAsia="zh-CN"/>
        </w:rPr>
        <w:t xml:space="preserve"> </w:t>
      </w:r>
    </w:p>
    <w:p w14:paraId="65D538BB">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相关服务酬金：</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EAE2B6C">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w:t>
      </w:r>
    </w:p>
    <w:p w14:paraId="3F66BE8D">
      <w:pPr>
        <w:keepNext w:val="0"/>
        <w:keepLines w:val="0"/>
        <w:pageBreakBefore w:val="0"/>
        <w:widowControl w:val="0"/>
        <w:wordWrap/>
        <w:overflowPunct/>
        <w:topLinePunct w:val="0"/>
        <w:bidi w:val="0"/>
        <w:adjustRightInd w:val="0"/>
        <w:snapToGrid w:val="0"/>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（1）勘察阶段服务</w:t>
      </w:r>
      <w:r>
        <w:rPr>
          <w:rFonts w:hint="eastAsia" w:ascii="宋体" w:hAnsi="宋体" w:eastAsia="宋体" w:cs="宋体"/>
          <w:color w:val="auto"/>
          <w:szCs w:val="21"/>
          <w:highlight w:val="none"/>
        </w:rPr>
        <w:t>酬金：</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4E92732D">
      <w:pPr>
        <w:keepNext w:val="0"/>
        <w:keepLines w:val="0"/>
        <w:pageBreakBefore w:val="0"/>
        <w:widowControl w:val="0"/>
        <w:wordWrap/>
        <w:overflowPunct/>
        <w:topLinePunct w:val="0"/>
        <w:bidi w:val="0"/>
        <w:adjustRightInd w:val="0"/>
        <w:snapToGrid w:val="0"/>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（2）设计阶段服务</w:t>
      </w:r>
      <w:r>
        <w:rPr>
          <w:rFonts w:hint="eastAsia" w:ascii="宋体" w:hAnsi="宋体" w:eastAsia="宋体" w:cs="宋体"/>
          <w:color w:val="auto"/>
          <w:szCs w:val="21"/>
          <w:highlight w:val="none"/>
        </w:rPr>
        <w:t>酬金：</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3194CF9">
      <w:pPr>
        <w:keepNext w:val="0"/>
        <w:keepLines w:val="0"/>
        <w:pageBreakBefore w:val="0"/>
        <w:widowControl w:val="0"/>
        <w:wordWrap/>
        <w:overflowPunct/>
        <w:topLinePunct w:val="0"/>
        <w:bidi w:val="0"/>
        <w:adjustRightInd w:val="0"/>
        <w:snapToGrid w:val="0"/>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（3）保修阶段服务</w:t>
      </w:r>
      <w:r>
        <w:rPr>
          <w:rFonts w:hint="eastAsia" w:ascii="宋体" w:hAnsi="宋体" w:eastAsia="宋体" w:cs="宋体"/>
          <w:color w:val="auto"/>
          <w:szCs w:val="21"/>
          <w:highlight w:val="none"/>
        </w:rPr>
        <w:t>酬金：</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2BB471BC">
      <w:pPr>
        <w:keepNext w:val="0"/>
        <w:keepLines w:val="0"/>
        <w:pageBreakBefore w:val="0"/>
        <w:widowControl w:val="0"/>
        <w:wordWrap/>
        <w:overflowPunct/>
        <w:topLinePunct w:val="0"/>
        <w:bidi w:val="0"/>
        <w:adjustRightInd w:val="0"/>
        <w:snapToGrid w:val="0"/>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color w:val="auto"/>
          <w:szCs w:val="21"/>
          <w:highlight w:val="none"/>
        </w:rPr>
        <w:t>其他相关服务酬金：</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32A1242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bookmarkStart w:id="20" w:name="_Toc29337"/>
      <w:bookmarkStart w:id="21" w:name="_Toc74685071"/>
      <w:r>
        <w:rPr>
          <w:rFonts w:hint="eastAsia" w:ascii="宋体" w:hAnsi="宋体" w:eastAsia="宋体" w:cs="宋体"/>
          <w:b/>
          <w:bCs/>
          <w:color w:val="auto"/>
          <w:highlight w:val="none"/>
        </w:rPr>
        <w:t>六、期限</w:t>
      </w:r>
      <w:bookmarkEnd w:id="20"/>
      <w:bookmarkEnd w:id="21"/>
    </w:p>
    <w:p w14:paraId="4583992A">
      <w:pPr>
        <w:keepNext w:val="0"/>
        <w:keepLines w:val="0"/>
        <w:pageBreakBefore w:val="0"/>
        <w:widowControl w:val="0"/>
        <w:wordWrap/>
        <w:overflowPunct/>
        <w:topLinePunct w:val="0"/>
        <w:bidi w:val="0"/>
        <w:adjustRightInd w:val="0"/>
        <w:snapToGrid w:val="0"/>
        <w:spacing w:line="360" w:lineRule="auto"/>
        <w:ind w:firstLine="525" w:firstLineChars="25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1. </w:t>
      </w:r>
      <w:r>
        <w:rPr>
          <w:rFonts w:hint="eastAsia" w:ascii="宋体" w:hAnsi="宋体" w:eastAsia="宋体" w:cs="宋体"/>
          <w:color w:val="auto"/>
          <w:szCs w:val="21"/>
          <w:highlight w:val="none"/>
        </w:rPr>
        <w:t>监理期限：</w:t>
      </w:r>
    </w:p>
    <w:p w14:paraId="49FCDF1E">
      <w:pPr>
        <w:widowControl w:val="0"/>
        <w:adjustRightInd w:val="0"/>
        <w:snapToGrid w:val="0"/>
        <w:spacing w:line="360" w:lineRule="auto"/>
        <w:ind w:left="399" w:leftChars="190"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ascii="宋体" w:hAnsi="宋体" w:eastAsia="宋体" w:cs="宋体"/>
          <w:color w:val="auto"/>
          <w:sz w:val="20"/>
          <w:szCs w:val="20"/>
          <w:highlight w:val="none"/>
        </w:rPr>
        <w:t>施工工期：</w:t>
      </w:r>
      <w:r>
        <w:rPr>
          <w:rFonts w:hint="eastAsia" w:ascii="宋体" w:hAnsi="宋体" w:eastAsia="宋体" w:cs="宋体"/>
          <w:color w:val="auto"/>
          <w:sz w:val="20"/>
          <w:szCs w:val="20"/>
          <w:highlight w:val="none"/>
          <w:lang w:val="en-US" w:eastAsia="zh-CN"/>
        </w:rPr>
        <w:t>150</w:t>
      </w:r>
      <w:r>
        <w:rPr>
          <w:rFonts w:ascii="宋体" w:hAnsi="宋体" w:eastAsia="宋体" w:cs="宋体"/>
          <w:color w:val="auto"/>
          <w:sz w:val="20"/>
          <w:szCs w:val="20"/>
          <w:highlight w:val="none"/>
        </w:rPr>
        <w:t>日历天，</w:t>
      </w:r>
      <w:r>
        <w:rPr>
          <w:rFonts w:ascii="宋体" w:hAnsi="宋体" w:eastAsia="宋体" w:cs="宋体"/>
          <w:color w:val="auto"/>
          <w:sz w:val="20"/>
          <w:szCs w:val="20"/>
          <w:highlight w:val="none"/>
        </w:rPr>
        <w:t>具体开工时间以发包人批准的开</w:t>
      </w:r>
      <w:r>
        <w:rPr>
          <w:rFonts w:ascii="宋体" w:hAnsi="宋体" w:eastAsia="宋体" w:cs="宋体"/>
          <w:color w:val="auto"/>
          <w:sz w:val="20"/>
          <w:szCs w:val="20"/>
          <w:highlight w:val="none"/>
        </w:rPr>
        <w:t>工报告为准</w:t>
      </w:r>
      <w:r>
        <w:rPr>
          <w:rFonts w:hint="eastAsia" w:ascii="宋体" w:hAnsi="宋体" w:eastAsia="宋体" w:cs="宋体"/>
          <w:color w:val="auto"/>
          <w:sz w:val="20"/>
          <w:szCs w:val="20"/>
          <w:highlight w:val="none"/>
          <w:lang w:eastAsia="zh-CN"/>
        </w:rPr>
        <w:t>；</w:t>
      </w:r>
      <w:r>
        <w:rPr>
          <w:rFonts w:ascii="宋体" w:hAnsi="宋体" w:eastAsia="宋体" w:cs="宋体"/>
          <w:color w:val="auto"/>
          <w:sz w:val="20"/>
          <w:szCs w:val="20"/>
          <w:highlight w:val="none"/>
        </w:rPr>
        <w:br w:type="textWrapping"/>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lang w:eastAsia="zh-CN"/>
        </w:rPr>
        <w:t>）</w:t>
      </w:r>
      <w:r>
        <w:rPr>
          <w:rFonts w:ascii="宋体" w:hAnsi="宋体" w:eastAsia="宋体" w:cs="宋体"/>
          <w:color w:val="auto"/>
          <w:sz w:val="20"/>
          <w:szCs w:val="20"/>
          <w:highlight w:val="none"/>
        </w:rPr>
        <w:t>监理期限：包括但不限于</w:t>
      </w:r>
      <w:r>
        <w:rPr>
          <w:rFonts w:hint="eastAsia" w:ascii="宋体" w:hAnsi="宋体" w:eastAsia="宋体" w:cs="宋体"/>
          <w:color w:val="auto"/>
          <w:sz w:val="20"/>
          <w:szCs w:val="20"/>
          <w:highlight w:val="none"/>
          <w:lang w:val="en-US" w:eastAsia="zh-CN"/>
        </w:rPr>
        <w:t>完成</w:t>
      </w:r>
      <w:r>
        <w:rPr>
          <w:rFonts w:hint="eastAsia" w:ascii="宋体" w:hAnsi="宋体" w:eastAsia="宋体" w:cs="宋体"/>
          <w:color w:val="auto"/>
          <w:sz w:val="20"/>
          <w:szCs w:val="20"/>
          <w:highlight w:val="none"/>
          <w:lang w:eastAsia="zh-CN"/>
        </w:rPr>
        <w:t>西安市高新逸翠园初级中学扩建项目</w:t>
      </w:r>
      <w:r>
        <w:rPr>
          <w:rFonts w:ascii="宋体" w:hAnsi="宋体" w:eastAsia="宋体" w:cs="宋体"/>
          <w:color w:val="auto"/>
          <w:sz w:val="20"/>
          <w:szCs w:val="20"/>
          <w:highlight w:val="none"/>
        </w:rPr>
        <w:t>施工全过程、竣工验收及保修阶段的全部监理工作内容，以及配合相关手续的办理、协调工作等全方位、全过程监理</w:t>
      </w:r>
      <w:r>
        <w:rPr>
          <w:rFonts w:hint="eastAsia" w:ascii="宋体" w:hAnsi="宋体" w:eastAsia="宋体" w:cs="宋体"/>
          <w:color w:val="auto"/>
          <w:sz w:val="20"/>
          <w:szCs w:val="20"/>
          <w:highlight w:val="none"/>
          <w:lang w:val="en-US" w:eastAsia="zh-CN"/>
        </w:rPr>
        <w:t>的所有期限</w:t>
      </w:r>
      <w:r>
        <w:rPr>
          <w:rFonts w:ascii="宋体" w:hAnsi="宋体" w:eastAsia="宋体" w:cs="宋体"/>
          <w:color w:val="auto"/>
          <w:sz w:val="20"/>
          <w:szCs w:val="20"/>
          <w:highlight w:val="none"/>
        </w:rPr>
        <w:t>。</w:t>
      </w:r>
    </w:p>
    <w:p w14:paraId="45A2B0E0">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2. </w:t>
      </w:r>
      <w:r>
        <w:rPr>
          <w:rFonts w:hint="eastAsia" w:ascii="宋体" w:hAnsi="宋体" w:eastAsia="宋体" w:cs="宋体"/>
          <w:color w:val="auto"/>
          <w:szCs w:val="21"/>
          <w:highlight w:val="none"/>
        </w:rPr>
        <w:t>相关服务期限：</w:t>
      </w:r>
    </w:p>
    <w:p w14:paraId="4CA3AA5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（1）勘察阶段</w:t>
      </w:r>
      <w:r>
        <w:rPr>
          <w:rFonts w:hint="eastAsia" w:ascii="宋体" w:hAnsi="宋体" w:eastAsia="宋体" w:cs="宋体"/>
          <w:color w:val="auto"/>
          <w:szCs w:val="21"/>
          <w:highlight w:val="none"/>
        </w:rPr>
        <w:t>服务期限自</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 xml:space="preserve">日始，至 </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日止。</w:t>
      </w:r>
    </w:p>
    <w:p w14:paraId="3DB7CA1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（2）设计阶段</w:t>
      </w:r>
      <w:r>
        <w:rPr>
          <w:rFonts w:hint="eastAsia" w:ascii="宋体" w:hAnsi="宋体" w:eastAsia="宋体" w:cs="宋体"/>
          <w:color w:val="auto"/>
          <w:szCs w:val="21"/>
          <w:highlight w:val="none"/>
        </w:rPr>
        <w:t>服务期限自</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日始，至</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日止。</w:t>
      </w:r>
    </w:p>
    <w:p w14:paraId="274A45F9">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（3）保修阶段</w:t>
      </w:r>
      <w:r>
        <w:rPr>
          <w:rFonts w:hint="eastAsia" w:ascii="宋体" w:hAnsi="宋体" w:eastAsia="宋体" w:cs="宋体"/>
          <w:color w:val="auto"/>
          <w:szCs w:val="21"/>
          <w:highlight w:val="none"/>
        </w:rPr>
        <w:t>服务期限自</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日始，至</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日止。</w:t>
      </w:r>
    </w:p>
    <w:p w14:paraId="68861A2B">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color w:val="auto"/>
          <w:szCs w:val="21"/>
          <w:highlight w:val="none"/>
        </w:rPr>
        <w:t>其他相关服务期限自</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日始，至</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日止。</w:t>
      </w:r>
    </w:p>
    <w:p w14:paraId="2C9DEF0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bookmarkStart w:id="22" w:name="_Toc18397"/>
      <w:bookmarkStart w:id="23" w:name="_Toc74685072"/>
      <w:r>
        <w:rPr>
          <w:rFonts w:hint="eastAsia" w:ascii="宋体" w:hAnsi="宋体" w:eastAsia="宋体" w:cs="宋体"/>
          <w:b/>
          <w:bCs/>
          <w:color w:val="auto"/>
          <w:highlight w:val="none"/>
        </w:rPr>
        <w:t>七、双方承诺</w:t>
      </w:r>
      <w:bookmarkEnd w:id="22"/>
      <w:bookmarkEnd w:id="23"/>
    </w:p>
    <w:p w14:paraId="2FA2324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监理人向委托人承诺，按照本合同约定提供监理与相关服务。</w:t>
      </w:r>
    </w:p>
    <w:p w14:paraId="4D3CE669">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委托人向监理人承诺，按照本合同约定派遣相应的人员，提供房屋、资料、设备，并按本合同约定支付酬金。</w:t>
      </w:r>
    </w:p>
    <w:p w14:paraId="624C5A0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bookmarkStart w:id="24" w:name="_Toc12774"/>
      <w:bookmarkStart w:id="25" w:name="_Toc74685073"/>
      <w:r>
        <w:rPr>
          <w:rFonts w:hint="eastAsia" w:ascii="宋体" w:hAnsi="宋体" w:eastAsia="宋体" w:cs="宋体"/>
          <w:b/>
          <w:bCs/>
          <w:color w:val="auto"/>
          <w:highlight w:val="none"/>
        </w:rPr>
        <w:t>八、合同订立</w:t>
      </w:r>
      <w:bookmarkEnd w:id="24"/>
      <w:bookmarkEnd w:id="25"/>
    </w:p>
    <w:p w14:paraId="5D6D71B8">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1. 订立时间：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AEA6159">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2. 订立地点：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 xml:space="preserve">西安市   </w:t>
      </w:r>
      <w:r>
        <w:rPr>
          <w:rFonts w:hint="eastAsia" w:ascii="宋体" w:hAnsi="宋体" w:eastAsia="宋体" w:cs="宋体"/>
          <w:color w:val="auto"/>
          <w:szCs w:val="21"/>
          <w:highlight w:val="none"/>
        </w:rPr>
        <w:t>。</w:t>
      </w:r>
    </w:p>
    <w:p w14:paraId="2F2F1DEF">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kern w:val="0"/>
          <w:szCs w:val="21"/>
          <w:highlight w:val="none"/>
          <w:u w:val="single"/>
        </w:rPr>
        <w:t>本合同正本</w:t>
      </w:r>
      <w:r>
        <w:rPr>
          <w:rFonts w:hint="eastAsia" w:ascii="宋体" w:hAnsi="宋体" w:eastAsia="宋体" w:cs="宋体"/>
          <w:color w:val="auto"/>
          <w:kern w:val="0"/>
          <w:szCs w:val="21"/>
          <w:highlight w:val="none"/>
          <w:u w:val="single"/>
          <w:lang w:val="en-US" w:eastAsia="zh-CN"/>
        </w:rPr>
        <w:t>贰</w:t>
      </w:r>
      <w:r>
        <w:rPr>
          <w:rFonts w:hint="eastAsia" w:ascii="宋体" w:hAnsi="宋体" w:eastAsia="宋体" w:cs="宋体"/>
          <w:color w:val="auto"/>
          <w:kern w:val="0"/>
          <w:szCs w:val="21"/>
          <w:highlight w:val="none"/>
          <w:u w:val="single"/>
        </w:rPr>
        <w:t>份，</w:t>
      </w:r>
      <w:r>
        <w:rPr>
          <w:rFonts w:hint="eastAsia" w:ascii="宋体" w:hAnsi="宋体" w:eastAsia="宋体" w:cs="宋体"/>
          <w:color w:val="auto"/>
          <w:kern w:val="0"/>
          <w:szCs w:val="21"/>
          <w:highlight w:val="none"/>
          <w:u w:val="single"/>
          <w:lang w:val="en-US" w:eastAsia="zh-CN"/>
        </w:rPr>
        <w:t>委托人、监理</w:t>
      </w:r>
      <w:r>
        <w:rPr>
          <w:rFonts w:hint="eastAsia" w:ascii="宋体" w:hAnsi="宋体" w:eastAsia="宋体" w:cs="宋体"/>
          <w:color w:val="auto"/>
          <w:kern w:val="0"/>
          <w:szCs w:val="21"/>
          <w:highlight w:val="none"/>
          <w:u w:val="single"/>
        </w:rPr>
        <w:t>人</w:t>
      </w:r>
      <w:r>
        <w:rPr>
          <w:rFonts w:hint="eastAsia" w:ascii="宋体" w:hAnsi="宋体" w:eastAsia="宋体" w:cs="宋体"/>
          <w:color w:val="auto"/>
          <w:kern w:val="0"/>
          <w:szCs w:val="21"/>
          <w:highlight w:val="none"/>
          <w:u w:val="single"/>
          <w:lang w:val="en-US" w:eastAsia="zh-CN"/>
        </w:rPr>
        <w:t>各</w:t>
      </w:r>
      <w:r>
        <w:rPr>
          <w:rFonts w:hint="eastAsia" w:ascii="宋体" w:hAnsi="宋体" w:eastAsia="宋体" w:cs="宋体"/>
          <w:color w:val="auto"/>
          <w:kern w:val="0"/>
          <w:szCs w:val="21"/>
          <w:highlight w:val="none"/>
          <w:u w:val="single"/>
        </w:rPr>
        <w:t>执壹份</w:t>
      </w:r>
      <w:r>
        <w:rPr>
          <w:rFonts w:hint="eastAsia" w:ascii="宋体" w:hAnsi="宋体" w:eastAsia="宋体" w:cs="宋体"/>
          <w:color w:val="auto"/>
          <w:kern w:val="0"/>
          <w:szCs w:val="21"/>
          <w:highlight w:val="none"/>
          <w:u w:val="single"/>
          <w:lang w:eastAsia="zh-CN"/>
        </w:rPr>
        <w:t>，</w:t>
      </w:r>
      <w:r>
        <w:rPr>
          <w:rFonts w:hint="eastAsia" w:ascii="宋体" w:hAnsi="宋体" w:eastAsia="宋体" w:cs="宋体"/>
          <w:color w:val="auto"/>
          <w:kern w:val="0"/>
          <w:szCs w:val="21"/>
          <w:highlight w:val="none"/>
          <w:u w:val="single"/>
        </w:rPr>
        <w:t>副本</w:t>
      </w:r>
      <w:r>
        <w:rPr>
          <w:rFonts w:hint="eastAsia" w:ascii="宋体" w:hAnsi="宋体" w:eastAsia="宋体" w:cs="宋体"/>
          <w:color w:val="auto"/>
          <w:kern w:val="0"/>
          <w:szCs w:val="21"/>
          <w:highlight w:val="none"/>
          <w:u w:val="single"/>
          <w:lang w:val="en-US" w:eastAsia="zh-CN"/>
        </w:rPr>
        <w:t>捌</w:t>
      </w:r>
      <w:r>
        <w:rPr>
          <w:rFonts w:hint="eastAsia" w:ascii="宋体" w:hAnsi="宋体" w:eastAsia="宋体" w:cs="宋体"/>
          <w:color w:val="auto"/>
          <w:kern w:val="0"/>
          <w:szCs w:val="21"/>
          <w:highlight w:val="none"/>
          <w:u w:val="single"/>
        </w:rPr>
        <w:t>份，</w:t>
      </w:r>
      <w:r>
        <w:rPr>
          <w:rFonts w:hint="eastAsia" w:ascii="宋体" w:hAnsi="宋体" w:eastAsia="宋体" w:cs="宋体"/>
          <w:color w:val="auto"/>
          <w:kern w:val="0"/>
          <w:szCs w:val="21"/>
          <w:highlight w:val="none"/>
          <w:u w:val="single"/>
          <w:lang w:val="en-US" w:eastAsia="zh-CN"/>
        </w:rPr>
        <w:t>委托人伍份</w:t>
      </w:r>
      <w:r>
        <w:rPr>
          <w:rFonts w:hint="eastAsia" w:ascii="宋体" w:hAnsi="宋体" w:eastAsia="宋体" w:cs="宋体"/>
          <w:color w:val="auto"/>
          <w:kern w:val="0"/>
          <w:szCs w:val="21"/>
          <w:highlight w:val="none"/>
          <w:u w:val="single"/>
        </w:rPr>
        <w:t>，</w:t>
      </w:r>
      <w:r>
        <w:rPr>
          <w:rFonts w:hint="eastAsia" w:ascii="宋体" w:hAnsi="宋体" w:eastAsia="宋体" w:cs="宋体"/>
          <w:color w:val="auto"/>
          <w:kern w:val="0"/>
          <w:szCs w:val="21"/>
          <w:highlight w:val="none"/>
          <w:u w:val="single"/>
          <w:lang w:val="en-US" w:eastAsia="zh-CN"/>
        </w:rPr>
        <w:t>监理</w:t>
      </w:r>
      <w:r>
        <w:rPr>
          <w:rFonts w:hint="eastAsia" w:ascii="宋体" w:hAnsi="宋体" w:eastAsia="宋体" w:cs="宋体"/>
          <w:color w:val="auto"/>
          <w:kern w:val="0"/>
          <w:szCs w:val="21"/>
          <w:highlight w:val="none"/>
          <w:u w:val="single"/>
        </w:rPr>
        <w:t>人</w:t>
      </w:r>
      <w:r>
        <w:rPr>
          <w:rFonts w:hint="eastAsia" w:ascii="宋体" w:hAnsi="宋体" w:eastAsia="宋体" w:cs="宋体"/>
          <w:color w:val="auto"/>
          <w:kern w:val="0"/>
          <w:szCs w:val="21"/>
          <w:highlight w:val="none"/>
          <w:u w:val="single"/>
          <w:lang w:val="en-US" w:eastAsia="zh-CN"/>
        </w:rPr>
        <w:t>叁份，</w:t>
      </w:r>
      <w:r>
        <w:rPr>
          <w:rFonts w:hint="eastAsia" w:ascii="宋体" w:hAnsi="宋体" w:eastAsia="宋体" w:cs="宋体"/>
          <w:color w:val="auto"/>
          <w:kern w:val="0"/>
          <w:szCs w:val="21"/>
          <w:highlight w:val="none"/>
          <w:u w:val="single"/>
        </w:rPr>
        <w:t>正副本不一致的以正本为准。</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36"/>
        <w:gridCol w:w="4236"/>
      </w:tblGrid>
      <w:tr w14:paraId="31494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4236" w:type="dxa"/>
            <w:noWrap w:val="0"/>
            <w:vAlign w:val="top"/>
          </w:tcPr>
          <w:p w14:paraId="1F659828">
            <w:pPr>
              <w:keepNext w:val="0"/>
              <w:keepLines w:val="0"/>
              <w:pageBreakBefore w:val="0"/>
              <w:widowControl w:val="0"/>
              <w:wordWrap/>
              <w:overflowPunct/>
              <w:topLinePunct w:val="0"/>
              <w:bidi w:val="0"/>
              <w:adjustRightInd w:val="0"/>
              <w:snapToGrid w:val="0"/>
              <w:spacing w:line="48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委托人：</w:t>
            </w:r>
            <w:r>
              <w:rPr>
                <w:rFonts w:hint="eastAsia" w:ascii="宋体" w:hAnsi="宋体" w:eastAsia="宋体" w:cs="宋体"/>
                <w:color w:val="auto"/>
                <w:szCs w:val="21"/>
                <w:highlight w:val="none"/>
                <w:u w:val="single"/>
              </w:rPr>
              <w:t xml:space="preserve">   （单位盖章）    </w:t>
            </w:r>
          </w:p>
          <w:p w14:paraId="102C7D3C">
            <w:pPr>
              <w:keepNext w:val="0"/>
              <w:keepLines w:val="0"/>
              <w:pageBreakBefore w:val="0"/>
              <w:widowControl w:val="0"/>
              <w:wordWrap/>
              <w:overflowPunct/>
              <w:topLinePunct w:val="0"/>
              <w:bidi w:val="0"/>
              <w:adjustRightInd w:val="0"/>
              <w:snapToGrid w:val="0"/>
              <w:spacing w:line="480" w:lineRule="auto"/>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 xml:space="preserve">住所：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p>
          <w:p w14:paraId="2549996B">
            <w:pPr>
              <w:keepNext w:val="0"/>
              <w:keepLines w:val="0"/>
              <w:pageBreakBefore w:val="0"/>
              <w:widowControl w:val="0"/>
              <w:wordWrap/>
              <w:overflowPunct/>
              <w:topLinePunct w:val="0"/>
              <w:bidi w:val="0"/>
              <w:adjustRightInd w:val="0"/>
              <w:snapToGrid w:val="0"/>
              <w:spacing w:line="480" w:lineRule="auto"/>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p>
          <w:p w14:paraId="3179587B">
            <w:pPr>
              <w:keepNext w:val="0"/>
              <w:keepLines w:val="0"/>
              <w:pageBreakBefore w:val="0"/>
              <w:widowControl w:val="0"/>
              <w:wordWrap/>
              <w:overflowPunct/>
              <w:topLinePunct w:val="0"/>
              <w:bidi w:val="0"/>
              <w:adjustRightInd w:val="0"/>
              <w:snapToGrid w:val="0"/>
              <w:spacing w:line="48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法定代表人或其授权的代理人：</w:t>
            </w:r>
          </w:p>
          <w:p w14:paraId="4696B5B3">
            <w:pPr>
              <w:keepNext w:val="0"/>
              <w:keepLines w:val="0"/>
              <w:pageBreakBefore w:val="0"/>
              <w:widowControl w:val="0"/>
              <w:wordWrap/>
              <w:overflowPunct/>
              <w:topLinePunct w:val="0"/>
              <w:bidi w:val="0"/>
              <w:adjustRightInd w:val="0"/>
              <w:snapToGrid w:val="0"/>
              <w:spacing w:line="48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（签</w:t>
            </w:r>
            <w:r>
              <w:rPr>
                <w:rFonts w:hint="eastAsia" w:ascii="宋体" w:hAnsi="宋体" w:eastAsia="宋体" w:cs="宋体"/>
                <w:color w:val="auto"/>
                <w:szCs w:val="21"/>
                <w:highlight w:val="none"/>
                <w:u w:val="single"/>
                <w:lang w:val="en-US" w:eastAsia="zh-CN"/>
              </w:rPr>
              <w:t>字或盖</w:t>
            </w:r>
            <w:r>
              <w:rPr>
                <w:rFonts w:hint="eastAsia" w:ascii="宋体" w:hAnsi="宋体" w:eastAsia="宋体" w:cs="宋体"/>
                <w:color w:val="auto"/>
                <w:szCs w:val="21"/>
                <w:highlight w:val="none"/>
                <w:u w:val="single"/>
              </w:rPr>
              <w:t xml:space="preserve">章）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404411A0">
            <w:pPr>
              <w:keepNext w:val="0"/>
              <w:keepLines w:val="0"/>
              <w:pageBreakBefore w:val="0"/>
              <w:widowControl w:val="0"/>
              <w:wordWrap/>
              <w:overflowPunct/>
              <w:topLinePunct w:val="0"/>
              <w:bidi w:val="0"/>
              <w:adjustRightInd w:val="0"/>
              <w:snapToGrid w:val="0"/>
              <w:spacing w:line="480" w:lineRule="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开户银行：</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p>
          <w:p w14:paraId="7E04F256">
            <w:pPr>
              <w:keepNext w:val="0"/>
              <w:keepLines w:val="0"/>
              <w:pageBreakBefore w:val="0"/>
              <w:widowControl w:val="0"/>
              <w:wordWrap/>
              <w:overflowPunct/>
              <w:topLinePunct w:val="0"/>
              <w:bidi w:val="0"/>
              <w:adjustRightInd w:val="0"/>
              <w:snapToGrid w:val="0"/>
              <w:spacing w:line="48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账号：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06FDA985">
            <w:pPr>
              <w:keepNext w:val="0"/>
              <w:keepLines w:val="0"/>
              <w:pageBreakBefore w:val="0"/>
              <w:widowControl w:val="0"/>
              <w:wordWrap/>
              <w:overflowPunct/>
              <w:topLinePunct w:val="0"/>
              <w:bidi w:val="0"/>
              <w:adjustRightInd w:val="0"/>
              <w:snapToGrid w:val="0"/>
              <w:spacing w:line="480" w:lineRule="auto"/>
              <w:rPr>
                <w:rFonts w:hint="eastAsia" w:ascii="宋体" w:hAnsi="宋体" w:eastAsia="宋体" w:cs="宋体"/>
                <w:color w:val="auto"/>
                <w:highlight w:val="none"/>
              </w:rPr>
            </w:pPr>
            <w:r>
              <w:rPr>
                <w:rFonts w:hint="eastAsia" w:ascii="宋体" w:hAnsi="宋体" w:eastAsia="宋体" w:cs="宋体"/>
                <w:color w:val="auto"/>
                <w:szCs w:val="21"/>
                <w:highlight w:val="none"/>
              </w:rPr>
              <w:t>电话：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tc>
        <w:tc>
          <w:tcPr>
            <w:tcW w:w="4236" w:type="dxa"/>
            <w:noWrap w:val="0"/>
            <w:vAlign w:val="top"/>
          </w:tcPr>
          <w:p w14:paraId="5D5A89C9">
            <w:pPr>
              <w:keepNext w:val="0"/>
              <w:keepLines w:val="0"/>
              <w:pageBreakBefore w:val="0"/>
              <w:widowControl w:val="0"/>
              <w:wordWrap/>
              <w:overflowPunct/>
              <w:topLinePunct w:val="0"/>
              <w:bidi w:val="0"/>
              <w:adjustRightInd w:val="0"/>
              <w:snapToGrid w:val="0"/>
              <w:spacing w:line="480" w:lineRule="auto"/>
              <w:ind w:firstLine="0" w:firstLineChars="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监理人：</w:t>
            </w:r>
            <w:r>
              <w:rPr>
                <w:rFonts w:hint="eastAsia" w:ascii="宋体" w:hAnsi="宋体" w:eastAsia="宋体" w:cs="宋体"/>
                <w:color w:val="auto"/>
                <w:szCs w:val="21"/>
                <w:highlight w:val="none"/>
                <w:u w:val="single"/>
              </w:rPr>
              <w:t xml:space="preserve">   （单位盖章）   </w:t>
            </w:r>
          </w:p>
          <w:p w14:paraId="4F850B00">
            <w:pPr>
              <w:keepNext w:val="0"/>
              <w:keepLines w:val="0"/>
              <w:pageBreakBefore w:val="0"/>
              <w:widowControl w:val="0"/>
              <w:wordWrap/>
              <w:overflowPunct/>
              <w:topLinePunct w:val="0"/>
              <w:bidi w:val="0"/>
              <w:adjustRightInd w:val="0"/>
              <w:snapToGrid w:val="0"/>
              <w:spacing w:line="480" w:lineRule="auto"/>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 xml:space="preserve">住所：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p>
          <w:p w14:paraId="1DF562C1">
            <w:pPr>
              <w:keepNext w:val="0"/>
              <w:keepLines w:val="0"/>
              <w:pageBreakBefore w:val="0"/>
              <w:widowControl w:val="0"/>
              <w:wordWrap/>
              <w:overflowPunct/>
              <w:topLinePunct w:val="0"/>
              <w:bidi w:val="0"/>
              <w:adjustRightInd w:val="0"/>
              <w:snapToGrid w:val="0"/>
              <w:spacing w:line="48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1935CF38">
            <w:pPr>
              <w:keepNext w:val="0"/>
              <w:keepLines w:val="0"/>
              <w:pageBreakBefore w:val="0"/>
              <w:widowControl w:val="0"/>
              <w:wordWrap/>
              <w:overflowPunct/>
              <w:topLinePunct w:val="0"/>
              <w:bidi w:val="0"/>
              <w:adjustRightInd w:val="0"/>
              <w:snapToGrid w:val="0"/>
              <w:spacing w:line="48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法定代表人或其授权的代理人：</w:t>
            </w:r>
          </w:p>
          <w:p w14:paraId="39E55425">
            <w:pPr>
              <w:keepNext w:val="0"/>
              <w:keepLines w:val="0"/>
              <w:pageBreakBefore w:val="0"/>
              <w:widowControl w:val="0"/>
              <w:wordWrap/>
              <w:overflowPunct/>
              <w:topLinePunct w:val="0"/>
              <w:bidi w:val="0"/>
              <w:adjustRightInd w:val="0"/>
              <w:snapToGrid w:val="0"/>
              <w:spacing w:line="48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（签</w:t>
            </w:r>
            <w:r>
              <w:rPr>
                <w:rFonts w:hint="eastAsia" w:ascii="宋体" w:hAnsi="宋体" w:eastAsia="宋体" w:cs="宋体"/>
                <w:color w:val="auto"/>
                <w:szCs w:val="21"/>
                <w:highlight w:val="none"/>
                <w:u w:val="single"/>
                <w:lang w:val="en-US" w:eastAsia="zh-CN"/>
              </w:rPr>
              <w:t>字或盖</w:t>
            </w:r>
            <w:r>
              <w:rPr>
                <w:rFonts w:hint="eastAsia" w:ascii="宋体" w:hAnsi="宋体" w:eastAsia="宋体" w:cs="宋体"/>
                <w:color w:val="auto"/>
                <w:szCs w:val="21"/>
                <w:highlight w:val="none"/>
                <w:u w:val="single"/>
              </w:rPr>
              <w:t xml:space="preserve">章）        </w:t>
            </w:r>
          </w:p>
          <w:p w14:paraId="708055CE">
            <w:pPr>
              <w:keepNext w:val="0"/>
              <w:keepLines w:val="0"/>
              <w:pageBreakBefore w:val="0"/>
              <w:widowControl w:val="0"/>
              <w:wordWrap/>
              <w:overflowPunct/>
              <w:topLinePunct w:val="0"/>
              <w:bidi w:val="0"/>
              <w:adjustRightInd w:val="0"/>
              <w:snapToGrid w:val="0"/>
              <w:spacing w:line="480" w:lineRule="auto"/>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开户银行：</w:t>
            </w:r>
            <w:r>
              <w:rPr>
                <w:rFonts w:hint="eastAsia" w:ascii="宋体" w:hAnsi="宋体" w:eastAsia="宋体" w:cs="宋体"/>
                <w:color w:val="auto"/>
                <w:szCs w:val="21"/>
                <w:highlight w:val="none"/>
                <w:u w:val="single"/>
                <w:lang w:val="en-US" w:eastAsia="zh-CN"/>
              </w:rPr>
              <w:t xml:space="preserve">                      </w:t>
            </w:r>
          </w:p>
          <w:p w14:paraId="32DB9059">
            <w:pPr>
              <w:keepNext w:val="0"/>
              <w:keepLines w:val="0"/>
              <w:pageBreakBefore w:val="0"/>
              <w:widowControl w:val="0"/>
              <w:wordWrap/>
              <w:overflowPunct/>
              <w:topLinePunct w:val="0"/>
              <w:bidi w:val="0"/>
              <w:adjustRightInd w:val="0"/>
              <w:snapToGrid w:val="0"/>
              <w:spacing w:line="480" w:lineRule="auto"/>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账号：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p>
          <w:p w14:paraId="2C7A7F47">
            <w:pPr>
              <w:keepNext w:val="0"/>
              <w:keepLines w:val="0"/>
              <w:pageBreakBefore w:val="0"/>
              <w:widowControl w:val="0"/>
              <w:wordWrap/>
              <w:overflowPunct/>
              <w:topLinePunct w:val="0"/>
              <w:bidi w:val="0"/>
              <w:adjustRightInd w:val="0"/>
              <w:snapToGrid w:val="0"/>
              <w:spacing w:line="480" w:lineRule="auto"/>
              <w:rPr>
                <w:rFonts w:hint="eastAsia" w:ascii="宋体" w:hAnsi="宋体" w:eastAsia="宋体" w:cs="宋体"/>
                <w:color w:val="auto"/>
                <w:highlight w:val="none"/>
              </w:rPr>
            </w:pPr>
            <w:r>
              <w:rPr>
                <w:rFonts w:hint="eastAsia" w:ascii="宋体" w:hAnsi="宋体" w:eastAsia="宋体" w:cs="宋体"/>
                <w:color w:val="auto"/>
                <w:szCs w:val="21"/>
                <w:highlight w:val="none"/>
              </w:rPr>
              <w:t>电话：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tc>
      </w:tr>
    </w:tbl>
    <w:p w14:paraId="743676A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p>
    <w:p w14:paraId="7A72B185">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宋体" w:hAnsi="宋体" w:eastAsia="宋体" w:cs="宋体"/>
          <w:b/>
          <w:bCs/>
          <w:color w:val="auto"/>
          <w:sz w:val="24"/>
          <w:szCs w:val="24"/>
          <w:highlight w:val="none"/>
        </w:rPr>
      </w:pPr>
      <w:bookmarkStart w:id="26" w:name="_Toc11054"/>
      <w:bookmarkStart w:id="27" w:name="_Toc10110756"/>
      <w:bookmarkStart w:id="28" w:name="_Toc10110845"/>
      <w:bookmarkStart w:id="29" w:name="_Toc10110812"/>
      <w:bookmarkStart w:id="30" w:name="_Toc74685074"/>
      <w:bookmarkStart w:id="31" w:name="_Toc15032"/>
      <w:r>
        <w:rPr>
          <w:rFonts w:hint="eastAsia" w:ascii="宋体" w:hAnsi="宋体" w:eastAsia="宋体" w:cs="宋体"/>
          <w:b/>
          <w:bCs/>
          <w:color w:val="auto"/>
          <w:sz w:val="24"/>
          <w:szCs w:val="24"/>
          <w:highlight w:val="none"/>
        </w:rPr>
        <w:t>第二部分  通用条件</w:t>
      </w:r>
      <w:bookmarkEnd w:id="26"/>
      <w:bookmarkEnd w:id="27"/>
      <w:bookmarkEnd w:id="28"/>
      <w:bookmarkEnd w:id="29"/>
      <w:bookmarkEnd w:id="30"/>
      <w:bookmarkEnd w:id="31"/>
    </w:p>
    <w:p w14:paraId="78057FAA">
      <w:pPr>
        <w:keepNext w:val="0"/>
        <w:keepLines w:val="0"/>
        <w:pageBreakBefore w:val="0"/>
        <w:widowControl w:val="0"/>
        <w:wordWrap/>
        <w:overflowPunct/>
        <w:topLinePunct w:val="0"/>
        <w:bidi w:val="0"/>
        <w:spacing w:line="360" w:lineRule="auto"/>
        <w:rPr>
          <w:rFonts w:hint="eastAsia" w:ascii="宋体" w:hAnsi="宋体" w:eastAsia="宋体" w:cs="宋体"/>
          <w:b/>
          <w:bCs/>
          <w:color w:val="auto"/>
          <w:highlight w:val="none"/>
        </w:rPr>
      </w:pPr>
      <w:bookmarkStart w:id="32" w:name="_Toc32301"/>
      <w:bookmarkStart w:id="33" w:name="_Toc74685075"/>
      <w:r>
        <w:rPr>
          <w:rFonts w:hint="eastAsia" w:ascii="宋体" w:hAnsi="宋体" w:eastAsia="宋体" w:cs="宋体"/>
          <w:b/>
          <w:bCs/>
          <w:color w:val="auto"/>
          <w:highlight w:val="none"/>
        </w:rPr>
        <w:t>1. 定义与解释</w:t>
      </w:r>
      <w:bookmarkEnd w:id="32"/>
      <w:bookmarkEnd w:id="33"/>
    </w:p>
    <w:p w14:paraId="587E4CA0">
      <w:pPr>
        <w:keepNext w:val="0"/>
        <w:keepLines w:val="0"/>
        <w:pageBreakBefore w:val="0"/>
        <w:widowControl w:val="0"/>
        <w:wordWrap/>
        <w:overflowPunct/>
        <w:topLinePunct w:val="0"/>
        <w:bidi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1.1 </w:t>
      </w:r>
      <w:r>
        <w:rPr>
          <w:rFonts w:hint="eastAsia" w:ascii="宋体" w:hAnsi="宋体" w:eastAsia="宋体" w:cs="宋体"/>
          <w:bCs/>
          <w:color w:val="auto"/>
          <w:szCs w:val="21"/>
          <w:highlight w:val="none"/>
        </w:rPr>
        <w:t>定义</w:t>
      </w:r>
    </w:p>
    <w:p w14:paraId="42EA047C">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除根据上下文另有其意义外，组成本合同的全部文件中的下列名词和用语应具有本款所赋予的含义：</w:t>
      </w:r>
    </w:p>
    <w:p w14:paraId="6682CA99">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“工程”是指按照本合同约定实施监理与相关服务的建设工程。</w:t>
      </w:r>
    </w:p>
    <w:p w14:paraId="1159942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 “委托人”是指本合同中委托监理与相关服务的一方，及其合法的继承人或受让人。</w:t>
      </w:r>
    </w:p>
    <w:p w14:paraId="64FBE0FF">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 “监理人”是指本合同中提供监理与相关服务的一方，及其合法的继承人。</w:t>
      </w:r>
    </w:p>
    <w:p w14:paraId="7FFD54D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 “承包人”是指在工程范围内与委托人签订勘察、设计、施工等有关合同的当事人，及其合法的继承人。</w:t>
      </w:r>
    </w:p>
    <w:p w14:paraId="2B72B0E2">
      <w:pPr>
        <w:pStyle w:val="4"/>
        <w:keepNext w:val="0"/>
        <w:keepLines w:val="0"/>
        <w:pageBreakBefore w:val="0"/>
        <w:widowControl w:val="0"/>
        <w:wordWrap/>
        <w:overflowPunct/>
        <w:topLinePunct w:val="0"/>
        <w:bidi w:val="0"/>
        <w:spacing w:line="360" w:lineRule="auto"/>
        <w:ind w:firstLine="570"/>
        <w:rPr>
          <w:rFonts w:hint="eastAsia" w:ascii="宋体" w:hAnsi="宋体" w:eastAsia="宋体" w:cs="宋体"/>
          <w:color w:val="auto"/>
          <w:highlight w:val="none"/>
        </w:rPr>
      </w:pPr>
      <w:r>
        <w:rPr>
          <w:rFonts w:hint="eastAsia" w:ascii="宋体" w:hAnsi="宋体" w:eastAsia="宋体" w:cs="宋体"/>
          <w:color w:val="auto"/>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67CE5AD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1.1.6 “相关服务”是指监理人受委托人的委托 ，按照本合同约定，在勘察、设计、保修等阶段提供的服务活动。</w:t>
      </w:r>
    </w:p>
    <w:p w14:paraId="22339C6D">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1.1.7 “正常工作”指本合同订立时通用条件和专用条件中约定的监理人的工作。</w:t>
      </w:r>
    </w:p>
    <w:p w14:paraId="5E6CA854">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1.1.8 “附加工作”是指本合同约定的正常工作以外监理人的工作。</w:t>
      </w:r>
    </w:p>
    <w:p w14:paraId="27C8079F">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1.1.9 “项目监理机构”是指监理人派驻工程负责履行本合同的组织机构。</w:t>
      </w:r>
    </w:p>
    <w:p w14:paraId="576DE53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1.1.10 “总监理工程师”是指由监理人的法定代表人书面授权，全面负责履行本合同、主持项目监理机构工作的注册监理工程师。</w:t>
      </w:r>
    </w:p>
    <w:p w14:paraId="20D00902">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1.1.11 “酬金”是指监理人履行本合同义务，委托人按照本合同约定给付监理人的金额。</w:t>
      </w:r>
    </w:p>
    <w:p w14:paraId="111F478C">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1.1.12 “正常工作</w:t>
      </w:r>
      <w:r>
        <w:rPr>
          <w:rFonts w:hint="eastAsia" w:ascii="宋体" w:hAnsi="宋体" w:eastAsia="宋体" w:cs="宋体"/>
          <w:color w:val="auto"/>
          <w:kern w:val="0"/>
          <w:szCs w:val="21"/>
          <w:highlight w:val="none"/>
        </w:rPr>
        <w:t>酬金”</w:t>
      </w:r>
      <w:r>
        <w:rPr>
          <w:rFonts w:hint="eastAsia" w:ascii="宋体" w:hAnsi="宋体" w:eastAsia="宋体" w:cs="宋体"/>
          <w:color w:val="auto"/>
          <w:szCs w:val="21"/>
          <w:highlight w:val="none"/>
        </w:rPr>
        <w:t>是指监理人完成正常工作，委托人应给付监理人并在协议书中载明的签约</w:t>
      </w:r>
      <w:r>
        <w:rPr>
          <w:rFonts w:hint="eastAsia" w:ascii="宋体" w:hAnsi="宋体" w:eastAsia="宋体" w:cs="宋体"/>
          <w:color w:val="auto"/>
          <w:kern w:val="0"/>
          <w:szCs w:val="21"/>
          <w:highlight w:val="none"/>
        </w:rPr>
        <w:t>酬金额</w:t>
      </w:r>
      <w:r>
        <w:rPr>
          <w:rFonts w:hint="eastAsia" w:ascii="宋体" w:hAnsi="宋体" w:eastAsia="宋体" w:cs="宋体"/>
          <w:color w:val="auto"/>
          <w:szCs w:val="21"/>
          <w:highlight w:val="none"/>
        </w:rPr>
        <w:t>。</w:t>
      </w:r>
    </w:p>
    <w:p w14:paraId="583811CF">
      <w:pPr>
        <w:keepNext w:val="0"/>
        <w:keepLines w:val="0"/>
        <w:pageBreakBefore w:val="0"/>
        <w:widowControl w:val="0"/>
        <w:wordWrap/>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1.1.13 “附加工作酬金”是指监理人完成附加工作，委托人应给付监理人的金额。</w:t>
      </w:r>
    </w:p>
    <w:p w14:paraId="18A5B06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1.1.14 “一方”是指委托人或监理人；“双方”是指委托人和监理人；“第三方”是指除委托人和监理人以外的有关方。</w:t>
      </w:r>
    </w:p>
    <w:p w14:paraId="2E9D845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1.1.15 “书面形式”是指合同书、信件和数据电文（包括电报、电传、传真、电子数据交换和电子邮件）等可以有形地表现所载内容的形式。</w:t>
      </w:r>
    </w:p>
    <w:p w14:paraId="3A3B266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1.1.16 “天”是指第一天零时至第二天零时的时间。</w:t>
      </w:r>
    </w:p>
    <w:p w14:paraId="371720A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1.1.17“月”是指按公历从一个月中任何一天开始的一个公历月时间。</w:t>
      </w:r>
    </w:p>
    <w:p w14:paraId="20311C2F">
      <w:pPr>
        <w:keepNext w:val="0"/>
        <w:keepLines w:val="0"/>
        <w:pageBreakBefore w:val="0"/>
        <w:widowControl w:val="0"/>
        <w:wordWrap/>
        <w:overflowPunct/>
        <w:topLinePunct w:val="0"/>
        <w:bidi w:val="0"/>
        <w:adjustRightInd w:val="0"/>
        <w:snapToGrid w:val="0"/>
        <w:spacing w:line="360" w:lineRule="auto"/>
        <w:ind w:firstLine="645"/>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6646A963">
      <w:pPr>
        <w:keepNext w:val="0"/>
        <w:keepLines w:val="0"/>
        <w:pageBreakBefore w:val="0"/>
        <w:widowControl w:val="0"/>
        <w:wordWrap/>
        <w:overflowPunct/>
        <w:topLinePunct w:val="0"/>
        <w:bidi w:val="0"/>
        <w:adjustRightInd w:val="0"/>
        <w:snapToGrid w:val="0"/>
        <w:spacing w:line="360" w:lineRule="auto"/>
        <w:ind w:left="210" w:leftChars="1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 xml:space="preserve">1.2 </w:t>
      </w:r>
      <w:r>
        <w:rPr>
          <w:rFonts w:hint="eastAsia" w:ascii="宋体" w:hAnsi="宋体" w:eastAsia="宋体" w:cs="宋体"/>
          <w:color w:val="auto"/>
          <w:szCs w:val="21"/>
          <w:highlight w:val="none"/>
        </w:rPr>
        <w:t>解释</w:t>
      </w:r>
    </w:p>
    <w:p w14:paraId="3CB6DEEB">
      <w:pPr>
        <w:keepNext w:val="0"/>
        <w:keepLines w:val="0"/>
        <w:pageBreakBefore w:val="0"/>
        <w:widowControl w:val="0"/>
        <w:tabs>
          <w:tab w:val="left" w:pos="6140"/>
        </w:tabs>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1.2.1本合同使用中文书写、解释和说明。如专用条件约定使用两种及以上语言文字时，应以中文为准。</w:t>
      </w:r>
    </w:p>
    <w:p w14:paraId="730310BE">
      <w:pPr>
        <w:keepNext w:val="0"/>
        <w:keepLines w:val="0"/>
        <w:pageBreakBefore w:val="0"/>
        <w:widowControl w:val="0"/>
        <w:tabs>
          <w:tab w:val="left" w:pos="6140"/>
        </w:tabs>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 组成本合同的下列文件彼此应能相互解释、互为说明。除专用条件另有约定外，本合同文件的解释顺序如下：</w:t>
      </w:r>
    </w:p>
    <w:p w14:paraId="4EEE902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（1）协议书；</w:t>
      </w:r>
    </w:p>
    <w:p w14:paraId="0AF13639">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（2）中标通知书（适用于招标工程）或委托书（适用于非招标工程）；</w:t>
      </w:r>
    </w:p>
    <w:p w14:paraId="0489662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（3）附加协议条款</w:t>
      </w:r>
    </w:p>
    <w:p w14:paraId="08D84B5D">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（4）专用条件及附录A、附录B；</w:t>
      </w:r>
    </w:p>
    <w:p w14:paraId="64B46D1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bookmarkStart w:id="34" w:name="_Toc74685076"/>
      <w:bookmarkStart w:id="35" w:name="_Toc16899"/>
      <w:r>
        <w:rPr>
          <w:rFonts w:hint="eastAsia" w:ascii="宋体" w:hAnsi="宋体" w:eastAsia="宋体" w:cs="宋体"/>
          <w:color w:val="auto"/>
          <w:szCs w:val="21"/>
          <w:highlight w:val="none"/>
        </w:rPr>
        <w:t>（5）通用条件；</w:t>
      </w:r>
    </w:p>
    <w:p w14:paraId="2842583D">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（6）投标文件（适用于招标工程）或监理与相关服务建议书（适用于非招标工程）。</w:t>
      </w:r>
    </w:p>
    <w:p w14:paraId="7E260F6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双方签订的补充协议与其他文件发生矛盾或歧义时，属于同一类内容的文件，应以最新签署的为准。</w:t>
      </w:r>
    </w:p>
    <w:p w14:paraId="14A44B24">
      <w:pPr>
        <w:keepNext w:val="0"/>
        <w:keepLines w:val="0"/>
        <w:pageBreakBefore w:val="0"/>
        <w:widowControl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 监理人的义务</w:t>
      </w:r>
      <w:bookmarkEnd w:id="34"/>
      <w:bookmarkEnd w:id="35"/>
    </w:p>
    <w:p w14:paraId="40AB10F7">
      <w:pPr>
        <w:keepNext w:val="0"/>
        <w:keepLines w:val="0"/>
        <w:pageBreakBefore w:val="0"/>
        <w:widowControl w:val="0"/>
        <w:wordWrap/>
        <w:overflowPunct/>
        <w:topLinePunct w:val="0"/>
        <w:bidi w:val="0"/>
        <w:adjustRightInd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2.1 监理的范围和工作内容</w:t>
      </w:r>
    </w:p>
    <w:p w14:paraId="1F399B7E">
      <w:pPr>
        <w:keepNext w:val="0"/>
        <w:keepLines w:val="0"/>
        <w:pageBreakBefore w:val="0"/>
        <w:widowControl w:val="0"/>
        <w:wordWrap/>
        <w:overflowPunct/>
        <w:topLinePunct w:val="0"/>
        <w:bidi w:val="0"/>
        <w:adjustRightInd w:val="0"/>
        <w:snapToGrid w:val="0"/>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2.1.1 监理范围在专用条件中约定。</w:t>
      </w:r>
    </w:p>
    <w:p w14:paraId="69898847">
      <w:pPr>
        <w:keepNext w:val="0"/>
        <w:keepLines w:val="0"/>
        <w:pageBreakBefore w:val="0"/>
        <w:widowControl w:val="0"/>
        <w:wordWrap/>
        <w:overflowPunct/>
        <w:topLinePunct w:val="0"/>
        <w:bidi w:val="0"/>
        <w:adjustRightInd w:val="0"/>
        <w:snapToGrid w:val="0"/>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 除专用条件另有约定外，监理工作内容包括：</w:t>
      </w:r>
    </w:p>
    <w:p w14:paraId="7591DC5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（1）收到工程设计文件后编制监理规划，并在第一次工地会议7天前报委托人。根据有关规定和监理工作需要，编制监理实施细则；</w:t>
      </w:r>
    </w:p>
    <w:p w14:paraId="4B2FB0AF">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（2）熟悉工程设计文件，并参加由委托人主持的图纸会审和设计交底会议；</w:t>
      </w:r>
    </w:p>
    <w:p w14:paraId="206B42A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（3）参加由委托人主持的第一次工地会议；主持监理例会并根据工程需要主持或参加专题会议；</w:t>
      </w:r>
    </w:p>
    <w:p w14:paraId="2DEB0A73">
      <w:pPr>
        <w:keepNext w:val="0"/>
        <w:keepLines w:val="0"/>
        <w:pageBreakBefore w:val="0"/>
        <w:widowControl w:val="0"/>
        <w:wordWrap/>
        <w:overflowPunct/>
        <w:topLinePunct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（4）审查施工承包人提交的施工组织设计，重点审查其中的质量安全技术措施、专项施工方案与工程建设强制性标准的符合性；</w:t>
      </w:r>
    </w:p>
    <w:p w14:paraId="76CFA12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（5）检查施工承包人工程质量、安全生产管理制度及组织机构和人员资格； </w:t>
      </w:r>
    </w:p>
    <w:p w14:paraId="0E212B09">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（6）检查施工承包人专职安全生产管理人员的配备情况；</w:t>
      </w:r>
    </w:p>
    <w:p w14:paraId="1A071F9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（7）审查施工承包人提交的施工进度计划，核查承包人对施工进度计划的调整；</w:t>
      </w:r>
    </w:p>
    <w:p w14:paraId="598D22EC">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（8）检查施工承包人的试验室；</w:t>
      </w:r>
    </w:p>
    <w:p w14:paraId="21A4BA8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（9）审核施工分包人资质条件；</w:t>
      </w:r>
    </w:p>
    <w:p w14:paraId="34BE47B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（10）查验施工承包人的施工测量放线成果；</w:t>
      </w:r>
    </w:p>
    <w:p w14:paraId="4D5FC22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（11）审查工程开工条件，对条件具备的签发开工令；</w:t>
      </w:r>
    </w:p>
    <w:p w14:paraId="7D82EDC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（12）审查施工承包人报送的工程材料、构配件、设备质量证明文件的有效性和符合性，并按规定对用于工程的材料采取平行检验或见证取样方式进行抽检；</w:t>
      </w:r>
    </w:p>
    <w:p w14:paraId="38B224F0">
      <w:pPr>
        <w:keepNext w:val="0"/>
        <w:keepLines w:val="0"/>
        <w:pageBreakBefore w:val="0"/>
        <w:widowControl w:val="0"/>
        <w:wordWrap/>
        <w:overflowPunct/>
        <w:topLinePunct w:val="0"/>
        <w:bidi w:val="0"/>
        <w:adjustRightInd w:val="0"/>
        <w:snapToGri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（13）审核施工承包人提交的工程款支付申请，签发或出具工程款支付证书，并报委托人审核、批准；</w:t>
      </w:r>
    </w:p>
    <w:p w14:paraId="2FC67EE4">
      <w:pPr>
        <w:keepNext w:val="0"/>
        <w:keepLines w:val="0"/>
        <w:pageBreakBefore w:val="0"/>
        <w:widowControl w:val="0"/>
        <w:wordWrap/>
        <w:overflowPunct/>
        <w:topLinePunct w:val="0"/>
        <w:bidi w:val="0"/>
        <w:adjustRightInd w:val="0"/>
        <w:snapToGri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（14）在巡视、旁站和检验过程中，发现工程质量、施工安全存在事故隐患的，要求施工承包人整改并报委托人；</w:t>
      </w:r>
    </w:p>
    <w:p w14:paraId="09AD23DB">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（15）经委托人同意，签发工程暂停令和复工令；</w:t>
      </w:r>
    </w:p>
    <w:p w14:paraId="0BE37250">
      <w:pPr>
        <w:keepNext w:val="0"/>
        <w:keepLines w:val="0"/>
        <w:pageBreakBefore w:val="0"/>
        <w:widowControl w:val="0"/>
        <w:wordWrap/>
        <w:overflowPunct/>
        <w:topLinePunct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（16）审查施工承包人提交的采用新材料、新工艺、新技术、新设备的论证材料及相关验收标准；</w:t>
      </w:r>
    </w:p>
    <w:p w14:paraId="20D8B700">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（17）验收隐蔽工程、分部分项工程；</w:t>
      </w:r>
    </w:p>
    <w:p w14:paraId="0E8B4FF2">
      <w:pPr>
        <w:keepNext w:val="0"/>
        <w:keepLines w:val="0"/>
        <w:pageBreakBefore w:val="0"/>
        <w:widowControl w:val="0"/>
        <w:wordWrap/>
        <w:overflowPunct/>
        <w:topLinePunct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（18）审查施工承包人提交的工程变更申请，协调处理施工进度调整、费用索赔、合同争议等事项；</w:t>
      </w:r>
    </w:p>
    <w:p w14:paraId="64F12226">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（19）审查施工承包人提交的竣工验收申请，编写工程质量评估报告；</w:t>
      </w:r>
    </w:p>
    <w:p w14:paraId="085283ED">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（20）参加工程竣工验收，签署竣工验收意见；</w:t>
      </w:r>
    </w:p>
    <w:p w14:paraId="2F8B08B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（21）审查施工承包人提交的竣工结算申请并报委托人；</w:t>
      </w:r>
    </w:p>
    <w:p w14:paraId="2A8152E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（22）编制、整理工程监理归档文件并报委托人。</w:t>
      </w:r>
    </w:p>
    <w:p w14:paraId="4EFE16D2">
      <w:pPr>
        <w:keepNext w:val="0"/>
        <w:keepLines w:val="0"/>
        <w:pageBreakBefore w:val="0"/>
        <w:widowControl w:val="0"/>
        <w:wordWrap/>
        <w:overflowPunct/>
        <w:topLinePunct w:val="0"/>
        <w:bidi w:val="0"/>
        <w:spacing w:line="360" w:lineRule="auto"/>
        <w:ind w:left="420" w:leftChars="200"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 相关服务的范围和内容在附录A中约定。</w:t>
      </w:r>
    </w:p>
    <w:p w14:paraId="10A6525D">
      <w:pPr>
        <w:keepNext w:val="0"/>
        <w:keepLines w:val="0"/>
        <w:pageBreakBefore w:val="0"/>
        <w:widowControl w:val="0"/>
        <w:wordWrap/>
        <w:overflowPunct/>
        <w:topLinePunct w:val="0"/>
        <w:bidi w:val="0"/>
        <w:spacing w:line="360" w:lineRule="auto"/>
        <w:ind w:firstLine="210" w:firstLine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2.2 </w:t>
      </w:r>
      <w:r>
        <w:rPr>
          <w:rFonts w:hint="eastAsia" w:ascii="宋体" w:hAnsi="宋体" w:eastAsia="宋体" w:cs="宋体"/>
          <w:bCs/>
          <w:color w:val="auto"/>
          <w:szCs w:val="21"/>
          <w:highlight w:val="none"/>
        </w:rPr>
        <w:t>监理与相关服务依据</w:t>
      </w:r>
    </w:p>
    <w:p w14:paraId="3DC8E48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 监理依据包括：</w:t>
      </w:r>
    </w:p>
    <w:p w14:paraId="09369829">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（1）适用的法律、行政法规及部门规章；</w:t>
      </w:r>
    </w:p>
    <w:p w14:paraId="180C8D75">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（2）与工程有关的标准；</w:t>
      </w:r>
    </w:p>
    <w:p w14:paraId="6FB239B9">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（3）工程设计及有关文件；</w:t>
      </w:r>
    </w:p>
    <w:p w14:paraId="3345EF4D">
      <w:pPr>
        <w:keepNext w:val="0"/>
        <w:keepLines w:val="0"/>
        <w:pageBreakBefore w:val="0"/>
        <w:widowControl w:val="0"/>
        <w:wordWrap/>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（4）本合同及委托人与第三方签订的与实施工程有关的其他合同。</w:t>
      </w:r>
    </w:p>
    <w:p w14:paraId="2128F953">
      <w:pPr>
        <w:keepNext w:val="0"/>
        <w:keepLines w:val="0"/>
        <w:pageBreakBefore w:val="0"/>
        <w:widowControl w:val="0"/>
        <w:wordWrap/>
        <w:overflowPunct/>
        <w:topLinePunct w:val="0"/>
        <w:bidi w:val="0"/>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双方根据工程的行业和地域特点，在专用条件中具体约定监理依据。</w:t>
      </w:r>
    </w:p>
    <w:p w14:paraId="2BF13EAD">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 相关服务依据在专用条件中约定。</w:t>
      </w:r>
    </w:p>
    <w:p w14:paraId="6C314372">
      <w:pPr>
        <w:keepNext w:val="0"/>
        <w:keepLines w:val="0"/>
        <w:pageBreakBefore w:val="0"/>
        <w:widowControl w:val="0"/>
        <w:wordWrap/>
        <w:overflowPunct/>
        <w:topLinePunct w:val="0"/>
        <w:bidi w:val="0"/>
        <w:spacing w:line="360" w:lineRule="auto"/>
        <w:ind w:firstLine="210" w:firstLine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 项目监理机构和人员</w:t>
      </w:r>
    </w:p>
    <w:p w14:paraId="1B952D3E">
      <w:pPr>
        <w:keepNext w:val="0"/>
        <w:keepLines w:val="0"/>
        <w:pageBreakBefore w:val="0"/>
        <w:widowControl w:val="0"/>
        <w:wordWrap/>
        <w:overflowPunct/>
        <w:topLinePunct w:val="0"/>
        <w:bidi w:val="0"/>
        <w:adjustRightInd w:val="0"/>
        <w:snapToGrid w:val="0"/>
        <w:spacing w:line="360" w:lineRule="auto"/>
        <w:ind w:firstLine="64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2.3.1 监理人应组建满足工作需要的项目监理机构，配备必要的检测设备。项目监理机构的主要人员应具有相应的资格条件。</w:t>
      </w:r>
    </w:p>
    <w:p w14:paraId="1F96D860">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2.3.2本合同履行过程中，总监理工程师及重要岗位监理人员应保持相对稳定，以保证监理工作正常进行。</w:t>
      </w:r>
    </w:p>
    <w:p w14:paraId="0E0A03A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2.3.3监理人可根据工程进展和工作需要调整项目监理机构人员。监理人更换总监理工程师时，应提前</w:t>
      </w:r>
      <w:r>
        <w:rPr>
          <w:rFonts w:hint="eastAsia" w:ascii="宋体" w:hAnsi="宋体" w:eastAsia="宋体" w:cs="宋体"/>
          <w:b w:val="0"/>
          <w:bCs/>
          <w:color w:val="auto"/>
          <w:kern w:val="0"/>
          <w:szCs w:val="21"/>
          <w:highlight w:val="none"/>
          <w:u w:val="single"/>
        </w:rPr>
        <w:t>7</w:t>
      </w:r>
      <w:r>
        <w:rPr>
          <w:rFonts w:hint="eastAsia" w:ascii="宋体" w:hAnsi="宋体" w:eastAsia="宋体" w:cs="宋体"/>
          <w:color w:val="auto"/>
          <w:kern w:val="0"/>
          <w:szCs w:val="21"/>
          <w:highlight w:val="none"/>
        </w:rPr>
        <w:t>天向委托人书面报告，经委托人同意后方可更换；监理人更换项目监理机构其他监理人员，应以相当资格与能力的人员替换，并通知委托人。</w:t>
      </w:r>
    </w:p>
    <w:p w14:paraId="197B610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2.3.4 监理人应及时更换有下列情形之一的监理人员：</w:t>
      </w:r>
    </w:p>
    <w:p w14:paraId="041C6F3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（1）严重过失行为的；</w:t>
      </w:r>
    </w:p>
    <w:p w14:paraId="3298B0A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（2）有违法行为不能履行职责的；</w:t>
      </w:r>
    </w:p>
    <w:p w14:paraId="0A609F7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（3）涉嫌犯罪的；</w:t>
      </w:r>
    </w:p>
    <w:p w14:paraId="39A2490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（4）不能胜任岗位职责的；</w:t>
      </w:r>
    </w:p>
    <w:p w14:paraId="350D53C4">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（5）严重违反职业道德的；</w:t>
      </w:r>
    </w:p>
    <w:p w14:paraId="601B0BA6">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（6）专用条件约定的其他情形。</w:t>
      </w:r>
    </w:p>
    <w:p w14:paraId="189BCF5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2.3.5 委托人可要求监理人更换不能胜任本职工作的项目监理机构人员。</w:t>
      </w:r>
    </w:p>
    <w:p w14:paraId="1F792735">
      <w:pPr>
        <w:keepNext w:val="0"/>
        <w:keepLines w:val="0"/>
        <w:pageBreakBefore w:val="0"/>
        <w:widowControl w:val="0"/>
        <w:wordWrap/>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 履行职责</w:t>
      </w:r>
    </w:p>
    <w:p w14:paraId="558E6CA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监理人应遵循职业道德准则和行为规范，严格按照法律法规、工程建设有关标准及本合同履行职责。</w:t>
      </w:r>
    </w:p>
    <w:p w14:paraId="671DA77C">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2.4.1 在监理与相关服务范围内，委托人和承包人提出的意见和要求，监理人应及时提出处置意见。当委托人与承包人之间发生合同争议时，监理人应协助委托人、承包人协商解决。</w:t>
      </w:r>
    </w:p>
    <w:p w14:paraId="538EE06F">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2.4.2 当委托人与承包人之间的合同争议提交仲裁机构仲裁或人民法院审理时，监理人应提供必要的证明资料。</w:t>
      </w:r>
    </w:p>
    <w:p w14:paraId="198E12C4">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2.4.3 监理人应在专用条件约定的授权范围内，处理委托人与承包人所签订合同的变更事宜。如果变更超过授权范围，应以书面形式报委托人批准。</w:t>
      </w:r>
    </w:p>
    <w:p w14:paraId="25982A3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在紧急情况下，为了保护财产和人身安全，监理人所发出的指令未能事先报委托人批准时，应在发出指令后的24小时内以书面形式报委托人。</w:t>
      </w:r>
    </w:p>
    <w:p w14:paraId="6E09DED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2.4.4 除专用条件另有约定外，监理人发现承包人的人员不能胜任本职工作的，有权要求承包人予以调换。</w:t>
      </w:r>
    </w:p>
    <w:p w14:paraId="5BD53BAC">
      <w:pPr>
        <w:keepNext w:val="0"/>
        <w:keepLines w:val="0"/>
        <w:pageBreakBefore w:val="0"/>
        <w:widowControl w:val="0"/>
        <w:wordWrap/>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 提交报告</w:t>
      </w:r>
    </w:p>
    <w:p w14:paraId="7220F58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监理人应按专用条件约定的种类、时间和份数向委托人提交监理与相关服务的报告。</w:t>
      </w:r>
    </w:p>
    <w:p w14:paraId="4DB29D13">
      <w:pPr>
        <w:keepNext w:val="0"/>
        <w:keepLines w:val="0"/>
        <w:pageBreakBefore w:val="0"/>
        <w:widowControl w:val="0"/>
        <w:wordWrap/>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 文件资料</w:t>
      </w:r>
    </w:p>
    <w:p w14:paraId="5DBF24A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在本合同履行期内，监理人应在现场保留工作所用的图纸、报告及记录监理工</w:t>
      </w:r>
      <w:r>
        <w:rPr>
          <w:rFonts w:hint="eastAsia" w:ascii="宋体" w:hAnsi="宋体" w:eastAsia="宋体" w:cs="宋体"/>
          <w:color w:val="auto"/>
          <w:szCs w:val="21"/>
          <w:highlight w:val="none"/>
        </w:rPr>
        <w:t>作的相关文件。工程竣工后，应当按照档案管理规定将监理有关文件归档。</w:t>
      </w:r>
    </w:p>
    <w:p w14:paraId="7895BABA">
      <w:pPr>
        <w:keepNext w:val="0"/>
        <w:keepLines w:val="0"/>
        <w:pageBreakBefore w:val="0"/>
        <w:widowControl w:val="0"/>
        <w:wordWrap/>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2.7 使用委托人的财产</w:t>
      </w:r>
    </w:p>
    <w:p w14:paraId="38C7E15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508A5017">
      <w:pPr>
        <w:keepNext w:val="0"/>
        <w:keepLines w:val="0"/>
        <w:pageBreakBefore w:val="0"/>
        <w:widowControl w:val="0"/>
        <w:wordWrap/>
        <w:overflowPunct/>
        <w:topLinePunct w:val="0"/>
        <w:bidi w:val="0"/>
        <w:spacing w:line="360" w:lineRule="auto"/>
        <w:rPr>
          <w:rFonts w:hint="eastAsia" w:ascii="宋体" w:hAnsi="宋体" w:eastAsia="宋体" w:cs="宋体"/>
          <w:b/>
          <w:bCs/>
          <w:color w:val="auto"/>
          <w:highlight w:val="none"/>
        </w:rPr>
      </w:pPr>
      <w:bookmarkStart w:id="36" w:name="_Toc5138"/>
      <w:bookmarkStart w:id="37" w:name="_Toc74685077"/>
      <w:r>
        <w:rPr>
          <w:rFonts w:hint="eastAsia" w:ascii="宋体" w:hAnsi="宋体" w:eastAsia="宋体" w:cs="宋体"/>
          <w:b/>
          <w:bCs/>
          <w:color w:val="auto"/>
          <w:highlight w:val="none"/>
        </w:rPr>
        <w:t>3．委托人的义务</w:t>
      </w:r>
      <w:bookmarkEnd w:id="36"/>
      <w:bookmarkEnd w:id="37"/>
    </w:p>
    <w:p w14:paraId="0C93E48F">
      <w:pPr>
        <w:keepNext w:val="0"/>
        <w:keepLines w:val="0"/>
        <w:pageBreakBefore w:val="0"/>
        <w:widowControl w:val="0"/>
        <w:wordWrap/>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 告知</w:t>
      </w:r>
    </w:p>
    <w:p w14:paraId="7A9EBD5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委托人应在委托人与承包人签订的合同中明确监理人、总监理工程师和授予项目监理机构的权限。如有变更，应及时通知承包人。</w:t>
      </w:r>
    </w:p>
    <w:p w14:paraId="3401981C">
      <w:pPr>
        <w:keepNext w:val="0"/>
        <w:keepLines w:val="0"/>
        <w:pageBreakBefore w:val="0"/>
        <w:widowControl w:val="0"/>
        <w:wordWrap/>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 提供资料</w:t>
      </w:r>
    </w:p>
    <w:p w14:paraId="69865BB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委托人应按照附录B约定，无偿向监理人提供工程有关的资料。</w:t>
      </w:r>
      <w:r>
        <w:rPr>
          <w:rFonts w:hint="eastAsia" w:ascii="宋体" w:hAnsi="宋体" w:eastAsia="宋体" w:cs="宋体"/>
          <w:color w:val="auto"/>
          <w:szCs w:val="21"/>
          <w:highlight w:val="none"/>
        </w:rPr>
        <w:t>在本合同履行过程中，委托人应及时向监理人提供最新的与工程有关的资料。</w:t>
      </w:r>
    </w:p>
    <w:p w14:paraId="1BA39A61">
      <w:pPr>
        <w:keepNext w:val="0"/>
        <w:keepLines w:val="0"/>
        <w:pageBreakBefore w:val="0"/>
        <w:widowControl w:val="0"/>
        <w:wordWrap/>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 提供工作条件</w:t>
      </w:r>
    </w:p>
    <w:p w14:paraId="66E95C1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委托人应为监理人完成监理与相关服务提供必要的条件。</w:t>
      </w:r>
    </w:p>
    <w:p w14:paraId="35B3FBE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3.3.1 </w:t>
      </w:r>
      <w:r>
        <w:rPr>
          <w:rFonts w:hint="eastAsia" w:ascii="宋体" w:hAnsi="宋体" w:eastAsia="宋体" w:cs="宋体"/>
          <w:color w:val="auto"/>
          <w:szCs w:val="21"/>
          <w:highlight w:val="none"/>
        </w:rPr>
        <w:t>委托人应按照附录B约定，派遣相应的人员，提供房屋、设备，供监理人</w:t>
      </w:r>
      <w:r>
        <w:rPr>
          <w:rFonts w:hint="eastAsia" w:ascii="宋体" w:hAnsi="宋体" w:eastAsia="宋体" w:cs="宋体"/>
          <w:color w:val="auto"/>
          <w:kern w:val="0"/>
          <w:szCs w:val="21"/>
          <w:highlight w:val="none"/>
        </w:rPr>
        <w:t>无偿</w:t>
      </w:r>
      <w:r>
        <w:rPr>
          <w:rFonts w:hint="eastAsia" w:ascii="宋体" w:hAnsi="宋体" w:eastAsia="宋体" w:cs="宋体"/>
          <w:color w:val="auto"/>
          <w:szCs w:val="21"/>
          <w:highlight w:val="none"/>
        </w:rPr>
        <w:t>使用。</w:t>
      </w:r>
    </w:p>
    <w:p w14:paraId="484E3E0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3.3.2 </w:t>
      </w:r>
      <w:r>
        <w:rPr>
          <w:rFonts w:hint="eastAsia" w:ascii="宋体" w:hAnsi="宋体" w:eastAsia="宋体" w:cs="宋体"/>
          <w:color w:val="auto"/>
          <w:szCs w:val="21"/>
          <w:highlight w:val="none"/>
        </w:rPr>
        <w:t>委托人应负责协调工程建设中所有外部关系，为监理人履行本合同提供必要的外部条件。</w:t>
      </w:r>
    </w:p>
    <w:p w14:paraId="1FDC80C5">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 委托人代表</w:t>
      </w:r>
    </w:p>
    <w:p w14:paraId="10517F64">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委托人应授权一名熟悉工程情况的代表，负责与监理人联系。委托人应在双方签订本合同后</w:t>
      </w:r>
      <w:r>
        <w:rPr>
          <w:rFonts w:hint="eastAsia" w:ascii="宋体" w:hAnsi="宋体" w:eastAsia="宋体" w:cs="宋体"/>
          <w:color w:val="auto"/>
          <w:szCs w:val="21"/>
          <w:highlight w:val="none"/>
          <w:u w:val="single"/>
        </w:rPr>
        <w:t>7</w:t>
      </w:r>
      <w:r>
        <w:rPr>
          <w:rFonts w:hint="eastAsia" w:ascii="宋体" w:hAnsi="宋体" w:eastAsia="宋体" w:cs="宋体"/>
          <w:color w:val="auto"/>
          <w:szCs w:val="21"/>
          <w:highlight w:val="none"/>
        </w:rPr>
        <w:t>天内，将委托人代表的姓名和职责书面告知监理人。当委托人更换委托人代表时，应提前7天通知监理人。</w:t>
      </w:r>
    </w:p>
    <w:p w14:paraId="388D4772">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 委托人意见或要求</w:t>
      </w:r>
    </w:p>
    <w:p w14:paraId="3126E651">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在本合同约定的监理与相关服务工作范围内，委托人对承包人的任何意见或要求应通知监理人，由监理人向承包人发出相应指令。</w:t>
      </w:r>
    </w:p>
    <w:p w14:paraId="59E001D1">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 答复</w:t>
      </w:r>
    </w:p>
    <w:p w14:paraId="48DE5236">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委托人应在专用条件约定的时间内，对监理人以书面形式提交并要求作出决定的事宜，给予书面答复。逾期未答复的，视为委托人认可。</w:t>
      </w:r>
    </w:p>
    <w:p w14:paraId="7DD346D5">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 支付</w:t>
      </w:r>
    </w:p>
    <w:p w14:paraId="3F09C342">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委托人应按本合同约定，向监理人支付酬金。</w:t>
      </w:r>
    </w:p>
    <w:p w14:paraId="5FDFCEE3">
      <w:pPr>
        <w:keepNext w:val="0"/>
        <w:keepLines w:val="0"/>
        <w:pageBreakBefore w:val="0"/>
        <w:widowControl w:val="0"/>
        <w:wordWrap/>
        <w:overflowPunct/>
        <w:topLinePunct w:val="0"/>
        <w:bidi w:val="0"/>
        <w:spacing w:line="360" w:lineRule="auto"/>
        <w:rPr>
          <w:rFonts w:hint="eastAsia" w:ascii="宋体" w:hAnsi="宋体" w:eastAsia="宋体" w:cs="宋体"/>
          <w:b/>
          <w:bCs/>
          <w:color w:val="auto"/>
          <w:highlight w:val="none"/>
        </w:rPr>
      </w:pPr>
      <w:bookmarkStart w:id="38" w:name="_Toc74685078"/>
      <w:bookmarkStart w:id="39" w:name="_Toc11420"/>
      <w:r>
        <w:rPr>
          <w:rFonts w:hint="eastAsia" w:ascii="宋体" w:hAnsi="宋体" w:eastAsia="宋体" w:cs="宋体"/>
          <w:b/>
          <w:bCs/>
          <w:color w:val="auto"/>
          <w:highlight w:val="none"/>
        </w:rPr>
        <w:t>4. 违约责任</w:t>
      </w:r>
      <w:bookmarkEnd w:id="38"/>
      <w:bookmarkEnd w:id="39"/>
    </w:p>
    <w:p w14:paraId="130700E8">
      <w:pPr>
        <w:keepNext w:val="0"/>
        <w:keepLines w:val="0"/>
        <w:pageBreakBefore w:val="0"/>
        <w:widowControl w:val="0"/>
        <w:wordWrap/>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 监理人的违约责任</w:t>
      </w:r>
    </w:p>
    <w:p w14:paraId="50858BD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监理人未履行本合同义务的，应承担相应的责任。</w:t>
      </w:r>
    </w:p>
    <w:p w14:paraId="0E68CA96">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 因监理人违反本合同约定</w:t>
      </w:r>
      <w:r>
        <w:rPr>
          <w:rFonts w:hint="eastAsia" w:ascii="宋体" w:hAnsi="宋体" w:eastAsia="宋体" w:cs="宋体"/>
          <w:color w:val="auto"/>
          <w:szCs w:val="21"/>
          <w:highlight w:val="none"/>
        </w:rPr>
        <w:t>给委托人造成损失的，监理人应当赔偿委托人损失</w:t>
      </w:r>
      <w:r>
        <w:rPr>
          <w:rFonts w:hint="eastAsia" w:ascii="宋体" w:hAnsi="宋体" w:eastAsia="宋体" w:cs="宋体"/>
          <w:color w:val="auto"/>
          <w:kern w:val="0"/>
          <w:szCs w:val="21"/>
          <w:highlight w:val="none"/>
        </w:rPr>
        <w:t>。赔偿金额的确定方法在专用条件中约定。监理人承担部分赔偿责任的，其承担赔偿金额由双方协商确定。</w:t>
      </w:r>
    </w:p>
    <w:p w14:paraId="3AF5FE9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 监理人向委托人的索赔不成立时，监理人应赔偿委托人由此发生的费用。</w:t>
      </w:r>
    </w:p>
    <w:p w14:paraId="08F3B58F">
      <w:pPr>
        <w:keepNext w:val="0"/>
        <w:keepLines w:val="0"/>
        <w:pageBreakBefore w:val="0"/>
        <w:widowControl w:val="0"/>
        <w:wordWrap/>
        <w:overflowPunct/>
        <w:topLinePunct w:val="0"/>
        <w:bidi w:val="0"/>
        <w:snapToGrid w:val="0"/>
        <w:spacing w:line="360" w:lineRule="auto"/>
        <w:ind w:firstLine="210" w:firstLine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 委托人的违约责任</w:t>
      </w:r>
    </w:p>
    <w:p w14:paraId="798E584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委托人未履行本合同义务的，应承担相应的责任。</w:t>
      </w:r>
    </w:p>
    <w:p w14:paraId="350EC6F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4.2.1 委托人违反本合同约定造成监理人损失的，委托人应予以赔偿。</w:t>
      </w:r>
    </w:p>
    <w:p w14:paraId="4B8EB2A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4.2.2 委托人向监理人的索赔不成立时，应赔偿监理人由此引起的费用。</w:t>
      </w:r>
    </w:p>
    <w:p w14:paraId="35BE47F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 xml:space="preserve">4.2.3 </w:t>
      </w:r>
      <w:r>
        <w:rPr>
          <w:rFonts w:hint="eastAsia" w:ascii="宋体" w:hAnsi="宋体" w:eastAsia="宋体" w:cs="宋体"/>
          <w:color w:val="auto"/>
          <w:kern w:val="0"/>
          <w:szCs w:val="21"/>
          <w:highlight w:val="none"/>
        </w:rPr>
        <w:t>委托人未能按期支付</w:t>
      </w:r>
      <w:r>
        <w:rPr>
          <w:rFonts w:hint="eastAsia" w:ascii="宋体" w:hAnsi="宋体" w:eastAsia="宋体" w:cs="宋体"/>
          <w:color w:val="auto"/>
          <w:szCs w:val="21"/>
          <w:highlight w:val="none"/>
        </w:rPr>
        <w:t>酬金</w:t>
      </w:r>
      <w:r>
        <w:rPr>
          <w:rFonts w:hint="eastAsia" w:ascii="宋体" w:hAnsi="宋体" w:eastAsia="宋体" w:cs="宋体"/>
          <w:color w:val="auto"/>
          <w:kern w:val="0"/>
          <w:szCs w:val="21"/>
          <w:highlight w:val="none"/>
        </w:rPr>
        <w:t>超过28天，应按专用条件约定支付逾期付款利息。</w:t>
      </w:r>
    </w:p>
    <w:p w14:paraId="77057DBE">
      <w:pPr>
        <w:keepNext w:val="0"/>
        <w:keepLines w:val="0"/>
        <w:pageBreakBefore w:val="0"/>
        <w:widowControl w:val="0"/>
        <w:wordWrap/>
        <w:overflowPunct/>
        <w:topLinePunct w:val="0"/>
        <w:bidi w:val="0"/>
        <w:spacing w:line="360" w:lineRule="auto"/>
        <w:ind w:firstLine="210" w:firstLine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 除外责任</w:t>
      </w:r>
    </w:p>
    <w:p w14:paraId="659D0B7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因非监理人的原因，且监理人无过错，发生工程质量事故、安全事故、工期延误等造成的损失，监理人不承担赔偿责任。</w:t>
      </w:r>
    </w:p>
    <w:p w14:paraId="2E05D6F5">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因不可抗力导致本合同全部或部分不能履行时，双方各自承担其因此而造成的损失、损害。</w:t>
      </w:r>
    </w:p>
    <w:p w14:paraId="4F91C036">
      <w:pPr>
        <w:keepNext w:val="0"/>
        <w:keepLines w:val="0"/>
        <w:pageBreakBefore w:val="0"/>
        <w:widowControl w:val="0"/>
        <w:wordWrap/>
        <w:overflowPunct/>
        <w:topLinePunct w:val="0"/>
        <w:bidi w:val="0"/>
        <w:spacing w:line="360" w:lineRule="auto"/>
        <w:rPr>
          <w:rFonts w:hint="eastAsia" w:ascii="宋体" w:hAnsi="宋体" w:eastAsia="宋体" w:cs="宋体"/>
          <w:b/>
          <w:bCs/>
          <w:color w:val="auto"/>
          <w:highlight w:val="none"/>
        </w:rPr>
      </w:pPr>
      <w:bookmarkStart w:id="40" w:name="_Toc16523"/>
      <w:bookmarkStart w:id="41" w:name="_Toc74685079"/>
      <w:r>
        <w:rPr>
          <w:rFonts w:hint="eastAsia" w:ascii="宋体" w:hAnsi="宋体" w:eastAsia="宋体" w:cs="宋体"/>
          <w:b/>
          <w:bCs/>
          <w:color w:val="auto"/>
          <w:highlight w:val="none"/>
        </w:rPr>
        <w:t>5. 支付</w:t>
      </w:r>
      <w:bookmarkEnd w:id="40"/>
      <w:bookmarkEnd w:id="41"/>
    </w:p>
    <w:p w14:paraId="003AE37E">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5.1 </w:t>
      </w:r>
      <w:r>
        <w:rPr>
          <w:rFonts w:hint="eastAsia" w:ascii="宋体" w:hAnsi="宋体" w:eastAsia="宋体" w:cs="宋体"/>
          <w:bCs/>
          <w:color w:val="auto"/>
          <w:szCs w:val="21"/>
          <w:highlight w:val="none"/>
        </w:rPr>
        <w:t>支付货币</w:t>
      </w:r>
    </w:p>
    <w:p w14:paraId="6B220BA8">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除专用条件另有约定外，酬金均以人民币支付。涉及外币支付的，所采用的货币种类、比例和汇率在专用条件中约定。</w:t>
      </w:r>
    </w:p>
    <w:p w14:paraId="4CD5D3D3">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5.2 支付申请</w:t>
      </w:r>
    </w:p>
    <w:p w14:paraId="3BE45CC5">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监理人应在本合同约定的每次应付款时间的</w:t>
      </w:r>
      <w:r>
        <w:rPr>
          <w:rFonts w:hint="eastAsia" w:ascii="宋体" w:hAnsi="宋体" w:eastAsia="宋体" w:cs="宋体"/>
          <w:color w:val="auto"/>
          <w:szCs w:val="21"/>
          <w:highlight w:val="none"/>
          <w:u w:val="single"/>
        </w:rPr>
        <w:t>7</w:t>
      </w:r>
      <w:r>
        <w:rPr>
          <w:rFonts w:hint="eastAsia" w:ascii="宋体" w:hAnsi="宋体" w:eastAsia="宋体" w:cs="宋体"/>
          <w:color w:val="auto"/>
          <w:szCs w:val="21"/>
          <w:highlight w:val="none"/>
        </w:rPr>
        <w:t>天前，向委托人提交支付申请书。支付申请书应当说明当期应付款总额，并列出当期应支付的款项及其金额。</w:t>
      </w:r>
    </w:p>
    <w:p w14:paraId="1828985E">
      <w:pPr>
        <w:keepNext w:val="0"/>
        <w:keepLines w:val="0"/>
        <w:pageBreakBefore w:val="0"/>
        <w:widowControl w:val="0"/>
        <w:wordWrap/>
        <w:overflowPunct/>
        <w:topLinePunct w:val="0"/>
        <w:bidi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5.3 支付酬金</w:t>
      </w:r>
    </w:p>
    <w:p w14:paraId="224F3776">
      <w:pPr>
        <w:keepNext w:val="0"/>
        <w:keepLines w:val="0"/>
        <w:pageBreakBefore w:val="0"/>
        <w:widowControl w:val="0"/>
        <w:wordWrap/>
        <w:overflowPunct/>
        <w:topLinePunct w:val="0"/>
        <w:bidi w:val="0"/>
        <w:snapToGri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支付的酬金包括正常工作酬金、附加工作酬金、合理化建议奖励金额及费用。</w:t>
      </w:r>
    </w:p>
    <w:p w14:paraId="2223584F">
      <w:pPr>
        <w:keepNext w:val="0"/>
        <w:keepLines w:val="0"/>
        <w:pageBreakBefore w:val="0"/>
        <w:widowControl w:val="0"/>
        <w:wordWrap/>
        <w:overflowPunct/>
        <w:topLinePunct w:val="0"/>
        <w:bidi w:val="0"/>
        <w:snapToGrid w:val="0"/>
        <w:spacing w:line="360" w:lineRule="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 5.4 </w:t>
      </w:r>
      <w:r>
        <w:rPr>
          <w:rFonts w:hint="eastAsia" w:ascii="宋体" w:hAnsi="宋体" w:eastAsia="宋体" w:cs="宋体"/>
          <w:bCs/>
          <w:color w:val="auto"/>
          <w:szCs w:val="21"/>
          <w:highlight w:val="none"/>
        </w:rPr>
        <w:t>有争议部分的付款</w:t>
      </w:r>
    </w:p>
    <w:p w14:paraId="3E62E54E">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3EF2393D">
      <w:pPr>
        <w:keepNext w:val="0"/>
        <w:keepLines w:val="0"/>
        <w:pageBreakBefore w:val="0"/>
        <w:widowControl w:val="0"/>
        <w:wordWrap/>
        <w:overflowPunct/>
        <w:topLinePunct w:val="0"/>
        <w:bidi w:val="0"/>
        <w:spacing w:line="360" w:lineRule="auto"/>
        <w:rPr>
          <w:rFonts w:hint="eastAsia" w:ascii="宋体" w:hAnsi="宋体" w:eastAsia="宋体" w:cs="宋体"/>
          <w:b/>
          <w:bCs/>
          <w:color w:val="auto"/>
          <w:highlight w:val="none"/>
        </w:rPr>
      </w:pPr>
      <w:bookmarkStart w:id="42" w:name="_Toc74685080"/>
      <w:bookmarkStart w:id="43" w:name="_Toc3850"/>
      <w:r>
        <w:rPr>
          <w:rFonts w:hint="eastAsia" w:ascii="宋体" w:hAnsi="宋体" w:eastAsia="宋体" w:cs="宋体"/>
          <w:b/>
          <w:bCs/>
          <w:color w:val="auto"/>
          <w:highlight w:val="none"/>
        </w:rPr>
        <w:t>6. 合同生效、变更、暂停、解除与终止</w:t>
      </w:r>
      <w:bookmarkEnd w:id="42"/>
      <w:bookmarkEnd w:id="43"/>
    </w:p>
    <w:p w14:paraId="557C237D">
      <w:pPr>
        <w:keepNext w:val="0"/>
        <w:keepLines w:val="0"/>
        <w:pageBreakBefore w:val="0"/>
        <w:widowControl w:val="0"/>
        <w:wordWrap/>
        <w:overflowPunct/>
        <w:topLinePunct w:val="0"/>
        <w:bidi w:val="0"/>
        <w:spacing w:line="360" w:lineRule="auto"/>
        <w:ind w:left="210" w:left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6.1生效</w:t>
      </w:r>
    </w:p>
    <w:p w14:paraId="36627CC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除法律另有规定或者专用条件另有约定外，委托人和监理人的法定代表人或其授权代理人在协议书上签字并盖单位章后本合同生效。</w:t>
      </w:r>
    </w:p>
    <w:p w14:paraId="030B8B1C">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6.2</w:t>
      </w:r>
      <w:r>
        <w:rPr>
          <w:rFonts w:hint="eastAsia" w:ascii="宋体" w:hAnsi="宋体" w:eastAsia="宋体" w:cs="宋体"/>
          <w:bCs/>
          <w:color w:val="auto"/>
          <w:szCs w:val="21"/>
          <w:highlight w:val="none"/>
        </w:rPr>
        <w:t>变更</w:t>
      </w:r>
    </w:p>
    <w:p w14:paraId="7B843EC5">
      <w:pPr>
        <w:keepNext w:val="0"/>
        <w:keepLines w:val="0"/>
        <w:pageBreakBefore w:val="0"/>
        <w:widowControl w:val="0"/>
        <w:wordWrap/>
        <w:overflowPunct/>
        <w:topLinePunct w:val="0"/>
        <w:bidi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6.2.1 任何一方提出变更请求时，双方经协商一致后可进行变更。</w:t>
      </w:r>
    </w:p>
    <w:p w14:paraId="1AF00C44">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14BEC2A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688A63EE">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6.2.4合同签订后，遇有与工程相关的法律法规、标准颁布或修订的，双方应遵照执行。由此引起监理与相关服务的范围、时间、酬金变化的，双方应通过协商进行相应调整。</w:t>
      </w:r>
    </w:p>
    <w:p w14:paraId="6326957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6.2.5 因非监理人原因造成工程概算投资额或建筑安装工程费增加时，正常工作酬金应作相应调整。调整方法在专用条件中约定。</w:t>
      </w:r>
    </w:p>
    <w:p w14:paraId="49D0262D">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6.2.6 因工程规模、监理范围的变化导致监理人的正常工作量减少时，正常工作酬金应作相应调整。调整方法在专用条件中约定。</w:t>
      </w:r>
    </w:p>
    <w:p w14:paraId="6CE851E8">
      <w:pPr>
        <w:keepNext w:val="0"/>
        <w:keepLines w:val="0"/>
        <w:pageBreakBefore w:val="0"/>
        <w:widowControl w:val="0"/>
        <w:wordWrap/>
        <w:overflowPunct/>
        <w:topLinePunct w:val="0"/>
        <w:bidi w:val="0"/>
        <w:snapToGrid w:val="0"/>
        <w:spacing w:line="360" w:lineRule="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  6.3 暂停与</w:t>
      </w:r>
      <w:r>
        <w:rPr>
          <w:rFonts w:hint="eastAsia" w:ascii="宋体" w:hAnsi="宋体" w:eastAsia="宋体" w:cs="宋体"/>
          <w:bCs/>
          <w:color w:val="auto"/>
          <w:szCs w:val="21"/>
          <w:highlight w:val="none"/>
        </w:rPr>
        <w:t>解除</w:t>
      </w:r>
    </w:p>
    <w:p w14:paraId="7E0DC916">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除双方协商一致可以解除本合同外，当一方无正当理由未履行本合同约定的义务时，另一方可以根据本合同约定暂停履行本合同直至解除本合同。</w:t>
      </w:r>
    </w:p>
    <w:p w14:paraId="5CEF256B">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2E11D7F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因解除本合同或解除监理人的部分义务导致监理人遭受的损失，除依法可以免除责任的情况外，应由委托人予以补偿，补偿金额由双方协商确定。</w:t>
      </w:r>
    </w:p>
    <w:p w14:paraId="74FD072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解除本合同的协议必须采取书面形式，协议未达成之前，本合同仍然有效。</w:t>
      </w:r>
    </w:p>
    <w:p w14:paraId="5986AA7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062C3EE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eastAsia="宋体" w:cs="宋体"/>
          <w:color w:val="auto"/>
          <w:kern w:val="0"/>
          <w:szCs w:val="21"/>
          <w:highlight w:val="none"/>
        </w:rPr>
        <w:t>的</w:t>
      </w:r>
      <w:r>
        <w:rPr>
          <w:rFonts w:hint="eastAsia" w:ascii="宋体" w:hAnsi="宋体" w:eastAsia="宋体" w:cs="宋体"/>
          <w:color w:val="auto"/>
          <w:szCs w:val="21"/>
          <w:highlight w:val="none"/>
        </w:rPr>
        <w:t>酬金支付至本合同解除日，且应承担第4.2款约定的责任。</w:t>
      </w:r>
    </w:p>
    <w:p w14:paraId="44F2413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eastAsia="宋体" w:cs="宋体"/>
          <w:color w:val="auto"/>
          <w:kern w:val="0"/>
          <w:szCs w:val="21"/>
          <w:highlight w:val="none"/>
        </w:rPr>
        <w:t>的</w:t>
      </w:r>
      <w:r>
        <w:rPr>
          <w:rFonts w:hint="eastAsia" w:ascii="宋体" w:hAnsi="宋体" w:eastAsia="宋体" w:cs="宋体"/>
          <w:color w:val="auto"/>
          <w:szCs w:val="21"/>
          <w:highlight w:val="none"/>
        </w:rPr>
        <w:t>酬金支付至</w:t>
      </w:r>
      <w:r>
        <w:rPr>
          <w:rFonts w:hint="eastAsia" w:ascii="宋体" w:hAnsi="宋体" w:eastAsia="宋体" w:cs="宋体"/>
          <w:color w:val="auto"/>
          <w:kern w:val="0"/>
          <w:szCs w:val="21"/>
          <w:highlight w:val="none"/>
        </w:rPr>
        <w:t>限期改正通知到达监理人之日</w:t>
      </w:r>
      <w:r>
        <w:rPr>
          <w:rFonts w:hint="eastAsia" w:ascii="宋体" w:hAnsi="宋体" w:eastAsia="宋体" w:cs="宋体"/>
          <w:color w:val="auto"/>
          <w:szCs w:val="21"/>
          <w:highlight w:val="none"/>
        </w:rPr>
        <w:t>，但监理人应承担第4.1款约定的责任。</w:t>
      </w:r>
    </w:p>
    <w:p w14:paraId="5E75E3A3">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1805A366">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6.3.5 因不可抗力致使本合同部分或全部不能履行时，一方应立即通知另一方，可暂停或解除本合同。</w:t>
      </w:r>
    </w:p>
    <w:p w14:paraId="48D4ADD1">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6.3.6 本合同解除后，本合同约定的有关、清理、争议解决方式的条件仍然有效。</w:t>
      </w:r>
    </w:p>
    <w:p w14:paraId="39269C7C">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6.4 </w:t>
      </w:r>
      <w:r>
        <w:rPr>
          <w:rFonts w:hint="eastAsia" w:ascii="宋体" w:hAnsi="宋体" w:eastAsia="宋体" w:cs="宋体"/>
          <w:bCs/>
          <w:color w:val="auto"/>
          <w:szCs w:val="21"/>
          <w:highlight w:val="none"/>
        </w:rPr>
        <w:t>终止</w:t>
      </w:r>
    </w:p>
    <w:p w14:paraId="43C54A28">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以下条件全部满足时，本合同即告终止：</w:t>
      </w:r>
    </w:p>
    <w:p w14:paraId="3269ED6A">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（1）监理人完成本合同约定的全部工作；</w:t>
      </w:r>
    </w:p>
    <w:p w14:paraId="2EF2A5D1">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（2）委托人与监理人结清并支付全部酬金。</w:t>
      </w:r>
    </w:p>
    <w:p w14:paraId="194E2B19">
      <w:pPr>
        <w:keepNext w:val="0"/>
        <w:keepLines w:val="0"/>
        <w:pageBreakBefore w:val="0"/>
        <w:widowControl w:val="0"/>
        <w:wordWrap/>
        <w:overflowPunct/>
        <w:topLinePunct w:val="0"/>
        <w:bidi w:val="0"/>
        <w:spacing w:line="360" w:lineRule="auto"/>
        <w:rPr>
          <w:rFonts w:hint="eastAsia" w:ascii="宋体" w:hAnsi="宋体" w:eastAsia="宋体" w:cs="宋体"/>
          <w:b/>
          <w:bCs/>
          <w:color w:val="auto"/>
          <w:highlight w:val="none"/>
        </w:rPr>
      </w:pPr>
      <w:bookmarkStart w:id="44" w:name="_Toc74685081"/>
      <w:bookmarkStart w:id="45" w:name="_Toc23514"/>
      <w:r>
        <w:rPr>
          <w:rFonts w:hint="eastAsia" w:ascii="宋体" w:hAnsi="宋体" w:eastAsia="宋体" w:cs="宋体"/>
          <w:b/>
          <w:bCs/>
          <w:color w:val="auto"/>
          <w:highlight w:val="none"/>
        </w:rPr>
        <w:t>7. 争议解决</w:t>
      </w:r>
      <w:bookmarkEnd w:id="44"/>
      <w:bookmarkEnd w:id="45"/>
    </w:p>
    <w:p w14:paraId="34E9950B">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7.1</w:t>
      </w:r>
      <w:r>
        <w:rPr>
          <w:rFonts w:hint="eastAsia" w:ascii="宋体" w:hAnsi="宋体" w:eastAsia="宋体" w:cs="宋体"/>
          <w:bCs/>
          <w:color w:val="auto"/>
          <w:szCs w:val="21"/>
          <w:highlight w:val="none"/>
        </w:rPr>
        <w:t>协商</w:t>
      </w:r>
    </w:p>
    <w:p w14:paraId="651B5FB8">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双方应本着诚信原则协商解决彼此间的争议。</w:t>
      </w:r>
    </w:p>
    <w:p w14:paraId="4E894089">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7.2</w:t>
      </w:r>
      <w:r>
        <w:rPr>
          <w:rFonts w:hint="eastAsia" w:ascii="宋体" w:hAnsi="宋体" w:eastAsia="宋体" w:cs="宋体"/>
          <w:bCs/>
          <w:color w:val="auto"/>
          <w:szCs w:val="21"/>
          <w:highlight w:val="none"/>
        </w:rPr>
        <w:t>调解</w:t>
      </w:r>
    </w:p>
    <w:p w14:paraId="5DF057B7">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如果双方不能在14天内或双方商定的其他时间内解决本合同争议，可以将其提交给专用条件约定的或事后达成协议的调解人进行调解。</w:t>
      </w:r>
    </w:p>
    <w:p w14:paraId="0903A0D7">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7.3</w:t>
      </w:r>
      <w:r>
        <w:rPr>
          <w:rFonts w:hint="eastAsia" w:ascii="宋体" w:hAnsi="宋体" w:eastAsia="宋体" w:cs="宋体"/>
          <w:bCs/>
          <w:color w:val="auto"/>
          <w:szCs w:val="21"/>
          <w:highlight w:val="none"/>
        </w:rPr>
        <w:t>仲裁或诉讼</w:t>
      </w:r>
    </w:p>
    <w:p w14:paraId="24D00F07">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双方均有权不经调解直接向专用条件约定的仲裁机构申请仲裁或向有管辖权的人民法院提起诉讼。</w:t>
      </w:r>
    </w:p>
    <w:p w14:paraId="63FC4226">
      <w:pPr>
        <w:keepNext w:val="0"/>
        <w:keepLines w:val="0"/>
        <w:pageBreakBefore w:val="0"/>
        <w:widowControl w:val="0"/>
        <w:wordWrap/>
        <w:overflowPunct/>
        <w:topLinePunct w:val="0"/>
        <w:bidi w:val="0"/>
        <w:spacing w:line="360" w:lineRule="auto"/>
        <w:rPr>
          <w:rFonts w:hint="eastAsia" w:ascii="宋体" w:hAnsi="宋体" w:eastAsia="宋体" w:cs="宋体"/>
          <w:b/>
          <w:bCs/>
          <w:color w:val="auto"/>
          <w:highlight w:val="none"/>
        </w:rPr>
      </w:pPr>
      <w:bookmarkStart w:id="46" w:name="_Toc1782"/>
      <w:bookmarkStart w:id="47" w:name="_Toc74685082"/>
      <w:r>
        <w:rPr>
          <w:rFonts w:hint="eastAsia" w:ascii="宋体" w:hAnsi="宋体" w:eastAsia="宋体" w:cs="宋体"/>
          <w:b/>
          <w:bCs/>
          <w:color w:val="auto"/>
          <w:highlight w:val="none"/>
        </w:rPr>
        <w:t>8. 其他</w:t>
      </w:r>
      <w:bookmarkEnd w:id="46"/>
      <w:bookmarkEnd w:id="47"/>
    </w:p>
    <w:p w14:paraId="5EABFAA1">
      <w:pPr>
        <w:keepNext w:val="0"/>
        <w:keepLines w:val="0"/>
        <w:pageBreakBefore w:val="0"/>
        <w:widowControl w:val="0"/>
        <w:wordWrap/>
        <w:overflowPunct/>
        <w:topLinePunct w:val="0"/>
        <w:bidi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8.1 </w:t>
      </w:r>
      <w:r>
        <w:rPr>
          <w:rFonts w:hint="eastAsia" w:ascii="宋体" w:hAnsi="宋体" w:eastAsia="宋体" w:cs="宋体"/>
          <w:bCs/>
          <w:color w:val="auto"/>
          <w:szCs w:val="21"/>
          <w:highlight w:val="none"/>
        </w:rPr>
        <w:t>外出考察费用</w:t>
      </w:r>
    </w:p>
    <w:p w14:paraId="3078DB42">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经委托人同意，监理人员外出考察发生的费用由委托人审核后支付。</w:t>
      </w:r>
    </w:p>
    <w:p w14:paraId="2E4D30AE">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8.2 </w:t>
      </w:r>
      <w:r>
        <w:rPr>
          <w:rFonts w:hint="eastAsia" w:ascii="宋体" w:hAnsi="宋体" w:eastAsia="宋体" w:cs="宋体"/>
          <w:bCs/>
          <w:color w:val="auto"/>
          <w:szCs w:val="21"/>
          <w:highlight w:val="none"/>
        </w:rPr>
        <w:t>检测费用</w:t>
      </w:r>
    </w:p>
    <w:p w14:paraId="00AEEE4A">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委托人要求监理人进行的材料和设备检测所发生的费用，由委托人支付，支付时间在专用条件中约定。</w:t>
      </w:r>
    </w:p>
    <w:p w14:paraId="2E2DDD5D">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8.3 </w:t>
      </w:r>
      <w:r>
        <w:rPr>
          <w:rFonts w:hint="eastAsia" w:ascii="宋体" w:hAnsi="宋体" w:eastAsia="宋体" w:cs="宋体"/>
          <w:bCs/>
          <w:color w:val="auto"/>
          <w:szCs w:val="21"/>
          <w:highlight w:val="none"/>
        </w:rPr>
        <w:t>咨询费用</w:t>
      </w:r>
    </w:p>
    <w:p w14:paraId="74F9897D">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经委托人同意，根据工程需要由监理人组织的相关咨询论证会以及聘请相关专家等发生的费用由委托人支付，支付时间在专用条件中约定。</w:t>
      </w:r>
    </w:p>
    <w:p w14:paraId="0FD4CCDF">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8.4 </w:t>
      </w:r>
      <w:r>
        <w:rPr>
          <w:rFonts w:hint="eastAsia" w:ascii="宋体" w:hAnsi="宋体" w:eastAsia="宋体" w:cs="宋体"/>
          <w:bCs/>
          <w:color w:val="auto"/>
          <w:szCs w:val="21"/>
          <w:highlight w:val="none"/>
        </w:rPr>
        <w:t>奖励</w:t>
      </w:r>
    </w:p>
    <w:p w14:paraId="059AD44E">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30EC00D0">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8.5 </w:t>
      </w:r>
      <w:r>
        <w:rPr>
          <w:rFonts w:hint="eastAsia" w:ascii="宋体" w:hAnsi="宋体" w:eastAsia="宋体" w:cs="宋体"/>
          <w:bCs/>
          <w:color w:val="auto"/>
          <w:szCs w:val="21"/>
          <w:highlight w:val="none"/>
        </w:rPr>
        <w:t>守法诚信</w:t>
      </w:r>
    </w:p>
    <w:p w14:paraId="0C7AF905">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监理人及其工作人员不得从与实施工程有关的第三方处获得任何经济利益。</w:t>
      </w:r>
    </w:p>
    <w:p w14:paraId="0CE1E2FC">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8.6 </w:t>
      </w:r>
      <w:r>
        <w:rPr>
          <w:rFonts w:hint="eastAsia" w:ascii="宋体" w:hAnsi="宋体" w:eastAsia="宋体" w:cs="宋体"/>
          <w:bCs/>
          <w:color w:val="auto"/>
          <w:szCs w:val="21"/>
          <w:highlight w:val="none"/>
        </w:rPr>
        <w:t>保密</w:t>
      </w:r>
    </w:p>
    <w:p w14:paraId="4D0FD69C">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双方不得泄露对方申明的保密资料，亦不得泄露与实施工程有关的第三方所提供的保密资料，保密事项在专用条件中约定。</w:t>
      </w:r>
    </w:p>
    <w:p w14:paraId="1624F674">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8.7 </w:t>
      </w:r>
      <w:r>
        <w:rPr>
          <w:rFonts w:hint="eastAsia" w:ascii="宋体" w:hAnsi="宋体" w:eastAsia="宋体" w:cs="宋体"/>
          <w:bCs/>
          <w:color w:val="auto"/>
          <w:szCs w:val="21"/>
          <w:highlight w:val="none"/>
        </w:rPr>
        <w:t>通知</w:t>
      </w:r>
    </w:p>
    <w:p w14:paraId="4AF2BCDA">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本合同涉及的通知均应当采用书面形式，并在送达对方时生效，收件人应书面签收。</w:t>
      </w:r>
    </w:p>
    <w:p w14:paraId="1100C240">
      <w:pPr>
        <w:keepNext w:val="0"/>
        <w:keepLines w:val="0"/>
        <w:pageBreakBefore w:val="0"/>
        <w:widowControl w:val="0"/>
        <w:wordWrap/>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8.8 </w:t>
      </w:r>
      <w:r>
        <w:rPr>
          <w:rFonts w:hint="eastAsia" w:ascii="宋体" w:hAnsi="宋体" w:eastAsia="宋体" w:cs="宋体"/>
          <w:bCs/>
          <w:color w:val="auto"/>
          <w:szCs w:val="21"/>
          <w:highlight w:val="none"/>
        </w:rPr>
        <w:t>著作权</w:t>
      </w:r>
    </w:p>
    <w:p w14:paraId="6D333253">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监理人对其编制的文件拥有著作权。</w:t>
      </w:r>
    </w:p>
    <w:p w14:paraId="52A7C806">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5AEF9151">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1"/>
          <w:szCs w:val="21"/>
          <w:highlight w:val="none"/>
        </w:rPr>
        <w:br w:type="page"/>
      </w:r>
      <w:bookmarkStart w:id="48" w:name="_Toc25005"/>
      <w:bookmarkStart w:id="49" w:name="_Toc10110846"/>
      <w:bookmarkStart w:id="50" w:name="_Toc10110813"/>
      <w:bookmarkStart w:id="51" w:name="_Toc10110757"/>
      <w:bookmarkStart w:id="52" w:name="_Toc25445"/>
      <w:bookmarkStart w:id="53" w:name="_Toc74685083"/>
      <w:r>
        <w:rPr>
          <w:rFonts w:hint="eastAsia" w:ascii="宋体" w:hAnsi="宋体" w:eastAsia="宋体" w:cs="宋体"/>
          <w:b/>
          <w:bCs/>
          <w:color w:val="auto"/>
          <w:kern w:val="0"/>
          <w:sz w:val="24"/>
          <w:szCs w:val="24"/>
          <w:highlight w:val="none"/>
        </w:rPr>
        <w:t>第三部分  专用条件</w:t>
      </w:r>
      <w:bookmarkEnd w:id="48"/>
      <w:bookmarkEnd w:id="49"/>
      <w:bookmarkEnd w:id="50"/>
      <w:bookmarkEnd w:id="51"/>
      <w:bookmarkEnd w:id="52"/>
      <w:bookmarkEnd w:id="53"/>
    </w:p>
    <w:p w14:paraId="1F7EF391">
      <w:pPr>
        <w:keepNext w:val="0"/>
        <w:keepLines w:val="0"/>
        <w:pageBreakBefore w:val="0"/>
        <w:widowControl w:val="0"/>
        <w:wordWrap/>
        <w:overflowPunct/>
        <w:topLinePunct w:val="0"/>
        <w:bidi w:val="0"/>
        <w:adjustRightInd w:val="0"/>
        <w:snapToGrid w:val="0"/>
        <w:spacing w:line="360" w:lineRule="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 定义与解释</w:t>
      </w:r>
    </w:p>
    <w:p w14:paraId="56E4524C">
      <w:pPr>
        <w:keepNext w:val="0"/>
        <w:keepLines w:val="0"/>
        <w:pageBreakBefore w:val="0"/>
        <w:widowControl w:val="0"/>
        <w:wordWrap/>
        <w:overflowPunct/>
        <w:topLinePunct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1.2  解释</w:t>
      </w:r>
    </w:p>
    <w:p w14:paraId="734B2E8F">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 本合同文件除使用中文外，还可用</w:t>
      </w:r>
      <w:r>
        <w:rPr>
          <w:rFonts w:hint="eastAsia" w:ascii="宋体" w:hAnsi="宋体" w:eastAsia="宋体" w:cs="宋体"/>
          <w:color w:val="auto"/>
          <w:szCs w:val="21"/>
          <w:highlight w:val="none"/>
          <w:u w:val="single"/>
        </w:rPr>
        <w:t xml:space="preserve">    无     </w:t>
      </w:r>
      <w:r>
        <w:rPr>
          <w:rFonts w:hint="eastAsia" w:ascii="宋体" w:hAnsi="宋体" w:eastAsia="宋体" w:cs="宋体"/>
          <w:color w:val="auto"/>
          <w:szCs w:val="21"/>
          <w:highlight w:val="none"/>
        </w:rPr>
        <w:t>。</w:t>
      </w:r>
    </w:p>
    <w:p w14:paraId="4CC5066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 约定本合同文件的解释顺序为：</w:t>
      </w:r>
      <w:r>
        <w:rPr>
          <w:rFonts w:hint="eastAsia" w:ascii="宋体" w:hAnsi="宋体" w:eastAsia="宋体" w:cs="宋体"/>
          <w:color w:val="auto"/>
          <w:kern w:val="0"/>
          <w:szCs w:val="21"/>
          <w:highlight w:val="none"/>
          <w:u w:val="single"/>
        </w:rPr>
        <w:t>本合同协议书、本合同专用条款、本合同通用条款、中标通知书、投标书、工程报价单或预算书及其附件、招标文件、答疑纪要、图纸、标准、规范及有关技术文件。</w:t>
      </w:r>
    </w:p>
    <w:p w14:paraId="28121A03">
      <w:pPr>
        <w:keepNext w:val="0"/>
        <w:keepLines w:val="0"/>
        <w:pageBreakBefore w:val="0"/>
        <w:widowControl w:val="0"/>
        <w:wordWrap/>
        <w:overflowPunct/>
        <w:topLinePunct w:val="0"/>
        <w:bidi w:val="0"/>
        <w:adjustRightInd w:val="0"/>
        <w:snapToGrid w:val="0"/>
        <w:spacing w:line="360" w:lineRule="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 监理人义务</w:t>
      </w:r>
    </w:p>
    <w:p w14:paraId="1EB5C824">
      <w:pPr>
        <w:keepNext w:val="0"/>
        <w:keepLines w:val="0"/>
        <w:pageBreakBefore w:val="0"/>
        <w:widowControl w:val="0"/>
        <w:wordWrap/>
        <w:overflowPunct/>
        <w:topLinePunct w:val="0"/>
        <w:bidi w:val="0"/>
        <w:adjustRightInd w:val="0"/>
        <w:snapToGrid w:val="0"/>
        <w:spacing w:line="360" w:lineRule="auto"/>
        <w:ind w:firstLine="205" w:firstLineChars="98"/>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监理的范围和</w:t>
      </w:r>
      <w:r>
        <w:rPr>
          <w:rFonts w:hint="eastAsia" w:ascii="宋体" w:hAnsi="宋体" w:eastAsia="宋体" w:cs="宋体"/>
          <w:bCs/>
          <w:color w:val="auto"/>
          <w:szCs w:val="21"/>
          <w:highlight w:val="none"/>
        </w:rPr>
        <w:t>内容</w:t>
      </w:r>
    </w:p>
    <w:p w14:paraId="0E1F1327">
      <w:pPr>
        <w:widowControl w:val="0"/>
        <w:kinsoku/>
        <w:autoSpaceDE/>
        <w:autoSpaceDN/>
        <w:spacing w:line="360" w:lineRule="auto"/>
        <w:ind w:firstLine="420" w:firstLineChars="200"/>
        <w:jc w:val="left"/>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Cs w:val="21"/>
          <w:highlight w:val="none"/>
        </w:rPr>
        <w:t>2.1.1 监理范围包括：</w:t>
      </w:r>
      <w:r>
        <w:rPr>
          <w:rFonts w:hint="eastAsia" w:ascii="宋体" w:hAnsi="宋体" w:eastAsia="宋体" w:cs="宋体"/>
          <w:color w:val="auto"/>
          <w:sz w:val="21"/>
          <w:szCs w:val="21"/>
          <w:highlight w:val="none"/>
          <w:u w:val="single"/>
          <w:lang w:val="en-US" w:eastAsia="zh-CN"/>
        </w:rPr>
        <w:t>西安市高新逸翠园初级中学扩建项目</w:t>
      </w:r>
      <w:r>
        <w:rPr>
          <w:rFonts w:hint="eastAsia" w:ascii="宋体" w:hAnsi="宋体" w:cs="宋体"/>
          <w:color w:val="auto"/>
          <w:szCs w:val="21"/>
          <w:highlight w:val="none"/>
          <w:u w:val="single"/>
        </w:rPr>
        <w:t>施工全过程、竣工验收及保修阶段的全部监理工作内容，以及配合相关手续的办理、协调工作等全方位、全过程监理。</w:t>
      </w:r>
    </w:p>
    <w:p w14:paraId="42AB61F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 监理工作内容还包括：</w:t>
      </w:r>
    </w:p>
    <w:p w14:paraId="6373E1AC">
      <w:pPr>
        <w:keepNext w:val="0"/>
        <w:keepLines w:val="0"/>
        <w:pageBreakBefore w:val="0"/>
        <w:widowControl w:val="0"/>
        <w:wordWrap/>
        <w:overflowPunct/>
        <w:topLinePunct w:val="0"/>
        <w:bidi w:val="0"/>
        <w:spacing w:line="360" w:lineRule="auto"/>
        <w:ind w:firstLine="420" w:firstLineChars="200"/>
        <w:jc w:val="both"/>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lang w:val="en-US" w:eastAsia="zh-CN"/>
        </w:rPr>
        <w:t>1</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监理单位承担本工程施工阶段的监理任务，并按照合同约定相应阶段的监理程序及监理规划、工作细则实施监理工作，对工程质量、工期和工程造价进行有效控制，做好合同、信息管理及协调建设过程中出现的各种矛盾和问题，含第三方实测实量。保修阶段监理包括检查和记录工程质量缺陷，对缺陷原因进行调查分析并确定责任归属，审核修复方案，监督修复过程并验收，审核修复费用。</w:t>
      </w:r>
    </w:p>
    <w:p w14:paraId="0902C9C0">
      <w:pPr>
        <w:keepNext w:val="0"/>
        <w:keepLines w:val="0"/>
        <w:pageBreakBefore w:val="0"/>
        <w:widowControl w:val="0"/>
        <w:wordWrap/>
        <w:overflowPunct/>
        <w:topLinePunct w:val="0"/>
        <w:bidi w:val="0"/>
        <w:spacing w:line="360" w:lineRule="auto"/>
        <w:ind w:firstLine="420" w:firstLineChars="200"/>
        <w:jc w:val="both"/>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（2）监理单位对工程项目的质量控制、进度控制、造价费用控制</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安全生产及文明工地建设、合同管理、信息管理、工程资料管理、变更审查、材料计划审批、进场材料检查验收等方面进行全过程监理，并协调工程建设的有关工作，其他参见附加协议条款内容。</w:t>
      </w:r>
    </w:p>
    <w:p w14:paraId="3EF5573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监理与相关服务依据</w:t>
      </w:r>
    </w:p>
    <w:p w14:paraId="37FDEE4F">
      <w:pPr>
        <w:keepNext w:val="0"/>
        <w:keepLines w:val="0"/>
        <w:pageBreakBefore w:val="0"/>
        <w:widowControl w:val="0"/>
        <w:wordWrap/>
        <w:overflowPunct/>
        <w:topLinePunct w:val="0"/>
        <w:bidi w:val="0"/>
        <w:spacing w:line="360" w:lineRule="auto"/>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 监理依据包括：</w:t>
      </w:r>
      <w:r>
        <w:rPr>
          <w:rFonts w:hint="eastAsia" w:ascii="宋体" w:hAnsi="宋体" w:eastAsia="宋体" w:cs="宋体"/>
          <w:color w:val="auto"/>
          <w:kern w:val="0"/>
          <w:szCs w:val="21"/>
          <w:highlight w:val="none"/>
          <w:u w:val="single"/>
        </w:rPr>
        <w:t>1、国家颁布的现行的有关工程建设监理的法律、法规、条例及规定：(1)《中华人民共和国建筑法》；(2)《中华人民共和国招标投标法》；(3)《中华人民共和国民法典》；(4)《中华人民共和国建设工程质量管理条例》；(5)《中华人民共和国建设工程安全生产管理条例》</w:t>
      </w:r>
      <w:r>
        <w:rPr>
          <w:rFonts w:hint="eastAsia" w:ascii="宋体" w:hAnsi="宋体" w:eastAsia="宋体" w:cs="宋体"/>
          <w:color w:val="auto"/>
          <w:kern w:val="0"/>
          <w:szCs w:val="21"/>
          <w:highlight w:val="none"/>
          <w:u w:val="single"/>
          <w:lang w:val="en-US" w:eastAsia="zh-CN"/>
        </w:rPr>
        <w:t>等</w:t>
      </w:r>
      <w:r>
        <w:rPr>
          <w:rFonts w:hint="eastAsia" w:ascii="宋体" w:hAnsi="宋体" w:eastAsia="宋体" w:cs="宋体"/>
          <w:color w:val="auto"/>
          <w:kern w:val="0"/>
          <w:szCs w:val="21"/>
          <w:highlight w:val="none"/>
          <w:u w:val="single"/>
        </w:rPr>
        <w:t>。</w:t>
      </w:r>
    </w:p>
    <w:p w14:paraId="0AA162B0">
      <w:pPr>
        <w:keepNext w:val="0"/>
        <w:keepLines w:val="0"/>
        <w:pageBreakBefore w:val="0"/>
        <w:widowControl w:val="0"/>
        <w:wordWrap/>
        <w:overflowPunct/>
        <w:topLinePunct w:val="0"/>
        <w:bidi w:val="0"/>
        <w:spacing w:line="360" w:lineRule="auto"/>
        <w:ind w:right="-403" w:rightChars="-192" w:firstLine="472" w:firstLineChars="225"/>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2.2.2 相关服务依据包括：</w:t>
      </w:r>
      <w:r>
        <w:rPr>
          <w:rFonts w:hint="eastAsia" w:ascii="宋体" w:hAnsi="宋体" w:eastAsia="宋体" w:cs="宋体"/>
          <w:color w:val="auto"/>
          <w:szCs w:val="21"/>
          <w:highlight w:val="none"/>
          <w:lang w:val="en-US" w:eastAsia="zh-CN"/>
        </w:rPr>
        <w:t>1</w:t>
      </w:r>
      <w:r>
        <w:rPr>
          <w:rFonts w:hint="eastAsia" w:ascii="宋体" w:hAnsi="宋体" w:eastAsia="宋体" w:cs="宋体"/>
          <w:color w:val="auto"/>
          <w:kern w:val="0"/>
          <w:szCs w:val="21"/>
          <w:highlight w:val="none"/>
          <w:u w:val="single"/>
        </w:rPr>
        <w:t>、陕西省、西安市政府部门颁布的有关建设监理的法规条例及规定；</w:t>
      </w:r>
      <w:r>
        <w:rPr>
          <w:rFonts w:hint="eastAsia" w:ascii="宋体" w:hAnsi="宋体" w:eastAsia="宋体" w:cs="宋体"/>
          <w:color w:val="auto"/>
          <w:kern w:val="0"/>
          <w:szCs w:val="21"/>
          <w:highlight w:val="none"/>
          <w:u w:val="single"/>
          <w:lang w:val="en-US" w:eastAsia="zh-CN"/>
        </w:rPr>
        <w:t>2</w:t>
      </w:r>
      <w:r>
        <w:rPr>
          <w:rFonts w:hint="eastAsia" w:ascii="宋体" w:hAnsi="宋体" w:eastAsia="宋体" w:cs="宋体"/>
          <w:color w:val="auto"/>
          <w:kern w:val="0"/>
          <w:szCs w:val="21"/>
          <w:highlight w:val="none"/>
          <w:u w:val="single"/>
        </w:rPr>
        <w:t>、委托人依法与</w:t>
      </w:r>
      <w:r>
        <w:rPr>
          <w:rFonts w:hint="eastAsia" w:ascii="宋体" w:hAnsi="宋体" w:eastAsia="宋体" w:cs="宋体"/>
          <w:color w:val="auto"/>
          <w:kern w:val="0"/>
          <w:szCs w:val="21"/>
          <w:highlight w:val="none"/>
          <w:u w:val="single"/>
          <w:lang w:val="en-US" w:eastAsia="zh-CN"/>
        </w:rPr>
        <w:t>各施工单位</w:t>
      </w:r>
      <w:r>
        <w:rPr>
          <w:rFonts w:hint="eastAsia" w:ascii="宋体" w:hAnsi="宋体" w:eastAsia="宋体" w:cs="宋体"/>
          <w:color w:val="auto"/>
          <w:kern w:val="0"/>
          <w:szCs w:val="21"/>
          <w:highlight w:val="none"/>
          <w:u w:val="single"/>
        </w:rPr>
        <w:t>、材料供应商签订的合同或协议等。</w:t>
      </w:r>
      <w:r>
        <w:rPr>
          <w:rFonts w:hint="eastAsia" w:ascii="宋体" w:hAnsi="宋体" w:eastAsia="宋体" w:cs="宋体"/>
          <w:color w:val="auto"/>
          <w:kern w:val="0"/>
          <w:szCs w:val="21"/>
          <w:highlight w:val="none"/>
          <w:u w:val="single"/>
          <w:lang w:val="en-US" w:eastAsia="zh-CN"/>
        </w:rPr>
        <w:t>3</w:t>
      </w:r>
      <w:r>
        <w:rPr>
          <w:rFonts w:hint="eastAsia" w:ascii="宋体" w:hAnsi="宋体" w:eastAsia="宋体" w:cs="宋体"/>
          <w:color w:val="auto"/>
          <w:kern w:val="0"/>
          <w:szCs w:val="21"/>
          <w:highlight w:val="none"/>
          <w:u w:val="single"/>
        </w:rPr>
        <w:t>、正式的工程项目建设规划、施工图、设计变更、工程造价、签证单等相关文件。</w:t>
      </w:r>
      <w:r>
        <w:rPr>
          <w:rFonts w:hint="eastAsia" w:ascii="宋体" w:hAnsi="宋体" w:eastAsia="宋体" w:cs="宋体"/>
          <w:color w:val="auto"/>
          <w:kern w:val="0"/>
          <w:szCs w:val="21"/>
          <w:highlight w:val="none"/>
          <w:u w:val="single"/>
          <w:lang w:val="en-US" w:eastAsia="zh-CN"/>
        </w:rPr>
        <w:t>4</w:t>
      </w:r>
      <w:r>
        <w:rPr>
          <w:rFonts w:hint="eastAsia" w:ascii="宋体" w:hAnsi="宋体" w:eastAsia="宋体" w:cs="宋体"/>
          <w:color w:val="auto"/>
          <w:kern w:val="0"/>
          <w:szCs w:val="21"/>
          <w:highlight w:val="none"/>
          <w:u w:val="single"/>
        </w:rPr>
        <w:t>、国家现行或地方现行的建筑工程勘察、设计规范，工程质量评定标准及施工验收规范：(1)《工程建设标准强制性条文》（房屋建筑部分）2002；(2)《建设工程施工质量验收统一标准》（GB50300）；(3)建设工程监理规范（GB50319）；(4)建设工程文件归档整理规范《GB/T50328》等。</w:t>
      </w:r>
      <w:r>
        <w:rPr>
          <w:rFonts w:hint="eastAsia" w:ascii="宋体" w:hAnsi="宋体" w:eastAsia="宋体" w:cs="宋体"/>
          <w:color w:val="auto"/>
          <w:kern w:val="0"/>
          <w:szCs w:val="21"/>
          <w:highlight w:val="none"/>
          <w:u w:val="single"/>
          <w:lang w:val="en-US" w:eastAsia="zh-CN"/>
        </w:rPr>
        <w:t>5</w:t>
      </w:r>
      <w:r>
        <w:rPr>
          <w:rFonts w:hint="eastAsia" w:ascii="宋体" w:hAnsi="宋体" w:eastAsia="宋体" w:cs="宋体"/>
          <w:color w:val="auto"/>
          <w:kern w:val="0"/>
          <w:szCs w:val="21"/>
          <w:highlight w:val="none"/>
          <w:u w:val="single"/>
        </w:rPr>
        <w:t>、国家和陕西省现行的建设工程工程量清单计价规则、取费标准及有关建设管理办法。</w:t>
      </w:r>
      <w:r>
        <w:rPr>
          <w:rFonts w:hint="eastAsia" w:ascii="宋体" w:hAnsi="宋体" w:eastAsia="宋体" w:cs="宋体"/>
          <w:color w:val="auto"/>
          <w:kern w:val="0"/>
          <w:szCs w:val="21"/>
          <w:highlight w:val="none"/>
          <w:u w:val="single"/>
          <w:lang w:val="en-US" w:eastAsia="zh-CN"/>
        </w:rPr>
        <w:t>6</w:t>
      </w:r>
      <w:r>
        <w:rPr>
          <w:rFonts w:hint="eastAsia" w:ascii="宋体" w:hAnsi="宋体" w:eastAsia="宋体" w:cs="宋体"/>
          <w:color w:val="auto"/>
          <w:kern w:val="0"/>
          <w:szCs w:val="21"/>
          <w:highlight w:val="none"/>
          <w:u w:val="single"/>
        </w:rPr>
        <w:t>、</w:t>
      </w:r>
      <w:r>
        <w:rPr>
          <w:rFonts w:hint="eastAsia" w:ascii="宋体" w:hAnsi="宋体" w:eastAsia="宋体" w:cs="宋体"/>
          <w:color w:val="auto"/>
          <w:szCs w:val="21"/>
          <w:highlight w:val="none"/>
          <w:u w:val="single"/>
        </w:rPr>
        <w:t>委托人对工程管理</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工程质量</w:t>
      </w:r>
      <w:r>
        <w:rPr>
          <w:rFonts w:hint="eastAsia" w:ascii="宋体" w:hAnsi="宋体" w:eastAsia="宋体" w:cs="宋体"/>
          <w:color w:val="auto"/>
          <w:szCs w:val="21"/>
          <w:highlight w:val="none"/>
          <w:u w:val="single"/>
          <w:lang w:val="en-US" w:eastAsia="zh-CN"/>
        </w:rPr>
        <w:t>及安全</w:t>
      </w:r>
      <w:r>
        <w:rPr>
          <w:rFonts w:hint="eastAsia" w:ascii="宋体" w:hAnsi="宋体" w:eastAsia="宋体" w:cs="宋体"/>
          <w:color w:val="auto"/>
          <w:szCs w:val="21"/>
          <w:highlight w:val="none"/>
          <w:u w:val="single"/>
        </w:rPr>
        <w:t>的要求。</w:t>
      </w:r>
    </w:p>
    <w:p w14:paraId="57998135">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2.3 </w:t>
      </w:r>
      <w:r>
        <w:rPr>
          <w:rFonts w:hint="eastAsia" w:ascii="宋体" w:hAnsi="宋体" w:eastAsia="宋体" w:cs="宋体"/>
          <w:color w:val="auto"/>
          <w:kern w:val="0"/>
          <w:szCs w:val="21"/>
          <w:highlight w:val="none"/>
        </w:rPr>
        <w:t>项目监理机构和人员</w:t>
      </w:r>
    </w:p>
    <w:p w14:paraId="1B0B9E5C">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2.3.4 </w:t>
      </w:r>
      <w:r>
        <w:rPr>
          <w:rFonts w:hint="eastAsia" w:ascii="宋体" w:hAnsi="宋体" w:eastAsia="宋体" w:cs="宋体"/>
          <w:color w:val="auto"/>
          <w:kern w:val="0"/>
          <w:szCs w:val="21"/>
          <w:highlight w:val="none"/>
        </w:rPr>
        <w:t>更换监理人员的其他情形：</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7D649C16">
      <w:pPr>
        <w:keepNext w:val="0"/>
        <w:keepLines w:val="0"/>
        <w:pageBreakBefore w:val="0"/>
        <w:widowControl w:val="0"/>
        <w:wordWrap/>
        <w:overflowPunct/>
        <w:topLinePunct w:val="0"/>
        <w:bidi w:val="0"/>
        <w:spacing w:line="360" w:lineRule="auto"/>
        <w:ind w:firstLine="205" w:firstLineChars="98"/>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2.4 </w:t>
      </w:r>
      <w:r>
        <w:rPr>
          <w:rFonts w:hint="eastAsia" w:ascii="宋体" w:hAnsi="宋体" w:eastAsia="宋体" w:cs="宋体"/>
          <w:color w:val="auto"/>
          <w:kern w:val="0"/>
          <w:szCs w:val="21"/>
          <w:highlight w:val="none"/>
        </w:rPr>
        <w:t xml:space="preserve">履行职责 </w:t>
      </w:r>
    </w:p>
    <w:p w14:paraId="74214327">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2.4.3 对监理人的授权范围：</w:t>
      </w:r>
      <w:r>
        <w:rPr>
          <w:rFonts w:hint="eastAsia" w:ascii="宋体" w:hAnsi="宋体" w:eastAsia="宋体" w:cs="宋体"/>
          <w:color w:val="auto"/>
          <w:szCs w:val="21"/>
          <w:highlight w:val="none"/>
          <w:u w:val="single"/>
        </w:rPr>
        <w:t xml:space="preserve"> 按照委托人的要求 </w:t>
      </w:r>
      <w:r>
        <w:rPr>
          <w:rFonts w:hint="eastAsia" w:ascii="宋体" w:hAnsi="宋体" w:eastAsia="宋体" w:cs="宋体"/>
          <w:color w:val="auto"/>
          <w:szCs w:val="21"/>
          <w:highlight w:val="none"/>
        </w:rPr>
        <w:t>。</w:t>
      </w:r>
    </w:p>
    <w:p w14:paraId="4CCF1222">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在涉及工程延期</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天内和（或）金额</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万元内的变更，监理人不需请示委托人即可向承包人发布变更通知。</w:t>
      </w:r>
    </w:p>
    <w:p w14:paraId="0C72A63A">
      <w:pPr>
        <w:keepNext w:val="0"/>
        <w:keepLines w:val="0"/>
        <w:pageBreakBefore w:val="0"/>
        <w:widowControl w:val="0"/>
        <w:wordWrap/>
        <w:overflowPunct/>
        <w:topLinePunct w:val="0"/>
        <w:bidi w:val="0"/>
        <w:adjustRightInd w:val="0"/>
        <w:snapToGrid w:val="0"/>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2.4.4 监理人有权要求承包人调换其人员</w:t>
      </w:r>
      <w:r>
        <w:rPr>
          <w:rFonts w:hint="eastAsia" w:ascii="宋体" w:hAnsi="宋体" w:eastAsia="宋体" w:cs="宋体"/>
          <w:color w:val="auto"/>
          <w:szCs w:val="21"/>
          <w:highlight w:val="none"/>
        </w:rPr>
        <w:t>的限制条件：</w:t>
      </w:r>
      <w:r>
        <w:rPr>
          <w:rFonts w:hint="eastAsia" w:ascii="宋体" w:hAnsi="宋体" w:eastAsia="宋体" w:cs="宋体"/>
          <w:color w:val="auto"/>
          <w:szCs w:val="21"/>
          <w:highlight w:val="none"/>
          <w:u w:val="single"/>
        </w:rPr>
        <w:t xml:space="preserve">   按照委托人的要求</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C8F0E28">
      <w:pPr>
        <w:keepNext w:val="0"/>
        <w:keepLines w:val="0"/>
        <w:pageBreakBefore w:val="0"/>
        <w:widowControl w:val="0"/>
        <w:wordWrap/>
        <w:overflowPunct/>
        <w:topLinePunct w:val="0"/>
        <w:bidi w:val="0"/>
        <w:adjustRightInd w:val="0"/>
        <w:snapToGrid w:val="0"/>
        <w:spacing w:line="360" w:lineRule="auto"/>
        <w:ind w:firstLine="105" w:firstLineChars="5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2.5 </w:t>
      </w:r>
      <w:r>
        <w:rPr>
          <w:rFonts w:hint="eastAsia" w:ascii="宋体" w:hAnsi="宋体" w:eastAsia="宋体" w:cs="宋体"/>
          <w:color w:val="auto"/>
          <w:szCs w:val="21"/>
          <w:highlight w:val="none"/>
        </w:rPr>
        <w:t>提交</w:t>
      </w:r>
      <w:r>
        <w:rPr>
          <w:rFonts w:hint="eastAsia" w:ascii="宋体" w:hAnsi="宋体" w:eastAsia="宋体" w:cs="宋体"/>
          <w:color w:val="auto"/>
          <w:kern w:val="0"/>
          <w:szCs w:val="21"/>
          <w:highlight w:val="none"/>
        </w:rPr>
        <w:t>报告</w:t>
      </w:r>
    </w:p>
    <w:p w14:paraId="390EE63A">
      <w:pPr>
        <w:keepNext w:val="0"/>
        <w:keepLines w:val="0"/>
        <w:pageBreakBefore w:val="0"/>
        <w:widowControl w:val="0"/>
        <w:wordWrap/>
        <w:overflowPunct/>
        <w:topLinePunct w:val="0"/>
        <w:bidi w:val="0"/>
        <w:adjustRightInd w:val="0"/>
        <w:snapToGrid w:val="0"/>
        <w:spacing w:line="360" w:lineRule="auto"/>
        <w:ind w:firstLine="525"/>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监理人应提交报告的种类(</w:t>
      </w:r>
      <w:r>
        <w:rPr>
          <w:rFonts w:hint="eastAsia" w:ascii="宋体" w:hAnsi="宋体" w:eastAsia="宋体" w:cs="宋体"/>
          <w:color w:val="auto"/>
          <w:kern w:val="0"/>
          <w:szCs w:val="21"/>
          <w:highlight w:val="none"/>
        </w:rPr>
        <w:t>包括监理规划、监理月报及约定的专项报告)</w:t>
      </w:r>
      <w:r>
        <w:rPr>
          <w:rFonts w:hint="eastAsia" w:ascii="宋体" w:hAnsi="宋体" w:eastAsia="宋体" w:cs="宋体"/>
          <w:color w:val="auto"/>
          <w:szCs w:val="21"/>
          <w:highlight w:val="none"/>
        </w:rPr>
        <w:t>、时间和份数</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rPr>
        <w:t>按照委托人的要求。</w:t>
      </w:r>
    </w:p>
    <w:p w14:paraId="589B7351">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2.7 使用委托人的财产</w:t>
      </w:r>
    </w:p>
    <w:p w14:paraId="52C47778">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r>
        <w:rPr>
          <w:rFonts w:hint="eastAsia" w:ascii="宋体" w:hAnsi="宋体" w:eastAsia="宋体" w:cs="宋体"/>
          <w:color w:val="auto"/>
          <w:szCs w:val="21"/>
          <w:highlight w:val="none"/>
        </w:rPr>
        <w:t>附录B中由委托人无偿提供的房屋、设备的所有权属于：</w:t>
      </w:r>
      <w:r>
        <w:rPr>
          <w:rFonts w:hint="eastAsia" w:ascii="宋体" w:hAnsi="宋体" w:eastAsia="宋体" w:cs="宋体"/>
          <w:color w:val="auto"/>
          <w:szCs w:val="21"/>
          <w:highlight w:val="none"/>
          <w:u w:val="single"/>
        </w:rPr>
        <w:t xml:space="preserve">  委托人 </w:t>
      </w:r>
      <w:r>
        <w:rPr>
          <w:rFonts w:hint="eastAsia" w:ascii="宋体" w:hAnsi="宋体" w:eastAsia="宋体" w:cs="宋体"/>
          <w:color w:val="auto"/>
          <w:szCs w:val="21"/>
          <w:highlight w:val="none"/>
        </w:rPr>
        <w:t>。</w:t>
      </w:r>
    </w:p>
    <w:p w14:paraId="0D5CF98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监理人应在本合同终止后</w:t>
      </w:r>
      <w:r>
        <w:rPr>
          <w:rFonts w:hint="eastAsia" w:ascii="宋体" w:hAnsi="宋体" w:eastAsia="宋体" w:cs="宋体"/>
          <w:color w:val="auto"/>
          <w:szCs w:val="21"/>
          <w:highlight w:val="none"/>
          <w:u w:val="single"/>
        </w:rPr>
        <w:t xml:space="preserve">  7  </w:t>
      </w:r>
      <w:r>
        <w:rPr>
          <w:rFonts w:hint="eastAsia" w:ascii="宋体" w:hAnsi="宋体" w:eastAsia="宋体" w:cs="宋体"/>
          <w:color w:val="auto"/>
          <w:szCs w:val="21"/>
          <w:highlight w:val="none"/>
        </w:rPr>
        <w:t>天内移交委托人无偿提供的房屋、设备，移交的时间和方式为：</w:t>
      </w:r>
      <w:r>
        <w:rPr>
          <w:rFonts w:hint="eastAsia" w:ascii="宋体" w:hAnsi="宋体" w:eastAsia="宋体" w:cs="宋体"/>
          <w:color w:val="auto"/>
          <w:szCs w:val="21"/>
          <w:highlight w:val="none"/>
          <w:u w:val="single"/>
        </w:rPr>
        <w:t>由委托人检验房屋的数量及质量无误后进行移交</w:t>
      </w:r>
      <w:r>
        <w:rPr>
          <w:rFonts w:hint="eastAsia" w:ascii="宋体" w:hAnsi="宋体" w:eastAsia="宋体" w:cs="宋体"/>
          <w:color w:val="auto"/>
          <w:szCs w:val="21"/>
          <w:highlight w:val="none"/>
        </w:rPr>
        <w:t>。</w:t>
      </w:r>
    </w:p>
    <w:p w14:paraId="1AA9E38D">
      <w:pPr>
        <w:keepNext w:val="0"/>
        <w:keepLines w:val="0"/>
        <w:pageBreakBefore w:val="0"/>
        <w:widowControl w:val="0"/>
        <w:wordWrap/>
        <w:overflowPunct/>
        <w:topLinePunct w:val="0"/>
        <w:bidi w:val="0"/>
        <w:adjustRightInd w:val="0"/>
        <w:snapToGrid w:val="0"/>
        <w:spacing w:line="360" w:lineRule="auto"/>
        <w:rPr>
          <w:rFonts w:hint="eastAsia" w:ascii="宋体" w:hAnsi="宋体" w:eastAsia="宋体" w:cs="宋体"/>
          <w:b/>
          <w:color w:val="auto"/>
          <w:szCs w:val="21"/>
          <w:highlight w:val="none"/>
        </w:rPr>
      </w:pPr>
      <w:r>
        <w:rPr>
          <w:rFonts w:hint="eastAsia" w:ascii="宋体" w:hAnsi="宋体" w:eastAsia="宋体" w:cs="宋体"/>
          <w:b/>
          <w:color w:val="auto"/>
          <w:kern w:val="0"/>
          <w:szCs w:val="21"/>
          <w:highlight w:val="none"/>
        </w:rPr>
        <w:t xml:space="preserve">3. 委托人义务  </w:t>
      </w:r>
    </w:p>
    <w:p w14:paraId="5959C2F5">
      <w:pPr>
        <w:keepNext w:val="0"/>
        <w:keepLines w:val="0"/>
        <w:pageBreakBefore w:val="0"/>
        <w:widowControl w:val="0"/>
        <w:wordWrap/>
        <w:overflowPunct/>
        <w:topLinePunct w:val="0"/>
        <w:bidi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3</w:t>
      </w:r>
      <w:r>
        <w:rPr>
          <w:rFonts w:hint="eastAsia" w:ascii="宋体" w:hAnsi="宋体" w:eastAsia="宋体" w:cs="宋体"/>
          <w:color w:val="auto"/>
          <w:szCs w:val="21"/>
          <w:highlight w:val="none"/>
        </w:rPr>
        <w:t>.4 委托人代表</w:t>
      </w:r>
    </w:p>
    <w:p w14:paraId="4710ADE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委托人代表为：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rPr>
        <w:t>。</w:t>
      </w:r>
    </w:p>
    <w:p w14:paraId="7D7041D1">
      <w:pPr>
        <w:keepNext w:val="0"/>
        <w:keepLines w:val="0"/>
        <w:pageBreakBefore w:val="0"/>
        <w:widowControl w:val="0"/>
        <w:wordWrap/>
        <w:overflowPunct/>
        <w:topLinePunct w:val="0"/>
        <w:bidi w:val="0"/>
        <w:adjustRightInd w:val="0"/>
        <w:snapToGrid w:val="0"/>
        <w:spacing w:line="360" w:lineRule="auto"/>
        <w:ind w:firstLine="205" w:firstLineChars="98"/>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 答复</w:t>
      </w:r>
    </w:p>
    <w:p w14:paraId="18199EE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委托人同意在</w:t>
      </w:r>
      <w:r>
        <w:rPr>
          <w:rFonts w:hint="eastAsia" w:ascii="宋体" w:hAnsi="宋体" w:eastAsia="宋体" w:cs="宋体"/>
          <w:color w:val="auto"/>
          <w:szCs w:val="21"/>
          <w:highlight w:val="none"/>
          <w:u w:val="single"/>
        </w:rPr>
        <w:t xml:space="preserve">   7   </w:t>
      </w:r>
      <w:r>
        <w:rPr>
          <w:rFonts w:hint="eastAsia" w:ascii="宋体" w:hAnsi="宋体" w:eastAsia="宋体" w:cs="宋体"/>
          <w:color w:val="auto"/>
          <w:szCs w:val="21"/>
          <w:highlight w:val="none"/>
        </w:rPr>
        <w:t>天内，对监理人书面提交并要求做出决定的事宜给予书面答复。</w:t>
      </w:r>
    </w:p>
    <w:p w14:paraId="49BC9EAB">
      <w:pPr>
        <w:keepNext w:val="0"/>
        <w:keepLines w:val="0"/>
        <w:pageBreakBefore w:val="0"/>
        <w:widowControl w:val="0"/>
        <w:wordWrap/>
        <w:overflowPunct/>
        <w:topLinePunct w:val="0"/>
        <w:bidi w:val="0"/>
        <w:snapToGrid w:val="0"/>
        <w:spacing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 违约责任</w:t>
      </w:r>
    </w:p>
    <w:p w14:paraId="584815AC">
      <w:pPr>
        <w:keepNext w:val="0"/>
        <w:keepLines w:val="0"/>
        <w:pageBreakBefore w:val="0"/>
        <w:widowControl w:val="0"/>
        <w:wordWrap/>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 监理人的违约责任</w:t>
      </w:r>
    </w:p>
    <w:p w14:paraId="460327E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default" w:ascii="宋体" w:hAnsi="宋体" w:eastAsia="宋体" w:cs="宋体"/>
          <w:color w:val="auto"/>
          <w:kern w:val="0"/>
          <w:szCs w:val="21"/>
          <w:highlight w:val="none"/>
        </w:rPr>
        <w:t>4.1.1监理人赔偿金额按下列方法确定：</w:t>
      </w:r>
      <w:r>
        <w:rPr>
          <w:rFonts w:hint="eastAsia" w:ascii="宋体" w:hAnsi="宋体" w:eastAsia="宋体" w:cs="宋体"/>
          <w:color w:val="auto"/>
          <w:szCs w:val="21"/>
          <w:highlight w:val="none"/>
        </w:rPr>
        <w:t>：</w:t>
      </w:r>
    </w:p>
    <w:p w14:paraId="03A04FB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赔偿金＝直接经济损失*</w:t>
      </w:r>
      <w:r>
        <w:rPr>
          <w:rFonts w:hint="eastAsia" w:ascii="宋体" w:hAnsi="宋体" w:eastAsia="宋体" w:cs="宋体"/>
          <w:color w:val="auto"/>
          <w:szCs w:val="21"/>
          <w:highlight w:val="none"/>
          <w:u w:val="single"/>
        </w:rPr>
        <w:t xml:space="preserve">  30  </w:t>
      </w:r>
      <w:r>
        <w:rPr>
          <w:rFonts w:hint="eastAsia" w:ascii="宋体" w:hAnsi="宋体" w:eastAsia="宋体" w:cs="宋体"/>
          <w:color w:val="auto"/>
          <w:szCs w:val="21"/>
          <w:highlight w:val="none"/>
        </w:rPr>
        <w:t>%</w:t>
      </w:r>
    </w:p>
    <w:p w14:paraId="635D6DB1">
      <w:pPr>
        <w:keepNext w:val="0"/>
        <w:keepLines w:val="0"/>
        <w:pageBreakBefore w:val="0"/>
        <w:widowControl w:val="0"/>
        <w:wordWrap/>
        <w:overflowPunct/>
        <w:topLinePunct w:val="0"/>
        <w:bidi w:val="0"/>
        <w:adjustRightInd w:val="0"/>
        <w:snapToGrid w:val="0"/>
        <w:spacing w:line="360" w:lineRule="auto"/>
        <w:ind w:firstLine="420" w:firstLineChars="200"/>
        <w:rPr>
          <w:rFonts w:hint="default" w:ascii="宋体" w:hAnsi="宋体" w:eastAsia="宋体" w:cs="宋体"/>
          <w:color w:val="auto"/>
          <w:kern w:val="0"/>
          <w:szCs w:val="21"/>
          <w:highlight w:val="none"/>
        </w:rPr>
      </w:pPr>
      <w:r>
        <w:rPr>
          <w:rFonts w:hint="eastAsia" w:ascii="宋体" w:hAnsi="宋体" w:eastAsia="宋体" w:cs="宋体"/>
          <w:color w:val="auto"/>
          <w:szCs w:val="21"/>
          <w:highlight w:val="none"/>
        </w:rPr>
        <w:t>若经监理人审核通过的有关造价、材料、质量、进度、安全文明施工等工程报告文件，经</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复核后存在的不利于</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的差异部分的工程价格即被视为因监理人失职给委托人造成的直接经济损失，监理人应承担赔偿责任。赔偿损失[累计赔偿额不超过监理报酬总数]</w:t>
      </w:r>
    </w:p>
    <w:p w14:paraId="75971B8C">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 委托人的违约责任</w:t>
      </w:r>
    </w:p>
    <w:p w14:paraId="39EFB22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4.2.3 委托人</w:t>
      </w:r>
      <w:r>
        <w:rPr>
          <w:rFonts w:hint="eastAsia" w:ascii="宋体" w:hAnsi="宋体" w:eastAsia="宋体" w:cs="宋体"/>
          <w:color w:val="auto"/>
          <w:kern w:val="0"/>
          <w:szCs w:val="21"/>
          <w:highlight w:val="none"/>
        </w:rPr>
        <w:t>逾期付款利息按下列方法确定：</w:t>
      </w:r>
    </w:p>
    <w:p w14:paraId="79DB356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逾期付款利息＝当期应付款总额×银行同期贷款利率×拖延支付天数</w:t>
      </w:r>
    </w:p>
    <w:p w14:paraId="6427B49E">
      <w:pPr>
        <w:keepNext w:val="0"/>
        <w:keepLines w:val="0"/>
        <w:pageBreakBefore w:val="0"/>
        <w:widowControl w:val="0"/>
        <w:wordWrap/>
        <w:overflowPunct/>
        <w:topLinePunct w:val="0"/>
        <w:bidi w:val="0"/>
        <w:snapToGrid w:val="0"/>
        <w:spacing w:line="360" w:lineRule="auto"/>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5. 支付</w:t>
      </w:r>
    </w:p>
    <w:p w14:paraId="3E43C421">
      <w:pPr>
        <w:keepNext w:val="0"/>
        <w:keepLines w:val="0"/>
        <w:pageBreakBefore w:val="0"/>
        <w:widowControl w:val="0"/>
        <w:wordWrap/>
        <w:overflowPunct/>
        <w:topLinePunct w:val="0"/>
        <w:bidi w:val="0"/>
        <w:snapToGrid w:val="0"/>
        <w:spacing w:line="360" w:lineRule="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  5.1 </w:t>
      </w:r>
      <w:r>
        <w:rPr>
          <w:rFonts w:hint="eastAsia" w:ascii="宋体" w:hAnsi="宋体" w:eastAsia="宋体" w:cs="宋体"/>
          <w:bCs/>
          <w:color w:val="auto"/>
          <w:szCs w:val="21"/>
          <w:highlight w:val="none"/>
        </w:rPr>
        <w:t>支付货币</w:t>
      </w:r>
    </w:p>
    <w:p w14:paraId="7D0B1C5C">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币种为：</w:t>
      </w:r>
      <w:r>
        <w:rPr>
          <w:rFonts w:hint="eastAsia" w:ascii="宋体" w:hAnsi="宋体" w:eastAsia="宋体" w:cs="宋体"/>
          <w:color w:val="auto"/>
          <w:szCs w:val="21"/>
          <w:highlight w:val="none"/>
          <w:u w:val="single"/>
        </w:rPr>
        <w:t xml:space="preserve">   人民币    </w:t>
      </w:r>
      <w:r>
        <w:rPr>
          <w:rFonts w:hint="eastAsia" w:ascii="宋体" w:hAnsi="宋体" w:eastAsia="宋体" w:cs="宋体"/>
          <w:color w:val="auto"/>
          <w:szCs w:val="21"/>
          <w:highlight w:val="none"/>
        </w:rPr>
        <w:t>，比例为：</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，汇率为：</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 xml:space="preserve">。 </w:t>
      </w:r>
    </w:p>
    <w:p w14:paraId="7BEBEC0B">
      <w:pPr>
        <w:keepNext w:val="0"/>
        <w:keepLines w:val="0"/>
        <w:pageBreakBefore w:val="0"/>
        <w:widowControl w:val="0"/>
        <w:wordWrap/>
        <w:overflowPunct/>
        <w:topLinePunct w:val="0"/>
        <w:bidi w:val="0"/>
        <w:snapToGrid w:val="0"/>
        <w:spacing w:line="360" w:lineRule="auto"/>
        <w:ind w:firstLine="210" w:firstLine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 支付酬金</w:t>
      </w:r>
    </w:p>
    <w:p w14:paraId="58A0640B">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正常工作</w:t>
      </w:r>
      <w:r>
        <w:rPr>
          <w:rFonts w:hint="eastAsia" w:ascii="宋体" w:hAnsi="宋体" w:eastAsia="宋体" w:cs="宋体"/>
          <w:color w:val="auto"/>
          <w:szCs w:val="21"/>
          <w:highlight w:val="none"/>
        </w:rPr>
        <w:t>酬金的</w:t>
      </w:r>
      <w:r>
        <w:rPr>
          <w:rFonts w:hint="eastAsia" w:ascii="宋体" w:hAnsi="宋体" w:eastAsia="宋体" w:cs="宋体"/>
          <w:color w:val="auto"/>
          <w:kern w:val="0"/>
          <w:szCs w:val="21"/>
          <w:highlight w:val="none"/>
        </w:rPr>
        <w:t>支付</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                 。</w:t>
      </w:r>
    </w:p>
    <w:p w14:paraId="68D53AAB">
      <w:pPr>
        <w:pStyle w:val="9"/>
        <w:keepNext w:val="0"/>
        <w:keepLines w:val="0"/>
        <w:pageBreakBefore w:val="0"/>
        <w:widowControl w:val="0"/>
        <w:wordWrap/>
        <w:overflowPunct/>
        <w:topLinePunct w:val="0"/>
        <w:bidi w:val="0"/>
        <w:rPr>
          <w:rFonts w:hint="eastAsia" w:ascii="宋体" w:hAnsi="宋体" w:eastAsia="宋体" w:cs="宋体"/>
          <w:color w:val="auto"/>
          <w:szCs w:val="21"/>
          <w:highlight w:val="none"/>
          <w:u w:val="single"/>
        </w:rPr>
      </w:pPr>
    </w:p>
    <w:p w14:paraId="36823CD3">
      <w:pPr>
        <w:pStyle w:val="9"/>
        <w:keepNext w:val="0"/>
        <w:keepLines w:val="0"/>
        <w:pageBreakBefore w:val="0"/>
        <w:widowControl w:val="0"/>
        <w:wordWrap/>
        <w:overflowPunct/>
        <w:topLinePunct w:val="0"/>
        <w:bidi w:val="0"/>
        <w:rPr>
          <w:rFonts w:hint="eastAsia" w:ascii="宋体" w:hAnsi="宋体" w:eastAsia="宋体" w:cs="宋体"/>
          <w:color w:val="auto"/>
          <w:szCs w:val="21"/>
          <w:highlight w:val="none"/>
          <w:u w:val="single"/>
        </w:rPr>
      </w:pPr>
    </w:p>
    <w:tbl>
      <w:tblPr>
        <w:tblStyle w:val="5"/>
        <w:tblW w:w="825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6"/>
        <w:gridCol w:w="2741"/>
        <w:gridCol w:w="1451"/>
        <w:gridCol w:w="2419"/>
      </w:tblGrid>
      <w:tr w14:paraId="424B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646" w:type="dxa"/>
            <w:noWrap w:val="0"/>
            <w:vAlign w:val="center"/>
          </w:tcPr>
          <w:p w14:paraId="6756A515">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支付次数</w:t>
            </w:r>
          </w:p>
        </w:tc>
        <w:tc>
          <w:tcPr>
            <w:tcW w:w="2741" w:type="dxa"/>
            <w:noWrap w:val="0"/>
            <w:vAlign w:val="center"/>
          </w:tcPr>
          <w:p w14:paraId="7F3D59FD">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支付时间</w:t>
            </w:r>
          </w:p>
        </w:tc>
        <w:tc>
          <w:tcPr>
            <w:tcW w:w="1451" w:type="dxa"/>
            <w:noWrap w:val="0"/>
            <w:vAlign w:val="top"/>
          </w:tcPr>
          <w:p w14:paraId="2B5032B7">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支付比例</w:t>
            </w:r>
          </w:p>
        </w:tc>
        <w:tc>
          <w:tcPr>
            <w:tcW w:w="2419" w:type="dxa"/>
            <w:noWrap w:val="0"/>
            <w:vAlign w:val="center"/>
          </w:tcPr>
          <w:p w14:paraId="7119A13D">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支付金额（万元）</w:t>
            </w:r>
          </w:p>
        </w:tc>
      </w:tr>
      <w:tr w14:paraId="33EA6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646" w:type="dxa"/>
            <w:noWrap w:val="0"/>
            <w:vAlign w:val="top"/>
          </w:tcPr>
          <w:p w14:paraId="256D2A7B">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首付款</w:t>
            </w:r>
          </w:p>
        </w:tc>
        <w:tc>
          <w:tcPr>
            <w:tcW w:w="2741" w:type="dxa"/>
            <w:noWrap w:val="0"/>
            <w:vAlign w:val="top"/>
          </w:tcPr>
          <w:p w14:paraId="3E4751C3">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451" w:type="dxa"/>
            <w:noWrap w:val="0"/>
            <w:vAlign w:val="top"/>
          </w:tcPr>
          <w:p w14:paraId="7F98DD83">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419" w:type="dxa"/>
            <w:noWrap w:val="0"/>
            <w:vAlign w:val="top"/>
          </w:tcPr>
          <w:p w14:paraId="2372BE4F">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5B21C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646" w:type="dxa"/>
            <w:noWrap w:val="0"/>
            <w:vAlign w:val="top"/>
          </w:tcPr>
          <w:p w14:paraId="6313CAF7">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第二次付款</w:t>
            </w:r>
          </w:p>
        </w:tc>
        <w:tc>
          <w:tcPr>
            <w:tcW w:w="2741" w:type="dxa"/>
            <w:noWrap w:val="0"/>
            <w:vAlign w:val="top"/>
          </w:tcPr>
          <w:p w14:paraId="58999599">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451" w:type="dxa"/>
            <w:noWrap w:val="0"/>
            <w:vAlign w:val="top"/>
          </w:tcPr>
          <w:p w14:paraId="5785FFA4">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419" w:type="dxa"/>
            <w:noWrap w:val="0"/>
            <w:vAlign w:val="top"/>
          </w:tcPr>
          <w:p w14:paraId="07FEE72E">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4A58B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646" w:type="dxa"/>
            <w:noWrap w:val="0"/>
            <w:vAlign w:val="top"/>
          </w:tcPr>
          <w:p w14:paraId="2B92CBAD">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第三次付款</w:t>
            </w:r>
          </w:p>
        </w:tc>
        <w:tc>
          <w:tcPr>
            <w:tcW w:w="2741" w:type="dxa"/>
            <w:noWrap w:val="0"/>
            <w:vAlign w:val="top"/>
          </w:tcPr>
          <w:p w14:paraId="640896E7">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451" w:type="dxa"/>
            <w:noWrap w:val="0"/>
            <w:vAlign w:val="top"/>
          </w:tcPr>
          <w:p w14:paraId="5D518CBD">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419" w:type="dxa"/>
            <w:noWrap w:val="0"/>
            <w:vAlign w:val="top"/>
          </w:tcPr>
          <w:p w14:paraId="2C468C02">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172F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646" w:type="dxa"/>
            <w:noWrap w:val="0"/>
            <w:vAlign w:val="top"/>
          </w:tcPr>
          <w:p w14:paraId="5DE778DD">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741" w:type="dxa"/>
            <w:noWrap w:val="0"/>
            <w:vAlign w:val="top"/>
          </w:tcPr>
          <w:p w14:paraId="488B77AD">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451" w:type="dxa"/>
            <w:noWrap w:val="0"/>
            <w:vAlign w:val="top"/>
          </w:tcPr>
          <w:p w14:paraId="1CB25398">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419" w:type="dxa"/>
            <w:noWrap w:val="0"/>
            <w:vAlign w:val="top"/>
          </w:tcPr>
          <w:p w14:paraId="34E01151">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79BA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646" w:type="dxa"/>
            <w:noWrap w:val="0"/>
            <w:vAlign w:val="top"/>
          </w:tcPr>
          <w:p w14:paraId="213F5D4E">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最后付款</w:t>
            </w:r>
          </w:p>
        </w:tc>
        <w:tc>
          <w:tcPr>
            <w:tcW w:w="2741" w:type="dxa"/>
            <w:noWrap w:val="0"/>
            <w:vAlign w:val="top"/>
          </w:tcPr>
          <w:p w14:paraId="0FA36421">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451" w:type="dxa"/>
            <w:noWrap w:val="0"/>
            <w:vAlign w:val="top"/>
          </w:tcPr>
          <w:p w14:paraId="71F1F884">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419" w:type="dxa"/>
            <w:noWrap w:val="0"/>
            <w:vAlign w:val="top"/>
          </w:tcPr>
          <w:p w14:paraId="609546B3">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bl>
    <w:p w14:paraId="7A483957">
      <w:pPr>
        <w:keepNext w:val="0"/>
        <w:keepLines w:val="0"/>
        <w:pageBreakBefore w:val="0"/>
        <w:widowControl w:val="0"/>
        <w:wordWrap/>
        <w:overflowPunct/>
        <w:topLinePunct w:val="0"/>
        <w:bidi w:val="0"/>
        <w:snapToGrid w:val="0"/>
        <w:spacing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 6. 合同生效、变更、暂停、解除与终止</w:t>
      </w:r>
    </w:p>
    <w:p w14:paraId="0549A4A6">
      <w:pPr>
        <w:keepNext w:val="0"/>
        <w:keepLines w:val="0"/>
        <w:pageBreakBefore w:val="0"/>
        <w:widowControl w:val="0"/>
        <w:wordWrap/>
        <w:overflowPunct/>
        <w:topLinePunct w:val="0"/>
        <w:bidi w:val="0"/>
        <w:adjustRightInd w:val="0"/>
        <w:snapToGrid w:val="0"/>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 生效</w:t>
      </w:r>
    </w:p>
    <w:p w14:paraId="1E8DA4C6">
      <w:pPr>
        <w:keepNext w:val="0"/>
        <w:keepLines w:val="0"/>
        <w:pageBreakBefore w:val="0"/>
        <w:widowControl w:val="0"/>
        <w:wordWrap/>
        <w:overflowPunct/>
        <w:topLinePunct w:val="0"/>
        <w:bidi w:val="0"/>
        <w:adjustRightInd w:val="0"/>
        <w:snapToGri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本合同生效条件：</w:t>
      </w:r>
      <w:r>
        <w:rPr>
          <w:rFonts w:hint="eastAsia" w:ascii="宋体" w:hAnsi="宋体" w:eastAsia="宋体" w:cs="宋体"/>
          <w:color w:val="auto"/>
          <w:szCs w:val="21"/>
          <w:highlight w:val="none"/>
          <w:u w:val="single"/>
        </w:rPr>
        <w:t>自双方签</w:t>
      </w:r>
      <w:r>
        <w:rPr>
          <w:rFonts w:hint="eastAsia" w:ascii="宋体" w:hAnsi="宋体" w:eastAsia="宋体" w:cs="宋体"/>
          <w:color w:val="auto"/>
          <w:szCs w:val="21"/>
          <w:highlight w:val="none"/>
          <w:u w:val="single"/>
          <w:lang w:val="en-US" w:eastAsia="zh-CN"/>
        </w:rPr>
        <w:t>字或盖</w:t>
      </w:r>
      <w:r>
        <w:rPr>
          <w:rFonts w:hint="eastAsia" w:ascii="宋体" w:hAnsi="宋体" w:eastAsia="宋体" w:cs="宋体"/>
          <w:color w:val="auto"/>
          <w:szCs w:val="21"/>
          <w:highlight w:val="none"/>
          <w:u w:val="single"/>
        </w:rPr>
        <w:t>章之日起生效</w:t>
      </w:r>
      <w:r>
        <w:rPr>
          <w:rFonts w:hint="eastAsia" w:ascii="宋体" w:hAnsi="宋体" w:eastAsia="宋体" w:cs="宋体"/>
          <w:color w:val="auto"/>
          <w:szCs w:val="21"/>
          <w:highlight w:val="none"/>
        </w:rPr>
        <w:t>。</w:t>
      </w:r>
    </w:p>
    <w:p w14:paraId="2704BB80">
      <w:pPr>
        <w:keepNext w:val="0"/>
        <w:keepLines w:val="0"/>
        <w:pageBreakBefore w:val="0"/>
        <w:widowControl w:val="0"/>
        <w:wordWrap/>
        <w:overflowPunct/>
        <w:topLinePunct w:val="0"/>
        <w:bidi w:val="0"/>
        <w:adjustRightInd w:val="0"/>
        <w:snapToGrid w:val="0"/>
        <w:spacing w:line="360" w:lineRule="auto"/>
        <w:ind w:firstLine="205" w:firstLineChars="98"/>
        <w:rPr>
          <w:rFonts w:hint="eastAsia" w:ascii="宋体" w:hAnsi="宋体" w:eastAsia="宋体" w:cs="宋体"/>
          <w:color w:val="auto"/>
          <w:szCs w:val="21"/>
          <w:highlight w:val="none"/>
        </w:rPr>
      </w:pPr>
      <w:r>
        <w:rPr>
          <w:rFonts w:hint="eastAsia" w:ascii="宋体" w:hAnsi="宋体" w:eastAsia="宋体" w:cs="宋体"/>
          <w:color w:val="auto"/>
          <w:szCs w:val="21"/>
          <w:highlight w:val="none"/>
        </w:rPr>
        <w:t>6.2 变更</w:t>
      </w:r>
    </w:p>
    <w:p w14:paraId="0022032B">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6.2.2 除不可抗力外， 因非监理人原因导致本合同期限延长时，附加工作酬金按下列方法确定：</w:t>
      </w:r>
    </w:p>
    <w:p w14:paraId="51AE8FA2">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附加工作</w:t>
      </w:r>
      <w:r>
        <w:rPr>
          <w:rFonts w:hint="eastAsia" w:ascii="宋体" w:hAnsi="宋体" w:eastAsia="宋体" w:cs="宋体"/>
          <w:color w:val="auto"/>
          <w:szCs w:val="21"/>
          <w:highlight w:val="none"/>
        </w:rPr>
        <w:t>酬金</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本合同期限延长</w:t>
      </w:r>
      <w:r>
        <w:rPr>
          <w:rFonts w:hint="eastAsia" w:ascii="宋体" w:hAnsi="宋体" w:eastAsia="宋体" w:cs="宋体"/>
          <w:color w:val="auto"/>
          <w:kern w:val="0"/>
          <w:szCs w:val="21"/>
          <w:highlight w:val="none"/>
        </w:rPr>
        <w:t>时间（天）×正常工作酬金÷</w:t>
      </w:r>
      <w:r>
        <w:rPr>
          <w:rFonts w:hint="eastAsia" w:ascii="宋体" w:hAnsi="宋体" w:eastAsia="宋体" w:cs="宋体"/>
          <w:color w:val="auto"/>
          <w:szCs w:val="21"/>
          <w:highlight w:val="none"/>
        </w:rPr>
        <w:t>协议书约定的监理与相关服务期限</w:t>
      </w:r>
      <w:r>
        <w:rPr>
          <w:rFonts w:hint="eastAsia" w:ascii="宋体" w:hAnsi="宋体" w:eastAsia="宋体" w:cs="宋体"/>
          <w:color w:val="auto"/>
          <w:kern w:val="0"/>
          <w:szCs w:val="21"/>
          <w:highlight w:val="none"/>
        </w:rPr>
        <w:t>（天）</w:t>
      </w:r>
    </w:p>
    <w:p w14:paraId="6381AA39">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6.2.3附加工作酬金按下列方法确定：</w:t>
      </w:r>
    </w:p>
    <w:p w14:paraId="1852B513">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附加工作</w:t>
      </w:r>
      <w:r>
        <w:rPr>
          <w:rFonts w:hint="eastAsia" w:ascii="宋体" w:hAnsi="宋体" w:eastAsia="宋体" w:cs="宋体"/>
          <w:color w:val="auto"/>
          <w:szCs w:val="21"/>
          <w:highlight w:val="none"/>
        </w:rPr>
        <w:t>酬金</w:t>
      </w:r>
      <w:r>
        <w:rPr>
          <w:rFonts w:hint="eastAsia" w:ascii="宋体" w:hAnsi="宋体" w:eastAsia="宋体" w:cs="宋体"/>
          <w:color w:val="auto"/>
          <w:kern w:val="0"/>
          <w:szCs w:val="21"/>
          <w:highlight w:val="none"/>
        </w:rPr>
        <w:t>=善后工作及恢复服务的准备工作时间（天）×正常工作酬金÷</w:t>
      </w:r>
      <w:r>
        <w:rPr>
          <w:rFonts w:hint="eastAsia" w:ascii="宋体" w:hAnsi="宋体" w:eastAsia="宋体" w:cs="宋体"/>
          <w:color w:val="auto"/>
          <w:szCs w:val="21"/>
          <w:highlight w:val="none"/>
        </w:rPr>
        <w:t>协议书约定的监理与相关服务期限</w:t>
      </w:r>
      <w:r>
        <w:rPr>
          <w:rFonts w:hint="eastAsia" w:ascii="宋体" w:hAnsi="宋体" w:eastAsia="宋体" w:cs="宋体"/>
          <w:color w:val="auto"/>
          <w:kern w:val="0"/>
          <w:szCs w:val="21"/>
          <w:highlight w:val="none"/>
        </w:rPr>
        <w:t>（天）</w:t>
      </w:r>
    </w:p>
    <w:p w14:paraId="1A6C77FE">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6.2.5 正常工作酬金增加额按下列方法确定： </w:t>
      </w:r>
    </w:p>
    <w:p w14:paraId="23A2BFFD">
      <w:pPr>
        <w:keepNext w:val="0"/>
        <w:keepLines w:val="0"/>
        <w:pageBreakBefore w:val="0"/>
        <w:widowControl w:val="0"/>
        <w:wordWrap/>
        <w:overflowPunct/>
        <w:topLinePunct w:val="0"/>
        <w:bidi w:val="0"/>
        <w:adjustRightInd w:val="0"/>
        <w:snapToGrid w:val="0"/>
        <w:spacing w:line="360" w:lineRule="auto"/>
        <w:ind w:firstLine="48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正常工作酬金增加额</w:t>
      </w:r>
      <w:r>
        <w:rPr>
          <w:rFonts w:hint="eastAsia" w:ascii="宋体" w:hAnsi="宋体" w:eastAsia="宋体" w:cs="宋体"/>
          <w:color w:val="auto"/>
          <w:kern w:val="0"/>
          <w:szCs w:val="21"/>
          <w:highlight w:val="none"/>
        </w:rPr>
        <w:t>=工程投资额</w:t>
      </w:r>
      <w:r>
        <w:rPr>
          <w:rFonts w:hint="eastAsia" w:ascii="宋体" w:hAnsi="宋体" w:eastAsia="宋体" w:cs="宋体"/>
          <w:color w:val="auto"/>
          <w:szCs w:val="21"/>
          <w:highlight w:val="none"/>
        </w:rPr>
        <w:t>或建筑安装工程费</w:t>
      </w:r>
      <w:r>
        <w:rPr>
          <w:rFonts w:hint="eastAsia" w:ascii="宋体" w:hAnsi="宋体" w:eastAsia="宋体" w:cs="宋体"/>
          <w:color w:val="auto"/>
          <w:kern w:val="0"/>
          <w:szCs w:val="21"/>
          <w:highlight w:val="none"/>
        </w:rPr>
        <w:t>增加额×正常工作酬金÷工程概算投资额（或建筑安装工程费）</w:t>
      </w:r>
    </w:p>
    <w:p w14:paraId="4FEB7AA3">
      <w:pPr>
        <w:keepNext w:val="0"/>
        <w:keepLines w:val="0"/>
        <w:pageBreakBefore w:val="0"/>
        <w:widowControl w:val="0"/>
        <w:wordWrap/>
        <w:overflowPunct/>
        <w:topLinePunct w:val="0"/>
        <w:bidi w:val="0"/>
        <w:snapToGrid w:val="0"/>
        <w:spacing w:line="360" w:lineRule="auto"/>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7. 争议解决</w:t>
      </w:r>
    </w:p>
    <w:p w14:paraId="661DA3F1">
      <w:pPr>
        <w:keepNext w:val="0"/>
        <w:keepLines w:val="0"/>
        <w:pageBreakBefore w:val="0"/>
        <w:widowControl w:val="0"/>
        <w:wordWrap/>
        <w:overflowPunct/>
        <w:topLinePunct w:val="0"/>
        <w:bidi w:val="0"/>
        <w:snapToGrid w:val="0"/>
        <w:spacing w:line="360" w:lineRule="auto"/>
        <w:ind w:firstLine="205" w:firstLineChars="98"/>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7.2 </w:t>
      </w:r>
      <w:r>
        <w:rPr>
          <w:rFonts w:hint="eastAsia" w:ascii="宋体" w:hAnsi="宋体" w:eastAsia="宋体" w:cs="宋体"/>
          <w:bCs/>
          <w:color w:val="auto"/>
          <w:szCs w:val="21"/>
          <w:highlight w:val="none"/>
        </w:rPr>
        <w:t>调解</w:t>
      </w:r>
    </w:p>
    <w:p w14:paraId="2CCAB7D4">
      <w:pPr>
        <w:keepNext w:val="0"/>
        <w:keepLines w:val="0"/>
        <w:pageBreakBefore w:val="0"/>
        <w:widowControl w:val="0"/>
        <w:wordWrap/>
        <w:overflowPunct/>
        <w:topLinePunct w:val="0"/>
        <w:bidi w:val="0"/>
        <w:snapToGrid w:val="0"/>
        <w:spacing w:line="360" w:lineRule="auto"/>
        <w:ind w:firstLine="411"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本合同争议进行调解时，可提交</w:t>
      </w:r>
      <w:r>
        <w:rPr>
          <w:rFonts w:hint="eastAsia" w:ascii="宋体" w:hAnsi="宋体" w:eastAsia="宋体" w:cs="宋体"/>
          <w:color w:val="auto"/>
          <w:szCs w:val="21"/>
          <w:highlight w:val="none"/>
          <w:u w:val="single"/>
        </w:rPr>
        <w:t>当地主管部门</w:t>
      </w:r>
      <w:r>
        <w:rPr>
          <w:rFonts w:hint="eastAsia" w:ascii="宋体" w:hAnsi="宋体" w:eastAsia="宋体" w:cs="宋体"/>
          <w:color w:val="auto"/>
          <w:szCs w:val="21"/>
          <w:highlight w:val="none"/>
        </w:rPr>
        <w:t>进行调解。</w:t>
      </w:r>
    </w:p>
    <w:p w14:paraId="04EBB505">
      <w:pPr>
        <w:keepNext w:val="0"/>
        <w:keepLines w:val="0"/>
        <w:pageBreakBefore w:val="0"/>
        <w:widowControl w:val="0"/>
        <w:wordWrap/>
        <w:overflowPunct/>
        <w:topLinePunct w:val="0"/>
        <w:bidi w:val="0"/>
        <w:snapToGrid w:val="0"/>
        <w:spacing w:line="360" w:lineRule="auto"/>
        <w:ind w:firstLine="205" w:firstLineChars="98"/>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7.3 </w:t>
      </w:r>
      <w:r>
        <w:rPr>
          <w:rFonts w:hint="eastAsia" w:ascii="宋体" w:hAnsi="宋体" w:eastAsia="宋体" w:cs="宋体"/>
          <w:bCs/>
          <w:color w:val="auto"/>
          <w:szCs w:val="21"/>
          <w:highlight w:val="none"/>
        </w:rPr>
        <w:t>仲裁或诉讼</w:t>
      </w:r>
    </w:p>
    <w:p w14:paraId="7275C75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合同争议的最终解决方式为下列第</w:t>
      </w:r>
      <w:r>
        <w:rPr>
          <w:rFonts w:hint="eastAsia" w:ascii="宋体" w:hAnsi="宋体" w:eastAsia="宋体" w:cs="宋体"/>
          <w:color w:val="auto"/>
          <w:szCs w:val="21"/>
          <w:highlight w:val="none"/>
          <w:u w:val="single"/>
        </w:rPr>
        <w:t xml:space="preserve">  （1）  </w:t>
      </w:r>
      <w:r>
        <w:rPr>
          <w:rFonts w:hint="eastAsia" w:ascii="宋体" w:hAnsi="宋体" w:eastAsia="宋体" w:cs="宋体"/>
          <w:color w:val="auto"/>
          <w:szCs w:val="21"/>
          <w:highlight w:val="none"/>
        </w:rPr>
        <w:t>种方式：</w:t>
      </w:r>
    </w:p>
    <w:p w14:paraId="50B096A4">
      <w:pPr>
        <w:keepNext w:val="0"/>
        <w:keepLines w:val="0"/>
        <w:pageBreakBefore w:val="0"/>
        <w:widowControl w:val="0"/>
        <w:numPr>
          <w:ilvl w:val="0"/>
          <w:numId w:val="0"/>
        </w:numPr>
        <w:wordWrap/>
        <w:overflowPunct/>
        <w:topLinePunct w:val="0"/>
        <w:bidi w:val="0"/>
        <w:adjustRightInd/>
        <w:snapToGrid/>
        <w:spacing w:line="360" w:lineRule="auto"/>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 w:val="21"/>
          <w:szCs w:val="21"/>
          <w:highlight w:val="none"/>
        </w:rPr>
        <w:t>提交</w:t>
      </w:r>
      <w:r>
        <w:rPr>
          <w:rFonts w:hint="eastAsia" w:ascii="宋体" w:hAnsi="宋体" w:eastAsia="宋体" w:cs="宋体"/>
          <w:color w:val="auto"/>
          <w:sz w:val="21"/>
          <w:szCs w:val="21"/>
          <w:highlight w:val="none"/>
          <w:u w:val="none"/>
        </w:rPr>
        <w:t>西安仲裁委员会</w:t>
      </w:r>
      <w:r>
        <w:rPr>
          <w:rFonts w:hint="eastAsia" w:ascii="宋体" w:hAnsi="宋体" w:eastAsia="宋体" w:cs="宋体"/>
          <w:color w:val="auto"/>
          <w:sz w:val="21"/>
          <w:szCs w:val="21"/>
          <w:highlight w:val="none"/>
        </w:rPr>
        <w:t>仲裁；</w:t>
      </w:r>
    </w:p>
    <w:p w14:paraId="46B4B556">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w:t>
      </w:r>
      <w:r>
        <w:rPr>
          <w:rFonts w:hint="eastAsia" w:ascii="宋体" w:hAnsi="宋体" w:eastAsia="宋体" w:cs="宋体"/>
          <w:color w:val="auto"/>
          <w:szCs w:val="21"/>
          <w:highlight w:val="none"/>
          <w:u w:val="single"/>
          <w:lang w:val="en-US" w:eastAsia="zh-CN"/>
        </w:rPr>
        <w:t xml:space="preserve"> / </w:t>
      </w:r>
      <w:r>
        <w:rPr>
          <w:rFonts w:hint="eastAsia" w:ascii="宋体" w:hAnsi="宋体" w:eastAsia="宋体" w:cs="宋体"/>
          <w:color w:val="auto"/>
          <w:szCs w:val="21"/>
          <w:highlight w:val="none"/>
        </w:rPr>
        <w:t>人民法院提起诉讼。</w:t>
      </w:r>
    </w:p>
    <w:p w14:paraId="6B5BD5E4">
      <w:pPr>
        <w:keepNext w:val="0"/>
        <w:keepLines w:val="0"/>
        <w:pageBreakBefore w:val="0"/>
        <w:widowControl w:val="0"/>
        <w:wordWrap/>
        <w:overflowPunct/>
        <w:topLinePunct w:val="0"/>
        <w:bidi w:val="0"/>
        <w:adjustRightInd w:val="0"/>
        <w:snapToGrid w:val="0"/>
        <w:spacing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8. 其他</w:t>
      </w:r>
    </w:p>
    <w:p w14:paraId="338CFFE6">
      <w:pPr>
        <w:keepNext w:val="0"/>
        <w:keepLines w:val="0"/>
        <w:pageBreakBefore w:val="0"/>
        <w:widowControl w:val="0"/>
        <w:wordWrap/>
        <w:overflowPunct/>
        <w:topLinePunct w:val="0"/>
        <w:bidi w:val="0"/>
        <w:adjustRightInd w:val="0"/>
        <w:snapToGrid w:val="0"/>
        <w:spacing w:line="360" w:lineRule="auto"/>
        <w:rPr>
          <w:rFonts w:hint="eastAsia" w:ascii="宋体" w:hAnsi="宋体" w:eastAsia="宋体" w:cs="宋体"/>
          <w:bCs/>
          <w:color w:val="auto"/>
          <w:szCs w:val="21"/>
          <w:highlight w:val="none"/>
        </w:rPr>
      </w:pPr>
      <w:r>
        <w:rPr>
          <w:rFonts w:hint="eastAsia" w:ascii="宋体" w:hAnsi="宋体" w:eastAsia="宋体" w:cs="宋体"/>
          <w:b/>
          <w:bCs/>
          <w:color w:val="auto"/>
          <w:szCs w:val="21"/>
          <w:highlight w:val="none"/>
        </w:rPr>
        <w:t xml:space="preserve">  </w:t>
      </w:r>
      <w:r>
        <w:rPr>
          <w:rFonts w:hint="eastAsia" w:ascii="宋体" w:hAnsi="宋体" w:eastAsia="宋体" w:cs="宋体"/>
          <w:bCs/>
          <w:color w:val="auto"/>
          <w:szCs w:val="21"/>
          <w:highlight w:val="none"/>
        </w:rPr>
        <w:t>8.2 检测费用</w:t>
      </w:r>
    </w:p>
    <w:p w14:paraId="05515280">
      <w:pPr>
        <w:keepNext w:val="0"/>
        <w:keepLines w:val="0"/>
        <w:pageBreakBefore w:val="0"/>
        <w:widowControl w:val="0"/>
        <w:wordWrap/>
        <w:overflowPunct/>
        <w:topLinePunct w:val="0"/>
        <w:bidi w:val="0"/>
        <w:adjustRightInd w:val="0"/>
        <w:snapToGrid w:val="0"/>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委托人应在检测工作完成后</w:t>
      </w:r>
      <w:r>
        <w:rPr>
          <w:rFonts w:hint="eastAsia" w:ascii="宋体" w:hAnsi="宋体" w:eastAsia="宋体" w:cs="宋体"/>
          <w:color w:val="auto"/>
          <w:szCs w:val="21"/>
          <w:highlight w:val="none"/>
          <w:u w:val="single"/>
        </w:rPr>
        <w:t xml:space="preserve">   /  </w:t>
      </w:r>
      <w:r>
        <w:rPr>
          <w:rFonts w:hint="eastAsia" w:ascii="宋体" w:hAnsi="宋体" w:eastAsia="宋体" w:cs="宋体"/>
          <w:bCs/>
          <w:color w:val="auto"/>
          <w:szCs w:val="21"/>
          <w:highlight w:val="none"/>
        </w:rPr>
        <w:t>天内支付检测费用。</w:t>
      </w:r>
    </w:p>
    <w:p w14:paraId="288D8DB2">
      <w:pPr>
        <w:keepNext w:val="0"/>
        <w:keepLines w:val="0"/>
        <w:pageBreakBefore w:val="0"/>
        <w:widowControl w:val="0"/>
        <w:wordWrap/>
        <w:overflowPunct/>
        <w:topLinePunct w:val="0"/>
        <w:bidi w:val="0"/>
        <w:adjustRightInd w:val="0"/>
        <w:snapToGrid w:val="0"/>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8.3 咨询费用</w:t>
      </w:r>
    </w:p>
    <w:p w14:paraId="3768AEC3">
      <w:pPr>
        <w:keepNext w:val="0"/>
        <w:keepLines w:val="0"/>
        <w:pageBreakBefore w:val="0"/>
        <w:widowControl w:val="0"/>
        <w:wordWrap/>
        <w:overflowPunct/>
        <w:topLinePunct w:val="0"/>
        <w:bidi w:val="0"/>
        <w:adjustRightInd w:val="0"/>
        <w:snapToGrid w:val="0"/>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委托人应在咨询工作完成后</w:t>
      </w:r>
      <w:r>
        <w:rPr>
          <w:rFonts w:hint="eastAsia" w:ascii="宋体" w:hAnsi="宋体" w:eastAsia="宋体" w:cs="宋体"/>
          <w:color w:val="auto"/>
          <w:szCs w:val="21"/>
          <w:highlight w:val="none"/>
          <w:u w:val="single"/>
        </w:rPr>
        <w:t xml:space="preserve">  /   </w:t>
      </w:r>
      <w:r>
        <w:rPr>
          <w:rFonts w:hint="eastAsia" w:ascii="宋体" w:hAnsi="宋体" w:eastAsia="宋体" w:cs="宋体"/>
          <w:bCs/>
          <w:color w:val="auto"/>
          <w:szCs w:val="21"/>
          <w:highlight w:val="none"/>
        </w:rPr>
        <w:t>天内支付咨询费用。</w:t>
      </w:r>
    </w:p>
    <w:p w14:paraId="763EEDB7">
      <w:pPr>
        <w:keepNext w:val="0"/>
        <w:keepLines w:val="0"/>
        <w:pageBreakBefore w:val="0"/>
        <w:widowControl w:val="0"/>
        <w:wordWrap/>
        <w:overflowPunct/>
        <w:topLinePunct w:val="0"/>
        <w:bidi w:val="0"/>
        <w:adjustRightInd w:val="0"/>
        <w:snapToGrid w:val="0"/>
        <w:spacing w:line="360" w:lineRule="auto"/>
        <w:ind w:firstLine="205" w:firstLineChars="98"/>
        <w:rPr>
          <w:rFonts w:hint="eastAsia" w:ascii="宋体" w:hAnsi="宋体" w:eastAsia="宋体" w:cs="宋体"/>
          <w:color w:val="auto"/>
          <w:szCs w:val="21"/>
          <w:highlight w:val="none"/>
        </w:rPr>
      </w:pPr>
      <w:r>
        <w:rPr>
          <w:rFonts w:hint="eastAsia" w:ascii="宋体" w:hAnsi="宋体" w:eastAsia="宋体" w:cs="宋体"/>
          <w:color w:val="auto"/>
          <w:szCs w:val="21"/>
          <w:highlight w:val="none"/>
        </w:rPr>
        <w:t>8.6 保密</w:t>
      </w:r>
    </w:p>
    <w:p w14:paraId="2945DC35">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委托人申明的保密事项和期限：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23CC586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监理人申明的保密事项和期限：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9E29591">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第三方申明的保密事项和期限：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6DAFAB85">
      <w:pPr>
        <w:keepNext w:val="0"/>
        <w:keepLines w:val="0"/>
        <w:pageBreakBefore w:val="0"/>
        <w:widowControl w:val="0"/>
        <w:wordWrap/>
        <w:overflowPunct/>
        <w:topLinePunct w:val="0"/>
        <w:bidi w:val="0"/>
        <w:snapToGrid w:val="0"/>
        <w:spacing w:line="360" w:lineRule="auto"/>
        <w:ind w:firstLine="205" w:firstLineChars="98"/>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8.8</w:t>
      </w:r>
      <w:r>
        <w:rPr>
          <w:rFonts w:hint="eastAsia" w:ascii="宋体" w:hAnsi="宋体" w:eastAsia="宋体" w:cs="宋体"/>
          <w:bCs/>
          <w:color w:val="auto"/>
          <w:szCs w:val="21"/>
          <w:highlight w:val="none"/>
        </w:rPr>
        <w:t>著作权</w:t>
      </w:r>
    </w:p>
    <w:p w14:paraId="72B49BEB">
      <w:pPr>
        <w:keepNext w:val="0"/>
        <w:keepLines w:val="0"/>
        <w:pageBreakBefore w:val="0"/>
        <w:widowControl w:val="0"/>
        <w:wordWrap/>
        <w:overflowPunct/>
        <w:topLinePunct w:val="0"/>
        <w:bidi w:val="0"/>
        <w:adjustRightInd/>
        <w:snapToGrid w:val="0"/>
        <w:spacing w:before="0" w:beforeLines="-2147483648" w:after="0" w:afterLines="-2147483648"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监理人完成的监理工作成果，知识产权属于委托人享有。</w:t>
      </w:r>
      <w:r>
        <w:rPr>
          <w:rFonts w:hint="eastAsia" w:ascii="宋体" w:hAnsi="宋体" w:eastAsia="宋体" w:cs="宋体"/>
          <w:color w:val="auto"/>
          <w:szCs w:val="21"/>
          <w:highlight w:val="none"/>
        </w:rPr>
        <w:t>监理人在本合同履行期间及本合同终止后</w:t>
      </w:r>
      <w:r>
        <w:rPr>
          <w:rFonts w:hint="eastAsia" w:ascii="宋体" w:hAnsi="宋体" w:eastAsia="宋体" w:cs="宋体"/>
          <w:color w:val="auto"/>
          <w:szCs w:val="21"/>
          <w:highlight w:val="none"/>
          <w:lang w:val="en-US" w:eastAsia="zh-CN"/>
        </w:rPr>
        <w:t>五年</w:t>
      </w:r>
      <w:r>
        <w:rPr>
          <w:rFonts w:hint="eastAsia" w:ascii="宋体" w:hAnsi="宋体" w:eastAsia="宋体" w:cs="宋体"/>
          <w:color w:val="auto"/>
          <w:szCs w:val="21"/>
          <w:highlight w:val="none"/>
        </w:rPr>
        <w:t>内出版涉及本工程的有关监理与相关服务的资料的限制条件：</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D6B6A97">
      <w:pPr>
        <w:keepNext w:val="0"/>
        <w:keepLines w:val="0"/>
        <w:pageBreakBefore w:val="0"/>
        <w:widowControl w:val="0"/>
        <w:wordWrap/>
        <w:overflowPunct/>
        <w:topLinePunct w:val="0"/>
        <w:bidi w:val="0"/>
        <w:adjustRightInd w:val="0"/>
        <w:snapToGrid w:val="0"/>
        <w:spacing w:before="120" w:beforeLines="50" w:after="120" w:afterLines="50"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 补充条款</w:t>
      </w:r>
    </w:p>
    <w:p w14:paraId="3C6A2E8A">
      <w:pPr>
        <w:keepNext w:val="0"/>
        <w:keepLines w:val="0"/>
        <w:pageBreakBefore w:val="0"/>
        <w:widowControl w:val="0"/>
        <w:wordWrap/>
        <w:overflowPunct/>
        <w:topLinePunct w:val="0"/>
        <w:bidi w:val="0"/>
        <w:adjustRightInd w:val="0"/>
        <w:snapToGrid w:val="0"/>
        <w:spacing w:before="120" w:beforeLines="50" w:after="120" w:afterLines="50"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 第四部分附加协议条款</w:t>
      </w:r>
    </w:p>
    <w:p w14:paraId="640B86F0">
      <w:pPr>
        <w:keepNext w:val="0"/>
        <w:keepLines w:val="0"/>
        <w:pageBreakBefore w:val="0"/>
        <w:widowControl w:val="0"/>
        <w:wordWrap/>
        <w:overflowPunct/>
        <w:topLinePunct w:val="0"/>
        <w:bidi w:val="0"/>
        <w:snapToGrid w:val="0"/>
        <w:spacing w:before="120" w:beforeLines="50" w:after="120" w:afterLines="50"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附录A  相关服务的范围和内容</w:t>
      </w:r>
    </w:p>
    <w:p w14:paraId="51B4C0E5">
      <w:pPr>
        <w:keepNext w:val="0"/>
        <w:keepLines w:val="0"/>
        <w:pageBreakBefore w:val="0"/>
        <w:widowControl w:val="0"/>
        <w:wordWrap/>
        <w:overflowPunct/>
        <w:topLinePunct w:val="0"/>
        <w:bidi w:val="0"/>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 勘察阶段：</w:t>
      </w:r>
      <w:r>
        <w:rPr>
          <w:rFonts w:hint="eastAsia" w:ascii="宋体" w:hAnsi="宋体" w:eastAsia="宋体" w:cs="宋体"/>
          <w:color w:val="auto"/>
          <w:szCs w:val="21"/>
          <w:highlight w:val="none"/>
          <w:u w:val="single"/>
        </w:rPr>
        <w:t>按照委托人要求进行服务</w:t>
      </w:r>
      <w:r>
        <w:rPr>
          <w:rFonts w:hint="eastAsia" w:ascii="宋体" w:hAnsi="宋体" w:eastAsia="宋体" w:cs="宋体"/>
          <w:color w:val="auto"/>
          <w:szCs w:val="21"/>
          <w:highlight w:val="none"/>
        </w:rPr>
        <w:t>。</w:t>
      </w:r>
    </w:p>
    <w:p w14:paraId="0BDF2630">
      <w:pPr>
        <w:keepNext w:val="0"/>
        <w:keepLines w:val="0"/>
        <w:pageBreakBefore w:val="0"/>
        <w:widowControl w:val="0"/>
        <w:wordWrap/>
        <w:overflowPunct/>
        <w:topLinePunct w:val="0"/>
        <w:bidi w:val="0"/>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A-2 设计阶段：</w:t>
      </w:r>
      <w:r>
        <w:rPr>
          <w:rFonts w:hint="eastAsia" w:ascii="宋体" w:hAnsi="宋体" w:eastAsia="宋体" w:cs="宋体"/>
          <w:color w:val="auto"/>
          <w:szCs w:val="21"/>
          <w:highlight w:val="none"/>
          <w:u w:val="single"/>
        </w:rPr>
        <w:t>按照委托人要求进行服务</w:t>
      </w:r>
      <w:r>
        <w:rPr>
          <w:rFonts w:hint="eastAsia" w:ascii="宋体" w:hAnsi="宋体" w:eastAsia="宋体" w:cs="宋体"/>
          <w:color w:val="auto"/>
          <w:szCs w:val="21"/>
          <w:highlight w:val="none"/>
        </w:rPr>
        <w:t>。</w:t>
      </w:r>
    </w:p>
    <w:p w14:paraId="1E7F3634">
      <w:pPr>
        <w:keepNext w:val="0"/>
        <w:keepLines w:val="0"/>
        <w:pageBreakBefore w:val="0"/>
        <w:widowControl w:val="0"/>
        <w:wordWrap/>
        <w:overflowPunct/>
        <w:topLinePunct w:val="0"/>
        <w:bidi w:val="0"/>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A-3 保修阶段：</w:t>
      </w:r>
      <w:r>
        <w:rPr>
          <w:rFonts w:hint="eastAsia" w:ascii="宋体" w:hAnsi="宋体" w:eastAsia="宋体" w:cs="宋体"/>
          <w:color w:val="auto"/>
          <w:szCs w:val="21"/>
          <w:highlight w:val="none"/>
          <w:u w:val="single"/>
        </w:rPr>
        <w:t>按照委托人要求进行服务</w:t>
      </w:r>
      <w:r>
        <w:rPr>
          <w:rFonts w:hint="eastAsia" w:ascii="宋体" w:hAnsi="宋体" w:eastAsia="宋体" w:cs="宋体"/>
          <w:color w:val="auto"/>
          <w:szCs w:val="21"/>
          <w:highlight w:val="none"/>
        </w:rPr>
        <w:t>。</w:t>
      </w:r>
    </w:p>
    <w:p w14:paraId="4C677700">
      <w:pPr>
        <w:keepNext w:val="0"/>
        <w:keepLines w:val="0"/>
        <w:pageBreakBefore w:val="0"/>
        <w:widowControl w:val="0"/>
        <w:wordWrap/>
        <w:overflowPunct/>
        <w:topLinePunct w:val="0"/>
        <w:bidi w:val="0"/>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A-4 其他（专业技术咨询、外部协调工作等）： </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68864B3C">
      <w:pPr>
        <w:keepNext w:val="0"/>
        <w:keepLines w:val="0"/>
        <w:pageBreakBefore w:val="0"/>
        <w:widowControl w:val="0"/>
        <w:wordWrap/>
        <w:overflowPunct/>
        <w:topLinePunct w:val="0"/>
        <w:bidi w:val="0"/>
        <w:snapToGrid w:val="0"/>
        <w:spacing w:before="120" w:beforeLines="50" w:after="120" w:afterLines="50"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附录B  委托人派遣的人员和提供的房屋、资料、设备</w:t>
      </w:r>
    </w:p>
    <w:p w14:paraId="0B4ED5EA">
      <w:pPr>
        <w:keepNext w:val="0"/>
        <w:keepLines w:val="0"/>
        <w:pageBreakBefore w:val="0"/>
        <w:widowControl w:val="0"/>
        <w:wordWrap/>
        <w:overflowPunct/>
        <w:topLinePunct w:val="0"/>
        <w:bidi w:val="0"/>
        <w:spacing w:before="120" w:beforeLines="50" w:line="360" w:lineRule="auto"/>
        <w:ind w:firstLine="413" w:firstLineChars="196"/>
        <w:rPr>
          <w:rFonts w:hint="eastAsia" w:ascii="宋体" w:hAnsi="宋体" w:eastAsia="宋体" w:cs="宋体"/>
          <w:color w:val="auto"/>
          <w:szCs w:val="21"/>
          <w:highlight w:val="none"/>
        </w:rPr>
      </w:pPr>
      <w:r>
        <w:rPr>
          <w:rFonts w:hint="eastAsia" w:ascii="宋体" w:hAnsi="宋体" w:eastAsia="宋体" w:cs="宋体"/>
          <w:b/>
          <w:color w:val="auto"/>
          <w:kern w:val="0"/>
          <w:szCs w:val="21"/>
          <w:highlight w:val="none"/>
        </w:rPr>
        <w:t>B-1  委托人派遣的人员</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8"/>
        <w:gridCol w:w="1770"/>
        <w:gridCol w:w="2130"/>
        <w:gridCol w:w="1917"/>
      </w:tblGrid>
      <w:tr w14:paraId="4BB3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8" w:type="dxa"/>
            <w:noWrap w:val="0"/>
            <w:vAlign w:val="top"/>
          </w:tcPr>
          <w:p w14:paraId="28D006C1">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1770" w:type="dxa"/>
            <w:noWrap w:val="0"/>
            <w:vAlign w:val="top"/>
          </w:tcPr>
          <w:p w14:paraId="52169256">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2130" w:type="dxa"/>
            <w:noWrap w:val="0"/>
            <w:vAlign w:val="top"/>
          </w:tcPr>
          <w:p w14:paraId="2033557C">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工作要求</w:t>
            </w:r>
          </w:p>
        </w:tc>
        <w:tc>
          <w:tcPr>
            <w:tcW w:w="1917" w:type="dxa"/>
            <w:noWrap w:val="0"/>
            <w:vAlign w:val="top"/>
          </w:tcPr>
          <w:p w14:paraId="7A54CF66">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提供时间</w:t>
            </w:r>
          </w:p>
        </w:tc>
      </w:tr>
      <w:tr w14:paraId="6EAC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8" w:type="dxa"/>
            <w:noWrap w:val="0"/>
            <w:vAlign w:val="top"/>
          </w:tcPr>
          <w:p w14:paraId="78E0BE88">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 工程技术人员 </w:t>
            </w:r>
          </w:p>
        </w:tc>
        <w:tc>
          <w:tcPr>
            <w:tcW w:w="1770" w:type="dxa"/>
            <w:noWrap w:val="0"/>
            <w:vAlign w:val="top"/>
          </w:tcPr>
          <w:p w14:paraId="63007D9D">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130" w:type="dxa"/>
            <w:noWrap w:val="0"/>
            <w:vAlign w:val="top"/>
          </w:tcPr>
          <w:p w14:paraId="24AB7EF8">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917" w:type="dxa"/>
            <w:noWrap w:val="0"/>
            <w:vAlign w:val="top"/>
          </w:tcPr>
          <w:p w14:paraId="33A04909">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74F0C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8" w:type="dxa"/>
            <w:noWrap w:val="0"/>
            <w:vAlign w:val="top"/>
          </w:tcPr>
          <w:p w14:paraId="74ED1DF8">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 辅助工作人员</w:t>
            </w:r>
          </w:p>
        </w:tc>
        <w:tc>
          <w:tcPr>
            <w:tcW w:w="1770" w:type="dxa"/>
            <w:noWrap w:val="0"/>
            <w:vAlign w:val="top"/>
          </w:tcPr>
          <w:p w14:paraId="7254686B">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130" w:type="dxa"/>
            <w:noWrap w:val="0"/>
            <w:vAlign w:val="top"/>
          </w:tcPr>
          <w:p w14:paraId="0B7BFBF9">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917" w:type="dxa"/>
            <w:noWrap w:val="0"/>
            <w:vAlign w:val="top"/>
          </w:tcPr>
          <w:p w14:paraId="6A144FC8">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6C9F6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8" w:type="dxa"/>
            <w:noWrap w:val="0"/>
            <w:vAlign w:val="top"/>
          </w:tcPr>
          <w:p w14:paraId="590D71C8">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 其他人员</w:t>
            </w:r>
          </w:p>
        </w:tc>
        <w:tc>
          <w:tcPr>
            <w:tcW w:w="1770" w:type="dxa"/>
            <w:noWrap w:val="0"/>
            <w:vAlign w:val="top"/>
          </w:tcPr>
          <w:p w14:paraId="179E98F7">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130" w:type="dxa"/>
            <w:noWrap w:val="0"/>
            <w:vAlign w:val="top"/>
          </w:tcPr>
          <w:p w14:paraId="64272374">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917" w:type="dxa"/>
            <w:noWrap w:val="0"/>
            <w:vAlign w:val="top"/>
          </w:tcPr>
          <w:p w14:paraId="0CDFF190">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bl>
    <w:p w14:paraId="2B3D5A3A">
      <w:pPr>
        <w:keepNext w:val="0"/>
        <w:keepLines w:val="0"/>
        <w:pageBreakBefore w:val="0"/>
        <w:widowControl w:val="0"/>
        <w:wordWrap/>
        <w:overflowPunct/>
        <w:topLinePunct w:val="0"/>
        <w:bidi w:val="0"/>
        <w:spacing w:before="120" w:beforeLines="50" w:line="360" w:lineRule="auto"/>
        <w:ind w:firstLine="413" w:firstLineChars="196"/>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B-2  委托人提供的房屋</w:t>
      </w:r>
    </w:p>
    <w:tbl>
      <w:tblPr>
        <w:tblStyle w:val="5"/>
        <w:tblW w:w="8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2"/>
        <w:gridCol w:w="1746"/>
        <w:gridCol w:w="1741"/>
        <w:gridCol w:w="2276"/>
      </w:tblGrid>
      <w:tr w14:paraId="6E08C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noWrap w:val="0"/>
            <w:vAlign w:val="top"/>
          </w:tcPr>
          <w:p w14:paraId="6FC87FC5">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  称</w:t>
            </w:r>
          </w:p>
        </w:tc>
        <w:tc>
          <w:tcPr>
            <w:tcW w:w="1746" w:type="dxa"/>
            <w:noWrap w:val="0"/>
            <w:vAlign w:val="top"/>
          </w:tcPr>
          <w:p w14:paraId="4ED18E2C">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1741" w:type="dxa"/>
            <w:noWrap w:val="0"/>
            <w:vAlign w:val="top"/>
          </w:tcPr>
          <w:p w14:paraId="19738AC8">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面积</w:t>
            </w:r>
          </w:p>
        </w:tc>
        <w:tc>
          <w:tcPr>
            <w:tcW w:w="2276" w:type="dxa"/>
            <w:noWrap w:val="0"/>
            <w:vAlign w:val="top"/>
          </w:tcPr>
          <w:p w14:paraId="704F9207">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提供时间</w:t>
            </w:r>
          </w:p>
        </w:tc>
      </w:tr>
      <w:tr w14:paraId="36B3C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noWrap w:val="0"/>
            <w:vAlign w:val="top"/>
          </w:tcPr>
          <w:p w14:paraId="61BC727D">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办公用房</w:t>
            </w:r>
          </w:p>
        </w:tc>
        <w:tc>
          <w:tcPr>
            <w:tcW w:w="1746" w:type="dxa"/>
            <w:noWrap w:val="0"/>
            <w:vAlign w:val="top"/>
          </w:tcPr>
          <w:p w14:paraId="2E2522FE">
            <w:pPr>
              <w:keepNext w:val="0"/>
              <w:keepLines w:val="0"/>
              <w:pageBreakBefore w:val="0"/>
              <w:widowControl w:val="0"/>
              <w:wordWrap/>
              <w:overflowPunct/>
              <w:topLinePunct w:val="0"/>
              <w:bidi w:val="0"/>
              <w:spacing w:line="360" w:lineRule="auto"/>
              <w:ind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按照委托人要求</w:t>
            </w:r>
          </w:p>
        </w:tc>
        <w:tc>
          <w:tcPr>
            <w:tcW w:w="1741" w:type="dxa"/>
            <w:noWrap w:val="0"/>
            <w:vAlign w:val="top"/>
          </w:tcPr>
          <w:p w14:paraId="2AB7545A">
            <w:pPr>
              <w:keepNext w:val="0"/>
              <w:keepLines w:val="0"/>
              <w:pageBreakBefore w:val="0"/>
              <w:widowControl w:val="0"/>
              <w:wordWrap/>
              <w:overflowPunct/>
              <w:topLinePunct w:val="0"/>
              <w:bidi w:val="0"/>
              <w:spacing w:line="36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按照委托人要求</w:t>
            </w:r>
          </w:p>
        </w:tc>
        <w:tc>
          <w:tcPr>
            <w:tcW w:w="2276" w:type="dxa"/>
            <w:noWrap w:val="0"/>
            <w:vAlign w:val="top"/>
          </w:tcPr>
          <w:p w14:paraId="7348892A">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监理进场后3日内</w:t>
            </w:r>
          </w:p>
        </w:tc>
      </w:tr>
      <w:tr w14:paraId="735F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noWrap w:val="0"/>
            <w:vAlign w:val="top"/>
          </w:tcPr>
          <w:p w14:paraId="7FF6AAAC">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 生活用房</w:t>
            </w:r>
          </w:p>
        </w:tc>
        <w:tc>
          <w:tcPr>
            <w:tcW w:w="1746" w:type="dxa"/>
            <w:noWrap w:val="0"/>
            <w:vAlign w:val="top"/>
          </w:tcPr>
          <w:p w14:paraId="373B1CDA">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741" w:type="dxa"/>
            <w:noWrap w:val="0"/>
            <w:vAlign w:val="top"/>
          </w:tcPr>
          <w:p w14:paraId="58C55758">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276" w:type="dxa"/>
            <w:noWrap w:val="0"/>
            <w:vAlign w:val="top"/>
          </w:tcPr>
          <w:p w14:paraId="712D7BB4">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094C5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noWrap w:val="0"/>
            <w:vAlign w:val="top"/>
          </w:tcPr>
          <w:p w14:paraId="03BF4BA8">
            <w:pPr>
              <w:keepNext w:val="0"/>
              <w:keepLines w:val="0"/>
              <w:pageBreakBefore w:val="0"/>
              <w:widowControl w:val="0"/>
              <w:wordWrap/>
              <w:overflowPunct/>
              <w:topLinePunct w:val="0"/>
              <w:bidi w:val="0"/>
              <w:spacing w:line="360" w:lineRule="auto"/>
              <w:rPr>
                <w:rFonts w:hint="eastAsia" w:ascii="宋体" w:hAnsi="宋体" w:eastAsia="宋体" w:cs="宋体"/>
                <w:dstrike/>
                <w:color w:val="auto"/>
                <w:szCs w:val="21"/>
                <w:highlight w:val="none"/>
              </w:rPr>
            </w:pPr>
            <w:r>
              <w:rPr>
                <w:rFonts w:hint="eastAsia" w:ascii="宋体" w:hAnsi="宋体" w:eastAsia="宋体" w:cs="宋体"/>
                <w:color w:val="auto"/>
                <w:szCs w:val="21"/>
                <w:highlight w:val="none"/>
              </w:rPr>
              <w:t>3. 试验用房</w:t>
            </w:r>
          </w:p>
        </w:tc>
        <w:tc>
          <w:tcPr>
            <w:tcW w:w="1746" w:type="dxa"/>
            <w:noWrap w:val="0"/>
            <w:vAlign w:val="top"/>
          </w:tcPr>
          <w:p w14:paraId="3C12496C">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741" w:type="dxa"/>
            <w:noWrap w:val="0"/>
            <w:vAlign w:val="top"/>
          </w:tcPr>
          <w:p w14:paraId="37BE9D22">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276" w:type="dxa"/>
            <w:noWrap w:val="0"/>
            <w:vAlign w:val="top"/>
          </w:tcPr>
          <w:p w14:paraId="3E0A2F70">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4020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noWrap w:val="0"/>
            <w:vAlign w:val="top"/>
          </w:tcPr>
          <w:p w14:paraId="3ED7632B">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 样品用房</w:t>
            </w:r>
          </w:p>
        </w:tc>
        <w:tc>
          <w:tcPr>
            <w:tcW w:w="1746" w:type="dxa"/>
            <w:noWrap w:val="0"/>
            <w:vAlign w:val="top"/>
          </w:tcPr>
          <w:p w14:paraId="5C48FD53">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741" w:type="dxa"/>
            <w:noWrap w:val="0"/>
            <w:vAlign w:val="top"/>
          </w:tcPr>
          <w:p w14:paraId="6A956482">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276" w:type="dxa"/>
            <w:noWrap w:val="0"/>
            <w:vAlign w:val="top"/>
          </w:tcPr>
          <w:p w14:paraId="0B54A1BE">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2831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noWrap w:val="0"/>
            <w:vAlign w:val="top"/>
          </w:tcPr>
          <w:p w14:paraId="25CD9411">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用餐及其他生活条件</w:t>
            </w:r>
          </w:p>
        </w:tc>
        <w:tc>
          <w:tcPr>
            <w:tcW w:w="5763" w:type="dxa"/>
            <w:gridSpan w:val="3"/>
            <w:noWrap w:val="0"/>
            <w:vAlign w:val="top"/>
          </w:tcPr>
          <w:p w14:paraId="44DF5AA9">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bl>
    <w:p w14:paraId="111C23B4">
      <w:pPr>
        <w:keepNext w:val="0"/>
        <w:keepLines w:val="0"/>
        <w:pageBreakBefore w:val="0"/>
        <w:widowControl w:val="0"/>
        <w:wordWrap/>
        <w:overflowPunct/>
        <w:topLinePunct w:val="0"/>
        <w:bidi w:val="0"/>
        <w:spacing w:before="120" w:beforeLines="50" w:line="360" w:lineRule="auto"/>
        <w:ind w:firstLine="413" w:firstLineChars="196"/>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B-3  委托人提供的资料</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6"/>
        <w:gridCol w:w="971"/>
        <w:gridCol w:w="2387"/>
        <w:gridCol w:w="1080"/>
      </w:tblGrid>
      <w:tr w14:paraId="5CBF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5F847EA2">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名称</w:t>
            </w:r>
          </w:p>
        </w:tc>
        <w:tc>
          <w:tcPr>
            <w:tcW w:w="971" w:type="dxa"/>
            <w:noWrap w:val="0"/>
            <w:vAlign w:val="top"/>
          </w:tcPr>
          <w:p w14:paraId="52D53A6F">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份数</w:t>
            </w:r>
          </w:p>
        </w:tc>
        <w:tc>
          <w:tcPr>
            <w:tcW w:w="2387" w:type="dxa"/>
            <w:noWrap w:val="0"/>
            <w:vAlign w:val="top"/>
          </w:tcPr>
          <w:p w14:paraId="6BA6B9A2">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提供时间</w:t>
            </w:r>
          </w:p>
        </w:tc>
        <w:tc>
          <w:tcPr>
            <w:tcW w:w="1080" w:type="dxa"/>
            <w:noWrap w:val="0"/>
            <w:vAlign w:val="top"/>
          </w:tcPr>
          <w:p w14:paraId="17446C8B">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14:paraId="2041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25860ECD">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工程立项文件</w:t>
            </w:r>
          </w:p>
        </w:tc>
        <w:tc>
          <w:tcPr>
            <w:tcW w:w="971" w:type="dxa"/>
            <w:noWrap w:val="0"/>
            <w:vAlign w:val="top"/>
          </w:tcPr>
          <w:p w14:paraId="1657CB15">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2387" w:type="dxa"/>
            <w:noWrap w:val="0"/>
            <w:vAlign w:val="top"/>
          </w:tcPr>
          <w:p w14:paraId="4D2B955D">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w:t>
            </w:r>
            <w:r>
              <w:rPr>
                <w:rFonts w:hint="eastAsia" w:ascii="宋体" w:hAnsi="宋体" w:eastAsia="宋体" w:cs="宋体"/>
                <w:color w:val="auto"/>
                <w:kern w:val="0"/>
                <w:szCs w:val="21"/>
                <w:highlight w:val="none"/>
                <w:lang w:val="en-US" w:eastAsia="zh-CN"/>
              </w:rPr>
              <w:t>委托人</w:t>
            </w:r>
            <w:r>
              <w:rPr>
                <w:rFonts w:hint="eastAsia" w:ascii="宋体" w:hAnsi="宋体" w:eastAsia="宋体" w:cs="宋体"/>
                <w:color w:val="auto"/>
                <w:kern w:val="0"/>
                <w:szCs w:val="21"/>
                <w:highlight w:val="none"/>
              </w:rPr>
              <w:t>通知时间为准</w:t>
            </w:r>
          </w:p>
        </w:tc>
        <w:tc>
          <w:tcPr>
            <w:tcW w:w="1080" w:type="dxa"/>
            <w:noWrap w:val="0"/>
            <w:vAlign w:val="top"/>
          </w:tcPr>
          <w:p w14:paraId="76780287">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p>
        </w:tc>
      </w:tr>
      <w:tr w14:paraId="56F10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7047F852">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工程勘察文件</w:t>
            </w:r>
          </w:p>
        </w:tc>
        <w:tc>
          <w:tcPr>
            <w:tcW w:w="971" w:type="dxa"/>
            <w:noWrap w:val="0"/>
            <w:vAlign w:val="top"/>
          </w:tcPr>
          <w:p w14:paraId="021310DB">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2387" w:type="dxa"/>
            <w:noWrap w:val="0"/>
            <w:vAlign w:val="top"/>
          </w:tcPr>
          <w:p w14:paraId="7F4A1990">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w:t>
            </w:r>
            <w:r>
              <w:rPr>
                <w:rFonts w:hint="eastAsia" w:ascii="宋体" w:hAnsi="宋体" w:eastAsia="宋体" w:cs="宋体"/>
                <w:color w:val="auto"/>
                <w:kern w:val="0"/>
                <w:szCs w:val="21"/>
                <w:highlight w:val="none"/>
                <w:lang w:eastAsia="zh-CN"/>
              </w:rPr>
              <w:t>委托人</w:t>
            </w:r>
            <w:r>
              <w:rPr>
                <w:rFonts w:hint="eastAsia" w:ascii="宋体" w:hAnsi="宋体" w:eastAsia="宋体" w:cs="宋体"/>
                <w:color w:val="auto"/>
                <w:kern w:val="0"/>
                <w:szCs w:val="21"/>
                <w:highlight w:val="none"/>
              </w:rPr>
              <w:t>通知时间为准</w:t>
            </w:r>
          </w:p>
        </w:tc>
        <w:tc>
          <w:tcPr>
            <w:tcW w:w="1080" w:type="dxa"/>
            <w:noWrap w:val="0"/>
            <w:vAlign w:val="top"/>
          </w:tcPr>
          <w:p w14:paraId="509F9A78">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p>
        </w:tc>
      </w:tr>
      <w:tr w14:paraId="4D19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25223E9B">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工程设计及施工图纸</w:t>
            </w:r>
          </w:p>
        </w:tc>
        <w:tc>
          <w:tcPr>
            <w:tcW w:w="971" w:type="dxa"/>
            <w:noWrap w:val="0"/>
            <w:vAlign w:val="top"/>
          </w:tcPr>
          <w:p w14:paraId="61A7FFE7">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2387" w:type="dxa"/>
            <w:noWrap w:val="0"/>
            <w:vAlign w:val="top"/>
          </w:tcPr>
          <w:p w14:paraId="55A61BD7">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w:t>
            </w:r>
            <w:r>
              <w:rPr>
                <w:rFonts w:hint="eastAsia" w:ascii="宋体" w:hAnsi="宋体" w:eastAsia="宋体" w:cs="宋体"/>
                <w:color w:val="auto"/>
                <w:kern w:val="0"/>
                <w:szCs w:val="21"/>
                <w:highlight w:val="none"/>
                <w:lang w:eastAsia="zh-CN"/>
              </w:rPr>
              <w:t>委托人</w:t>
            </w:r>
            <w:r>
              <w:rPr>
                <w:rFonts w:hint="eastAsia" w:ascii="宋体" w:hAnsi="宋体" w:eastAsia="宋体" w:cs="宋体"/>
                <w:color w:val="auto"/>
                <w:kern w:val="0"/>
                <w:szCs w:val="21"/>
                <w:highlight w:val="none"/>
              </w:rPr>
              <w:t>通知时间为准</w:t>
            </w:r>
          </w:p>
        </w:tc>
        <w:tc>
          <w:tcPr>
            <w:tcW w:w="1080" w:type="dxa"/>
            <w:noWrap w:val="0"/>
            <w:vAlign w:val="top"/>
          </w:tcPr>
          <w:p w14:paraId="19BA087F">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p>
        </w:tc>
      </w:tr>
      <w:tr w14:paraId="3EC6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0FF91728">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 工程承包合同及其他相关合同</w:t>
            </w:r>
          </w:p>
        </w:tc>
        <w:tc>
          <w:tcPr>
            <w:tcW w:w="971" w:type="dxa"/>
            <w:noWrap w:val="0"/>
            <w:vAlign w:val="top"/>
          </w:tcPr>
          <w:p w14:paraId="218271B7">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2387" w:type="dxa"/>
            <w:noWrap w:val="0"/>
            <w:vAlign w:val="top"/>
          </w:tcPr>
          <w:p w14:paraId="59E3C9D1">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w:t>
            </w:r>
            <w:r>
              <w:rPr>
                <w:rFonts w:hint="eastAsia" w:ascii="宋体" w:hAnsi="宋体" w:eastAsia="宋体" w:cs="宋体"/>
                <w:color w:val="auto"/>
                <w:kern w:val="0"/>
                <w:szCs w:val="21"/>
                <w:highlight w:val="none"/>
                <w:lang w:eastAsia="zh-CN"/>
              </w:rPr>
              <w:t>委托人</w:t>
            </w:r>
            <w:r>
              <w:rPr>
                <w:rFonts w:hint="eastAsia" w:ascii="宋体" w:hAnsi="宋体" w:eastAsia="宋体" w:cs="宋体"/>
                <w:color w:val="auto"/>
                <w:kern w:val="0"/>
                <w:szCs w:val="21"/>
                <w:highlight w:val="none"/>
              </w:rPr>
              <w:t>通知时间为准</w:t>
            </w:r>
          </w:p>
        </w:tc>
        <w:tc>
          <w:tcPr>
            <w:tcW w:w="1080" w:type="dxa"/>
            <w:noWrap w:val="0"/>
            <w:vAlign w:val="top"/>
          </w:tcPr>
          <w:p w14:paraId="5A4A153A">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p>
        </w:tc>
      </w:tr>
      <w:tr w14:paraId="1051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3F3D2153">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 施工许可文件</w:t>
            </w:r>
          </w:p>
        </w:tc>
        <w:tc>
          <w:tcPr>
            <w:tcW w:w="971" w:type="dxa"/>
            <w:noWrap w:val="0"/>
            <w:vAlign w:val="top"/>
          </w:tcPr>
          <w:p w14:paraId="55FCDBFE">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2387" w:type="dxa"/>
            <w:noWrap w:val="0"/>
            <w:vAlign w:val="top"/>
          </w:tcPr>
          <w:p w14:paraId="2FCEB658">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w:t>
            </w:r>
            <w:r>
              <w:rPr>
                <w:rFonts w:hint="eastAsia" w:ascii="宋体" w:hAnsi="宋体" w:eastAsia="宋体" w:cs="宋体"/>
                <w:color w:val="auto"/>
                <w:kern w:val="0"/>
                <w:szCs w:val="21"/>
                <w:highlight w:val="none"/>
                <w:lang w:eastAsia="zh-CN"/>
              </w:rPr>
              <w:t>委托人</w:t>
            </w:r>
            <w:r>
              <w:rPr>
                <w:rFonts w:hint="eastAsia" w:ascii="宋体" w:hAnsi="宋体" w:eastAsia="宋体" w:cs="宋体"/>
                <w:color w:val="auto"/>
                <w:kern w:val="0"/>
                <w:szCs w:val="21"/>
                <w:highlight w:val="none"/>
              </w:rPr>
              <w:t>通知时间为准</w:t>
            </w:r>
          </w:p>
        </w:tc>
        <w:tc>
          <w:tcPr>
            <w:tcW w:w="1080" w:type="dxa"/>
            <w:noWrap w:val="0"/>
            <w:vAlign w:val="top"/>
          </w:tcPr>
          <w:p w14:paraId="22BD1072">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p>
        </w:tc>
      </w:tr>
      <w:tr w14:paraId="533F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6" w:type="dxa"/>
            <w:noWrap w:val="0"/>
            <w:vAlign w:val="top"/>
          </w:tcPr>
          <w:p w14:paraId="3AC2F15F">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 其他文件</w:t>
            </w:r>
          </w:p>
        </w:tc>
        <w:tc>
          <w:tcPr>
            <w:tcW w:w="971" w:type="dxa"/>
            <w:noWrap w:val="0"/>
            <w:vAlign w:val="top"/>
          </w:tcPr>
          <w:p w14:paraId="3F48D543">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2387" w:type="dxa"/>
            <w:noWrap w:val="0"/>
            <w:vAlign w:val="top"/>
          </w:tcPr>
          <w:p w14:paraId="4952CD09">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w:t>
            </w:r>
            <w:r>
              <w:rPr>
                <w:rFonts w:hint="eastAsia" w:ascii="宋体" w:hAnsi="宋体" w:eastAsia="宋体" w:cs="宋体"/>
                <w:color w:val="auto"/>
                <w:kern w:val="0"/>
                <w:szCs w:val="21"/>
                <w:highlight w:val="none"/>
                <w:lang w:eastAsia="zh-CN"/>
              </w:rPr>
              <w:t>委托人</w:t>
            </w:r>
            <w:r>
              <w:rPr>
                <w:rFonts w:hint="eastAsia" w:ascii="宋体" w:hAnsi="宋体" w:eastAsia="宋体" w:cs="宋体"/>
                <w:color w:val="auto"/>
                <w:kern w:val="0"/>
                <w:szCs w:val="21"/>
                <w:highlight w:val="none"/>
              </w:rPr>
              <w:t>通知时间为准</w:t>
            </w:r>
          </w:p>
        </w:tc>
        <w:tc>
          <w:tcPr>
            <w:tcW w:w="1080" w:type="dxa"/>
            <w:noWrap w:val="0"/>
            <w:vAlign w:val="top"/>
          </w:tcPr>
          <w:p w14:paraId="2930AFA0">
            <w:pPr>
              <w:keepNext w:val="0"/>
              <w:keepLines w:val="0"/>
              <w:pageBreakBefore w:val="0"/>
              <w:widowControl w:val="0"/>
              <w:wordWrap/>
              <w:overflowPunct/>
              <w:topLinePunct w:val="0"/>
              <w:bidi w:val="0"/>
              <w:spacing w:line="360" w:lineRule="auto"/>
              <w:rPr>
                <w:rFonts w:hint="eastAsia" w:ascii="宋体" w:hAnsi="宋体" w:eastAsia="宋体" w:cs="宋体"/>
                <w:color w:val="auto"/>
                <w:kern w:val="0"/>
                <w:szCs w:val="21"/>
                <w:highlight w:val="none"/>
              </w:rPr>
            </w:pPr>
          </w:p>
        </w:tc>
      </w:tr>
    </w:tbl>
    <w:p w14:paraId="565F7B59">
      <w:pPr>
        <w:keepNext w:val="0"/>
        <w:keepLines w:val="0"/>
        <w:pageBreakBefore w:val="0"/>
        <w:widowControl w:val="0"/>
        <w:wordWrap/>
        <w:overflowPunct/>
        <w:topLinePunct w:val="0"/>
        <w:bidi w:val="0"/>
        <w:rPr>
          <w:rFonts w:hint="eastAsia" w:ascii="宋体" w:hAnsi="宋体" w:eastAsia="宋体" w:cs="宋体"/>
          <w:vanish/>
          <w:color w:val="auto"/>
          <w:szCs w:val="21"/>
          <w:highlight w:val="none"/>
        </w:rPr>
      </w:pPr>
    </w:p>
    <w:p w14:paraId="7EA649A7">
      <w:pPr>
        <w:keepNext w:val="0"/>
        <w:keepLines w:val="0"/>
        <w:pageBreakBefore w:val="0"/>
        <w:widowControl w:val="0"/>
        <w:wordWrap/>
        <w:overflowPunct/>
        <w:topLinePunct w:val="0"/>
        <w:bidi w:val="0"/>
        <w:spacing w:before="120" w:beforeLines="50" w:line="360" w:lineRule="auto"/>
        <w:ind w:firstLine="472" w:firstLineChars="196"/>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B-4 委托人提供的设备</w:t>
      </w:r>
    </w:p>
    <w:tbl>
      <w:tblPr>
        <w:tblStyle w:val="5"/>
        <w:tblpPr w:leftFromText="180" w:rightFromText="180" w:vertAnchor="text" w:horzAnchor="page" w:tblpX="1722" w:tblpY="837"/>
        <w:tblOverlap w:val="never"/>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7"/>
        <w:gridCol w:w="1566"/>
        <w:gridCol w:w="2098"/>
        <w:gridCol w:w="1832"/>
      </w:tblGrid>
      <w:tr w14:paraId="202A0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257" w:type="dxa"/>
            <w:noWrap w:val="0"/>
            <w:vAlign w:val="top"/>
          </w:tcPr>
          <w:p w14:paraId="47109A36">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1566" w:type="dxa"/>
            <w:noWrap w:val="0"/>
            <w:vAlign w:val="top"/>
          </w:tcPr>
          <w:p w14:paraId="1AD2A2DF">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 量</w:t>
            </w:r>
          </w:p>
        </w:tc>
        <w:tc>
          <w:tcPr>
            <w:tcW w:w="2098" w:type="dxa"/>
            <w:noWrap w:val="0"/>
            <w:vAlign w:val="top"/>
          </w:tcPr>
          <w:p w14:paraId="4E0C2330">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型号与规格</w:t>
            </w:r>
          </w:p>
        </w:tc>
        <w:tc>
          <w:tcPr>
            <w:tcW w:w="1832" w:type="dxa"/>
            <w:noWrap w:val="0"/>
            <w:vAlign w:val="top"/>
          </w:tcPr>
          <w:p w14:paraId="37F3BFEB">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提供时间</w:t>
            </w:r>
          </w:p>
        </w:tc>
      </w:tr>
      <w:tr w14:paraId="2891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257" w:type="dxa"/>
            <w:noWrap w:val="0"/>
            <w:vAlign w:val="top"/>
          </w:tcPr>
          <w:p w14:paraId="1D7BB27F">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 通讯设备</w:t>
            </w:r>
          </w:p>
        </w:tc>
        <w:tc>
          <w:tcPr>
            <w:tcW w:w="1566" w:type="dxa"/>
            <w:noWrap w:val="0"/>
            <w:vAlign w:val="top"/>
          </w:tcPr>
          <w:p w14:paraId="60041DCC">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098" w:type="dxa"/>
            <w:noWrap w:val="0"/>
            <w:vAlign w:val="top"/>
          </w:tcPr>
          <w:p w14:paraId="632F78DF">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832" w:type="dxa"/>
            <w:noWrap w:val="0"/>
            <w:vAlign w:val="top"/>
          </w:tcPr>
          <w:p w14:paraId="4AE12BA0">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678A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257" w:type="dxa"/>
            <w:noWrap w:val="0"/>
            <w:vAlign w:val="top"/>
          </w:tcPr>
          <w:p w14:paraId="1B362219">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办公设备</w:t>
            </w:r>
          </w:p>
        </w:tc>
        <w:tc>
          <w:tcPr>
            <w:tcW w:w="1566" w:type="dxa"/>
            <w:noWrap w:val="0"/>
            <w:vAlign w:val="top"/>
          </w:tcPr>
          <w:p w14:paraId="603C4209">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098" w:type="dxa"/>
            <w:noWrap w:val="0"/>
            <w:vAlign w:val="top"/>
          </w:tcPr>
          <w:p w14:paraId="3CF3B46E">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832" w:type="dxa"/>
            <w:noWrap w:val="0"/>
            <w:vAlign w:val="top"/>
          </w:tcPr>
          <w:p w14:paraId="6D0E06A6">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28E9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257" w:type="dxa"/>
            <w:noWrap w:val="0"/>
            <w:vAlign w:val="top"/>
          </w:tcPr>
          <w:p w14:paraId="090394B4">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 交通工具</w:t>
            </w:r>
          </w:p>
        </w:tc>
        <w:tc>
          <w:tcPr>
            <w:tcW w:w="1566" w:type="dxa"/>
            <w:noWrap w:val="0"/>
            <w:vAlign w:val="top"/>
          </w:tcPr>
          <w:p w14:paraId="66B1E255">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098" w:type="dxa"/>
            <w:noWrap w:val="0"/>
            <w:vAlign w:val="top"/>
          </w:tcPr>
          <w:p w14:paraId="2ADE121E">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832" w:type="dxa"/>
            <w:noWrap w:val="0"/>
            <w:vAlign w:val="top"/>
          </w:tcPr>
          <w:p w14:paraId="25695A19">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1DEA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3257" w:type="dxa"/>
            <w:noWrap w:val="0"/>
            <w:vAlign w:val="top"/>
          </w:tcPr>
          <w:p w14:paraId="6349E6AF">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 检测和试验设备</w:t>
            </w:r>
          </w:p>
        </w:tc>
        <w:tc>
          <w:tcPr>
            <w:tcW w:w="1566" w:type="dxa"/>
            <w:noWrap w:val="0"/>
            <w:vAlign w:val="top"/>
          </w:tcPr>
          <w:p w14:paraId="081A60CA">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098" w:type="dxa"/>
            <w:noWrap w:val="0"/>
            <w:vAlign w:val="top"/>
          </w:tcPr>
          <w:p w14:paraId="29D06010">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832" w:type="dxa"/>
            <w:noWrap w:val="0"/>
            <w:vAlign w:val="top"/>
          </w:tcPr>
          <w:p w14:paraId="051D528D">
            <w:pPr>
              <w:keepNext w:val="0"/>
              <w:keepLines w:val="0"/>
              <w:pageBreakBefore w:val="0"/>
              <w:widowControl w:val="0"/>
              <w:wordWrap/>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bl>
    <w:p w14:paraId="3A58998E">
      <w:pPr>
        <w:keepNext w:val="0"/>
        <w:keepLines w:val="0"/>
        <w:pageBreakBefore w:val="0"/>
        <w:widowControl w:val="0"/>
        <w:wordWrap/>
        <w:overflowPunct/>
        <w:topLinePunct w:val="0"/>
        <w:bidi w:val="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0"/>
          <w:sz w:val="24"/>
          <w:szCs w:val="24"/>
          <w:highlight w:val="none"/>
          <w:lang w:val="en-US" w:eastAsia="zh-CN" w:bidi="ar-SA"/>
        </w:rPr>
        <w:br w:type="page"/>
      </w:r>
      <w:r>
        <w:rPr>
          <w:rFonts w:hint="eastAsia" w:ascii="宋体" w:hAnsi="宋体" w:eastAsia="宋体" w:cs="宋体"/>
          <w:b/>
          <w:bCs/>
          <w:color w:val="auto"/>
          <w:sz w:val="24"/>
          <w:szCs w:val="24"/>
          <w:highlight w:val="none"/>
          <w:lang w:val="en-US" w:eastAsia="zh-CN"/>
        </w:rPr>
        <w:t>第四部分  附加协议条款</w:t>
      </w:r>
    </w:p>
    <w:p w14:paraId="757E3AE6">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w:t>
      </w:r>
      <w:r>
        <w:rPr>
          <w:rFonts w:hint="eastAsia" w:ascii="宋体" w:hAnsi="宋体" w:eastAsia="宋体" w:cs="宋体"/>
          <w:color w:val="auto"/>
          <w:szCs w:val="21"/>
          <w:highlight w:val="none"/>
        </w:rPr>
        <w:t>项目管理机构人员配置应当满足工程建设的需要和</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的要求：</w:t>
      </w:r>
    </w:p>
    <w:p w14:paraId="07B7766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1、工程各单体工程项目全过程的监理工作，委托人有权依据施工现场情况和监理人的工作情况调整监理人所负责的单体工程。</w:t>
      </w:r>
    </w:p>
    <w:p w14:paraId="0003C9E2">
      <w:pPr>
        <w:widowControl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2、监理人员应常驻现场，总监每月在项目部工作的时间不得少于25日，如休息或特殊情况，总监须通知</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的现场代表，并授权项目监理部其他监理人员代理执行总监职责。如总监不能按要求执行，</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有权根据换算后的每日监理费用从</w:t>
      </w:r>
      <w:r>
        <w:rPr>
          <w:rFonts w:hint="eastAsia" w:ascii="宋体" w:hAnsi="宋体" w:eastAsia="宋体" w:cs="宋体"/>
          <w:color w:val="auto"/>
          <w:szCs w:val="21"/>
          <w:highlight w:val="none"/>
          <w:lang w:val="en-US" w:eastAsia="zh-CN"/>
        </w:rPr>
        <w:t>当月</w:t>
      </w:r>
      <w:r>
        <w:rPr>
          <w:rFonts w:hint="eastAsia" w:ascii="宋体" w:hAnsi="宋体" w:eastAsia="宋体" w:cs="宋体"/>
          <w:color w:val="auto"/>
          <w:szCs w:val="21"/>
          <w:highlight w:val="none"/>
        </w:rPr>
        <w:t>应付监理费用中扣除。其他人员保证每月在工地不少于25日，以</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项目部提供的考勤记录表为准，否则</w:t>
      </w:r>
      <w:r>
        <w:rPr>
          <w:rFonts w:hint="eastAsia" w:ascii="宋体" w:hAnsi="宋体" w:eastAsia="宋体" w:cs="宋体"/>
          <w:color w:val="auto"/>
          <w:szCs w:val="21"/>
          <w:highlight w:val="none"/>
          <w:lang w:val="en-US" w:eastAsia="zh-CN"/>
        </w:rPr>
        <w:t>委托人有权</w:t>
      </w:r>
      <w:r>
        <w:rPr>
          <w:rFonts w:hint="eastAsia" w:ascii="宋体" w:hAnsi="宋体" w:eastAsia="宋体" w:cs="宋体"/>
          <w:color w:val="auto"/>
          <w:szCs w:val="21"/>
          <w:highlight w:val="none"/>
        </w:rPr>
        <w:t>在当月应付金额中扣除10%到20%。</w:t>
      </w:r>
    </w:p>
    <w:p w14:paraId="0D1D502F">
      <w:pPr>
        <w:widowControl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项目监理部的组成人员标准应等同于或高于投标文件承诺，未经</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代表书面同意不得以任何借口撤换监理部工作人员，否则以违约论处。</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有权</w:t>
      </w:r>
      <w:r>
        <w:rPr>
          <w:rFonts w:hint="eastAsia" w:ascii="宋体" w:hAnsi="宋体" w:eastAsia="宋体" w:cs="宋体"/>
          <w:color w:val="auto"/>
          <w:szCs w:val="21"/>
          <w:highlight w:val="none"/>
          <w:lang w:val="en-US" w:eastAsia="zh-CN"/>
        </w:rPr>
        <w:t>要求监理人承担合同额1%~5</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的违约金</w:t>
      </w:r>
      <w:r>
        <w:rPr>
          <w:rFonts w:hint="eastAsia" w:ascii="宋体" w:hAnsi="宋体" w:eastAsia="宋体" w:cs="宋体"/>
          <w:color w:val="auto"/>
          <w:szCs w:val="21"/>
          <w:highlight w:val="none"/>
        </w:rPr>
        <w:t>。</w:t>
      </w:r>
    </w:p>
    <w:p w14:paraId="7BB39662">
      <w:pPr>
        <w:widowControl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监理部人员应该具有相应任职资格证书，年龄在55岁以下并且有相应任职的五年以上工作经历。若施工过程中</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没有按约定配备人员</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监理人员资质不满足本合同约定，</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有权</w:t>
      </w:r>
      <w:r>
        <w:rPr>
          <w:rFonts w:hint="eastAsia" w:ascii="宋体" w:hAnsi="宋体" w:eastAsia="宋体" w:cs="宋体"/>
          <w:color w:val="auto"/>
          <w:szCs w:val="21"/>
          <w:highlight w:val="none"/>
          <w:lang w:val="en-US" w:eastAsia="zh-CN"/>
        </w:rPr>
        <w:t>要求监理人承担合同额1%~5</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的违约金</w:t>
      </w:r>
      <w:r>
        <w:rPr>
          <w:rFonts w:hint="eastAsia" w:ascii="宋体" w:hAnsi="宋体" w:eastAsia="宋体" w:cs="宋体"/>
          <w:color w:val="auto"/>
          <w:szCs w:val="21"/>
          <w:highlight w:val="none"/>
        </w:rPr>
        <w:t>。</w:t>
      </w:r>
    </w:p>
    <w:p w14:paraId="655CDDD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监理人的定岗人员经</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审核通过后，应在工程建设期间保持监理机构人员的稳定性，监理人未经</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代表书面同意不得以任何借口更换投标资料中的总监或监理机构的人员组成，如事实发生，以违约论处，委托人保留终止合同，追究违约方相关责任及索赔的权力。</w:t>
      </w:r>
    </w:p>
    <w:p w14:paraId="0333582C">
      <w:pPr>
        <w:widowControl w:val="0"/>
        <w:numPr>
          <w:ilvl w:val="-1"/>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6、合同</w:t>
      </w:r>
      <w:r>
        <w:rPr>
          <w:rFonts w:hint="eastAsia" w:ascii="宋体" w:hAnsi="宋体" w:eastAsia="宋体" w:cs="宋体"/>
          <w:color w:val="auto"/>
          <w:szCs w:val="21"/>
          <w:highlight w:val="none"/>
        </w:rPr>
        <w:t>范围内所有工程竣工验收前，项目监理部的人员编制不得随意减少；如有合理要求，监理部需提前7日向委托人上报监理部人员调整计划，经</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审批后，方可适当减少项目监理部人员编制。否则以违约论处，</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有权</w:t>
      </w:r>
      <w:r>
        <w:rPr>
          <w:rFonts w:hint="eastAsia" w:ascii="宋体" w:hAnsi="宋体" w:eastAsia="宋体" w:cs="宋体"/>
          <w:color w:val="auto"/>
          <w:szCs w:val="21"/>
          <w:highlight w:val="none"/>
          <w:lang w:val="en-US" w:eastAsia="zh-CN"/>
        </w:rPr>
        <w:t>要求</w:t>
      </w:r>
      <w:r>
        <w:rPr>
          <w:rFonts w:hint="eastAsia" w:ascii="宋体" w:hAnsi="宋体" w:eastAsia="宋体" w:cs="宋体"/>
          <w:color w:val="auto"/>
          <w:szCs w:val="21"/>
          <w:highlight w:val="none"/>
        </w:rPr>
        <w:t>监理</w:t>
      </w:r>
      <w:r>
        <w:rPr>
          <w:rFonts w:hint="eastAsia" w:ascii="宋体" w:hAnsi="宋体" w:eastAsia="宋体" w:cs="宋体"/>
          <w:color w:val="auto"/>
          <w:szCs w:val="21"/>
          <w:highlight w:val="none"/>
          <w:lang w:val="en-US" w:eastAsia="zh-CN"/>
        </w:rPr>
        <w:t>人承担合同额1%~5</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的违约金</w:t>
      </w:r>
      <w:r>
        <w:rPr>
          <w:rFonts w:hint="eastAsia" w:ascii="宋体" w:hAnsi="宋体" w:eastAsia="宋体" w:cs="宋体"/>
          <w:color w:val="auto"/>
          <w:szCs w:val="21"/>
          <w:highlight w:val="none"/>
        </w:rPr>
        <w:t>。</w:t>
      </w:r>
    </w:p>
    <w:p w14:paraId="0CD1726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监理人及其监理人员不得转让监理业务，否则</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有权解除合同并要求监理人承担因此给</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造成的所有损失。</w:t>
      </w:r>
    </w:p>
    <w:p w14:paraId="1B83092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监理人应自行调整作息时间，做到“现场有人施工，就有人监理”，而且专业要配置合理，否则以违约论处，</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有权</w:t>
      </w:r>
      <w:r>
        <w:rPr>
          <w:rFonts w:hint="eastAsia" w:ascii="宋体" w:hAnsi="宋体" w:eastAsia="宋体" w:cs="宋体"/>
          <w:color w:val="auto"/>
          <w:szCs w:val="21"/>
          <w:highlight w:val="none"/>
          <w:lang w:val="en-US" w:eastAsia="zh-CN"/>
        </w:rPr>
        <w:t>要求</w:t>
      </w:r>
      <w:r>
        <w:rPr>
          <w:rFonts w:hint="eastAsia" w:ascii="宋体" w:hAnsi="宋体" w:eastAsia="宋体" w:cs="宋体"/>
          <w:color w:val="auto"/>
          <w:szCs w:val="21"/>
          <w:highlight w:val="none"/>
        </w:rPr>
        <w:t>监理</w:t>
      </w:r>
      <w:r>
        <w:rPr>
          <w:rFonts w:hint="eastAsia" w:ascii="宋体" w:hAnsi="宋体" w:eastAsia="宋体" w:cs="宋体"/>
          <w:color w:val="auto"/>
          <w:szCs w:val="21"/>
          <w:highlight w:val="none"/>
          <w:lang w:val="en-US" w:eastAsia="zh-CN"/>
        </w:rPr>
        <w:t>人承担</w:t>
      </w:r>
      <w:r>
        <w:rPr>
          <w:rFonts w:hint="eastAsia" w:ascii="宋体" w:hAnsi="宋体" w:eastAsia="宋体" w:cs="宋体"/>
          <w:color w:val="auto"/>
          <w:szCs w:val="21"/>
          <w:highlight w:val="none"/>
        </w:rPr>
        <w:t>不超过合同额5％的</w:t>
      </w:r>
      <w:r>
        <w:rPr>
          <w:rFonts w:hint="eastAsia" w:ascii="宋体" w:hAnsi="宋体" w:eastAsia="宋体" w:cs="宋体"/>
          <w:color w:val="auto"/>
          <w:szCs w:val="21"/>
          <w:highlight w:val="none"/>
          <w:lang w:val="en-US" w:eastAsia="zh-CN"/>
        </w:rPr>
        <w:t>违约金</w:t>
      </w:r>
      <w:r>
        <w:rPr>
          <w:rFonts w:hint="eastAsia" w:ascii="宋体" w:hAnsi="宋体" w:eastAsia="宋体" w:cs="宋体"/>
          <w:color w:val="auto"/>
          <w:szCs w:val="21"/>
          <w:highlight w:val="none"/>
        </w:rPr>
        <w:t>。</w:t>
      </w:r>
    </w:p>
    <w:p w14:paraId="6072E49B">
      <w:pPr>
        <w:widowControl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lang w:eastAsia="zh-CN"/>
        </w:rPr>
        <w:t>本项目中监理机构人员组成至少包括：总监理工程师1人，安全监理工程师1人，土建工程师1人，装饰装修监理工程师1人，给排水专业1人，暖通空调专业工程师1人，电气专业工程师1人，造价人员1人，资料员1人，共计9人。项目监理机构所有人员均应为本企业职工，且为常驻监理人员，不得兼职，具备3年以上相应岗位工作经验，且需通过发包方人员筛选合格后方可上岗。</w:t>
      </w:r>
    </w:p>
    <w:p w14:paraId="30C2282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工程监理人员的各项设施、设备与服务（除监理办公用房之外）均由监理人自行提供，费用自理。</w:t>
      </w:r>
    </w:p>
    <w:p w14:paraId="1CEC8157">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二、</w:t>
      </w:r>
      <w:r>
        <w:rPr>
          <w:rFonts w:hint="eastAsia" w:ascii="宋体" w:hAnsi="宋体" w:eastAsia="宋体" w:cs="宋体"/>
          <w:color w:val="auto"/>
          <w:szCs w:val="21"/>
          <w:highlight w:val="none"/>
        </w:rPr>
        <w:t>监理人在</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委托的工程范围内，必须取得</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批准后行使的职权：监理范围内，已完工程进度确认、工程洽商、变更签证、索赔文件等影响本工程质量、工期、造价和公司品牌形象的行为，在决策签字之前须征得</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工程师同意。上述文件在</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工程师签字后，方可生效，否则视为监理工程师个人行为，</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不承担因此引起的责任。</w:t>
      </w:r>
    </w:p>
    <w:p w14:paraId="479CEABA">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三、</w:t>
      </w:r>
      <w:r>
        <w:rPr>
          <w:rFonts w:hint="eastAsia" w:ascii="宋体" w:hAnsi="宋体" w:eastAsia="宋体" w:cs="宋体"/>
          <w:color w:val="auto"/>
          <w:szCs w:val="21"/>
          <w:highlight w:val="none"/>
        </w:rPr>
        <w:t>监理人在责任期内如果失职，同意按以下办法承担责任，赔偿损失[累计赔偿额不超过监理报酬总数]：</w:t>
      </w:r>
    </w:p>
    <w:p w14:paraId="39E71BD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赔偿金＝直接经济损失*</w:t>
      </w:r>
      <w:r>
        <w:rPr>
          <w:rFonts w:hint="eastAsia" w:ascii="宋体" w:hAnsi="宋体" w:eastAsia="宋体" w:cs="宋体"/>
          <w:color w:val="auto"/>
          <w:szCs w:val="21"/>
          <w:highlight w:val="none"/>
          <w:u w:val="single"/>
        </w:rPr>
        <w:t xml:space="preserve">  30  </w:t>
      </w:r>
      <w:r>
        <w:rPr>
          <w:rFonts w:hint="eastAsia" w:ascii="宋体" w:hAnsi="宋体" w:eastAsia="宋体" w:cs="宋体"/>
          <w:color w:val="auto"/>
          <w:szCs w:val="21"/>
          <w:highlight w:val="none"/>
        </w:rPr>
        <w:t>%</w:t>
      </w:r>
    </w:p>
    <w:p w14:paraId="4B9975D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若经监理人审核通过的有关造价、材料、质量、进度、安全文明施工等工程报告文件，经</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复核后存在的不利于</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的差异部分的工程价格即被视为因监理人失职给委托人造成的直接经济损失，监理人应承担赔偿责任。</w:t>
      </w:r>
    </w:p>
    <w:p w14:paraId="7E915B6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b w:val="0"/>
          <w:bCs/>
          <w:color w:val="auto"/>
          <w:szCs w:val="21"/>
          <w:highlight w:val="none"/>
        </w:rPr>
        <w:t>四、</w:t>
      </w:r>
      <w:r>
        <w:rPr>
          <w:rFonts w:hint="eastAsia" w:ascii="宋体" w:hAnsi="宋体" w:eastAsia="宋体" w:cs="宋体"/>
          <w:color w:val="auto"/>
          <w:szCs w:val="21"/>
          <w:highlight w:val="none"/>
        </w:rPr>
        <w:t>监理费用的计算方法和支付方式</w:t>
      </w:r>
    </w:p>
    <w:p w14:paraId="23ADCF52">
      <w:pPr>
        <w:keepNext w:val="0"/>
        <w:keepLines w:val="0"/>
        <w:pageBreakBefore w:val="0"/>
        <w:widowControl w:val="0"/>
        <w:wordWrap/>
        <w:overflowPunct/>
        <w:topLinePunct w:val="0"/>
        <w:bidi w:val="0"/>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委托人同意按以下的计算方法、支付时间与金额，支付受委托人的报酬。</w:t>
      </w:r>
    </w:p>
    <w:p w14:paraId="484B0032">
      <w:pPr>
        <w:keepNext w:val="0"/>
        <w:keepLines w:val="0"/>
        <w:pageBreakBefore w:val="0"/>
        <w:widowControl w:val="0"/>
        <w:wordWrap/>
        <w:overflowPunct/>
        <w:topLinePunct w:val="0"/>
        <w:bidi w:val="0"/>
        <w:spacing w:line="360" w:lineRule="auto"/>
        <w:ind w:firstLine="315" w:firstLineChars="150"/>
        <w:rPr>
          <w:rFonts w:hint="eastAsia" w:ascii="宋体" w:hAnsi="宋体" w:eastAsia="宋体" w:cs="宋体"/>
          <w:color w:val="auto"/>
          <w:szCs w:val="21"/>
          <w:highlight w:val="none"/>
        </w:rPr>
      </w:pPr>
      <w:bookmarkStart w:id="54" w:name="_Toc14109"/>
      <w:bookmarkStart w:id="55" w:name="_Toc74685085"/>
      <w:r>
        <w:rPr>
          <w:rFonts w:hint="eastAsia" w:ascii="宋体" w:hAnsi="宋体" w:eastAsia="宋体" w:cs="宋体"/>
          <w:color w:val="auto"/>
          <w:szCs w:val="21"/>
          <w:highlight w:val="none"/>
        </w:rPr>
        <w:t>1、合同价：</w:t>
      </w:r>
      <w:bookmarkEnd w:id="54"/>
      <w:bookmarkEnd w:id="55"/>
    </w:p>
    <w:p w14:paraId="75A69EA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总金额（大写）：人民币</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Cs w:val="21"/>
          <w:highlight w:val="none"/>
        </w:rPr>
        <w:t xml:space="preserve">                 </w:t>
      </w:r>
    </w:p>
    <w:p w14:paraId="7DB78BDF">
      <w:pPr>
        <w:keepNext w:val="0"/>
        <w:keepLines w:val="0"/>
        <w:pageBreakBefore w:val="0"/>
        <w:widowControl w:val="0"/>
        <w:wordWrap/>
        <w:overflowPunct/>
        <w:topLinePunct w:val="0"/>
        <w:bidi w:val="0"/>
        <w:spacing w:line="360" w:lineRule="auto"/>
        <w:ind w:firstLine="1050" w:firstLineChars="5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（小写）：</w:t>
      </w:r>
      <w:r>
        <w:rPr>
          <w:rFonts w:hint="eastAsia" w:ascii="宋体" w:hAnsi="宋体" w:eastAsia="宋体" w:cs="宋体"/>
          <w:color w:val="auto"/>
          <w:szCs w:val="21"/>
          <w:highlight w:val="none"/>
        </w:rPr>
        <w:t>￥</w:t>
      </w:r>
      <w:r>
        <w:rPr>
          <w:rFonts w:hint="eastAsia" w:ascii="宋体" w:hAnsi="宋体" w:eastAsia="宋体" w:cs="宋体"/>
          <w:color w:val="auto"/>
          <w:sz w:val="22"/>
          <w:szCs w:val="22"/>
          <w:highlight w:val="none"/>
          <w:lang w:val="en-US" w:eastAsia="zh-CN"/>
        </w:rPr>
        <w:t xml:space="preserve">     元</w:t>
      </w:r>
      <w:r>
        <w:rPr>
          <w:rFonts w:hint="eastAsia" w:ascii="宋体" w:hAnsi="宋体" w:eastAsia="宋体" w:cs="宋体"/>
          <w:color w:val="auto"/>
          <w:szCs w:val="21"/>
          <w:highlight w:val="none"/>
        </w:rPr>
        <w:t xml:space="preserve">  </w:t>
      </w:r>
    </w:p>
    <w:p w14:paraId="4B50E27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本合同为总价包干合同，监理费不予调整，变更增加的工作量不予增加费用。                     </w:t>
      </w:r>
    </w:p>
    <w:p w14:paraId="0F1107B9">
      <w:pPr>
        <w:keepNext w:val="0"/>
        <w:keepLines w:val="0"/>
        <w:pageBreakBefore w:val="0"/>
        <w:widowControl w:val="0"/>
        <w:wordWrap/>
        <w:overflowPunct/>
        <w:topLinePunct w:val="0"/>
        <w:bidi w:val="0"/>
        <w:spacing w:line="360" w:lineRule="auto"/>
        <w:ind w:firstLine="315" w:firstLineChars="150"/>
        <w:rPr>
          <w:rFonts w:hint="eastAsia" w:ascii="宋体" w:hAnsi="宋体" w:eastAsia="宋体" w:cs="宋体"/>
          <w:color w:val="auto"/>
          <w:szCs w:val="21"/>
          <w:highlight w:val="none"/>
        </w:rPr>
      </w:pPr>
      <w:bookmarkStart w:id="56" w:name="_Toc30455"/>
      <w:bookmarkStart w:id="57" w:name="_Toc74685086"/>
      <w:r>
        <w:rPr>
          <w:rFonts w:hint="eastAsia" w:ascii="宋体" w:hAnsi="宋体" w:eastAsia="宋体" w:cs="宋体"/>
          <w:color w:val="auto"/>
          <w:szCs w:val="21"/>
          <w:highlight w:val="none"/>
        </w:rPr>
        <w:t>2、计价及付款方式：</w:t>
      </w:r>
      <w:bookmarkEnd w:id="56"/>
      <w:bookmarkEnd w:id="57"/>
    </w:p>
    <w:p w14:paraId="663DAAA2">
      <w:pPr>
        <w:keepNext w:val="0"/>
        <w:keepLines w:val="0"/>
        <w:pageBreakBefore w:val="0"/>
        <w:widowControl w:val="0"/>
        <w:wordWrap/>
        <w:overflowPunct/>
        <w:topLinePunct w:val="0"/>
        <w:bidi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（1）监理费支付起算日期为合同签订后业主批准的开工之日起算。</w:t>
      </w:r>
    </w:p>
    <w:p w14:paraId="3E30A08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工程监理费支付办法：无监理预付款；每月监理付款金额=合同监理总费用除以监理付款期*付款比例（付款比例为75%），（付款期</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有权按照监理期限加上监理免费服务期限来确定），同时</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有权按照形象进度、月度完成监理工作、扣款情况及打分权重来调整（打分权重，</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有权按照现场打分表格来确定，现场打分表格参考附件</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），若当月现场打分低于80分，则当月</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有权不支付监理费。工程移交后付至监理合同总价的85%，工程竣工验收合格（此节点按照</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意见执行）</w:t>
      </w:r>
      <w:r>
        <w:rPr>
          <w:rFonts w:hint="eastAsia" w:ascii="宋体" w:hAnsi="宋体" w:eastAsia="宋体" w:cs="宋体"/>
          <w:color w:val="auto"/>
          <w:szCs w:val="21"/>
          <w:highlight w:val="none"/>
          <w:lang w:val="en-US" w:eastAsia="zh-CN"/>
        </w:rPr>
        <w:t>且</w:t>
      </w:r>
      <w:r>
        <w:rPr>
          <w:rFonts w:hint="eastAsia" w:ascii="宋体" w:hAnsi="宋体" w:eastAsia="宋体" w:cs="宋体"/>
          <w:color w:val="auto"/>
          <w:szCs w:val="21"/>
          <w:highlight w:val="none"/>
        </w:rPr>
        <w:t>监理资料移交后支付至监理合同总价的97%，剩余3%作为工程监理质保金，质保期满30日内一次无息付清（质保期为二年）。</w:t>
      </w:r>
    </w:p>
    <w:p w14:paraId="6847124B">
      <w:pPr>
        <w:pStyle w:val="3"/>
        <w:keepNext w:val="0"/>
        <w:keepLines w:val="0"/>
        <w:pageBreakBefore w:val="0"/>
        <w:widowControl w:val="0"/>
        <w:wordWrap/>
        <w:overflowPunct/>
        <w:topLinePunct w:val="0"/>
        <w:bidi w:val="0"/>
        <w:spacing w:line="36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对于考核打分核减的监理费用</w:t>
      </w:r>
      <w:r>
        <w:rPr>
          <w:rFonts w:hint="eastAsia" w:ascii="宋体" w:hAnsi="宋体" w:eastAsia="宋体" w:cs="宋体"/>
          <w:color w:val="auto"/>
          <w:sz w:val="21"/>
          <w:szCs w:val="21"/>
          <w:highlight w:val="none"/>
          <w:lang w:eastAsia="zh-CN"/>
        </w:rPr>
        <w:t>委托人</w:t>
      </w:r>
      <w:r>
        <w:rPr>
          <w:rFonts w:hint="eastAsia" w:ascii="宋体" w:hAnsi="宋体" w:eastAsia="宋体" w:cs="宋体"/>
          <w:color w:val="auto"/>
          <w:sz w:val="21"/>
          <w:szCs w:val="21"/>
          <w:highlight w:val="none"/>
        </w:rPr>
        <w:t>视项目完成情况有权扣除或返还。</w:t>
      </w:r>
    </w:p>
    <w:p w14:paraId="4748D67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（2）若工程的工期、施工内容发生变化，则监理费不变。</w:t>
      </w:r>
    </w:p>
    <w:p w14:paraId="4CBA7CDE">
      <w:pPr>
        <w:keepNext w:val="0"/>
        <w:keepLines w:val="0"/>
        <w:pageBreakBefore w:val="0"/>
        <w:widowControl w:val="0"/>
        <w:numPr>
          <w:ilvl w:val="0"/>
          <w:numId w:val="0"/>
        </w:numPr>
        <w:wordWrap/>
        <w:overflowPunct/>
        <w:topLinePunct w:val="0"/>
        <w:bidi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kern w:val="2"/>
          <w:sz w:val="21"/>
          <w:szCs w:val="24"/>
          <w:highlight w:val="none"/>
          <w:lang w:val="en-US" w:eastAsia="zh-CN" w:bidi="ar-SA"/>
        </w:rPr>
        <w:t>（3）</w:t>
      </w:r>
      <w:r>
        <w:rPr>
          <w:rFonts w:hint="eastAsia" w:ascii="宋体" w:hAnsi="宋体" w:eastAsia="宋体" w:cs="宋体"/>
          <w:color w:val="auto"/>
          <w:szCs w:val="21"/>
          <w:highlight w:val="none"/>
        </w:rPr>
        <w:t>合同约定的合同总价款为含税价，</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根据约定支付工程进度款前，</w:t>
      </w:r>
      <w:r>
        <w:rPr>
          <w:rFonts w:hint="eastAsia" w:ascii="宋体" w:hAnsi="宋体" w:eastAsia="宋体" w:cs="宋体"/>
          <w:color w:val="auto"/>
          <w:szCs w:val="21"/>
          <w:highlight w:val="none"/>
          <w:lang w:val="en-US" w:eastAsia="zh-CN"/>
        </w:rPr>
        <w:t>监理人</w:t>
      </w:r>
      <w:r>
        <w:rPr>
          <w:rFonts w:hint="eastAsia" w:ascii="宋体" w:hAnsi="宋体" w:eastAsia="宋体" w:cs="宋体"/>
          <w:color w:val="auto"/>
          <w:szCs w:val="21"/>
          <w:highlight w:val="none"/>
        </w:rPr>
        <w:t>应按</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要求提供相应的增值税专用发票。</w:t>
      </w:r>
    </w:p>
    <w:p w14:paraId="1DA37526">
      <w:pPr>
        <w:keepNext w:val="0"/>
        <w:keepLines w:val="0"/>
        <w:pageBreakBefore w:val="0"/>
        <w:widowControl w:val="0"/>
        <w:numPr>
          <w:ilvl w:val="0"/>
          <w:numId w:val="0"/>
        </w:numPr>
        <w:wordWrap/>
        <w:overflowPunct/>
        <w:topLinePunct w:val="0"/>
        <w:bidi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snapToGrid w:val="0"/>
          <w:color w:val="auto"/>
          <w:kern w:val="0"/>
          <w:szCs w:val="21"/>
          <w:highlight w:val="none"/>
          <w:lang w:val="en-US" w:eastAsia="zh-CN"/>
        </w:rPr>
        <w:t>合同履行期间，委托人、监理人双方严格按照国家现行税法规定缴纳相关税费。</w:t>
      </w:r>
    </w:p>
    <w:p w14:paraId="5947490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b w:val="0"/>
          <w:bCs/>
          <w:color w:val="auto"/>
          <w:szCs w:val="21"/>
          <w:highlight w:val="none"/>
        </w:rPr>
        <w:t>五、</w:t>
      </w:r>
      <w:r>
        <w:rPr>
          <w:rFonts w:hint="eastAsia" w:ascii="宋体" w:hAnsi="宋体" w:eastAsia="宋体" w:cs="宋体"/>
          <w:color w:val="auto"/>
          <w:szCs w:val="21"/>
          <w:highlight w:val="none"/>
        </w:rPr>
        <w:t>对监理机构的</w:t>
      </w:r>
      <w:r>
        <w:rPr>
          <w:rFonts w:hint="eastAsia" w:ascii="宋体" w:hAnsi="宋体" w:eastAsia="宋体" w:cs="宋体"/>
          <w:color w:val="auto"/>
          <w:szCs w:val="21"/>
          <w:highlight w:val="none"/>
          <w:lang w:val="en-US" w:eastAsia="zh-CN"/>
        </w:rPr>
        <w:t>违约责任</w:t>
      </w:r>
      <w:r>
        <w:rPr>
          <w:rFonts w:hint="eastAsia" w:ascii="宋体" w:hAnsi="宋体" w:eastAsia="宋体" w:cs="宋体"/>
          <w:color w:val="auto"/>
          <w:szCs w:val="21"/>
          <w:highlight w:val="none"/>
        </w:rPr>
        <w:t>力度</w:t>
      </w:r>
    </w:p>
    <w:p w14:paraId="3CE970A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因监理</w:t>
      </w:r>
      <w:r>
        <w:rPr>
          <w:rFonts w:hint="eastAsia" w:ascii="宋体" w:hAnsi="宋体" w:eastAsia="宋体" w:cs="宋体"/>
          <w:color w:val="auto"/>
          <w:szCs w:val="21"/>
          <w:highlight w:val="none"/>
          <w:lang w:val="en-US" w:eastAsia="zh-CN"/>
        </w:rPr>
        <w:t>人</w:t>
      </w:r>
      <w:r>
        <w:rPr>
          <w:rFonts w:hint="eastAsia" w:ascii="宋体" w:hAnsi="宋体" w:eastAsia="宋体" w:cs="宋体"/>
          <w:color w:val="auto"/>
          <w:szCs w:val="21"/>
          <w:highlight w:val="none"/>
        </w:rPr>
        <w:t>的原因给</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造成各种损失的，对监理</w:t>
      </w:r>
      <w:r>
        <w:rPr>
          <w:rFonts w:hint="eastAsia" w:ascii="宋体" w:hAnsi="宋体" w:eastAsia="宋体" w:cs="宋体"/>
          <w:color w:val="auto"/>
          <w:szCs w:val="21"/>
          <w:highlight w:val="none"/>
          <w:lang w:val="en-US" w:eastAsia="zh-CN"/>
        </w:rPr>
        <w:t>人</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lang w:val="en-US" w:eastAsia="zh-CN"/>
        </w:rPr>
        <w:t>违约责任</w:t>
      </w:r>
      <w:r>
        <w:rPr>
          <w:rFonts w:hint="eastAsia" w:ascii="宋体" w:hAnsi="宋体" w:eastAsia="宋体" w:cs="宋体"/>
          <w:color w:val="auto"/>
          <w:szCs w:val="21"/>
          <w:highlight w:val="none"/>
        </w:rPr>
        <w:t>力度分为以下3类：</w:t>
      </w:r>
    </w:p>
    <w:p w14:paraId="5ECF7F2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违约金</w:t>
      </w:r>
      <w:r>
        <w:rPr>
          <w:rFonts w:hint="eastAsia" w:ascii="宋体" w:hAnsi="宋体" w:eastAsia="宋体" w:cs="宋体"/>
          <w:color w:val="auto"/>
          <w:szCs w:val="21"/>
          <w:highlight w:val="none"/>
        </w:rPr>
        <w:t>，根据</w:t>
      </w:r>
      <w:r>
        <w:rPr>
          <w:rFonts w:hint="eastAsia" w:ascii="宋体" w:hAnsi="宋体" w:eastAsia="宋体" w:cs="宋体"/>
          <w:color w:val="auto"/>
          <w:szCs w:val="21"/>
          <w:highlight w:val="none"/>
          <w:lang w:val="en-US" w:eastAsia="zh-CN"/>
        </w:rPr>
        <w:t>违约</w:t>
      </w:r>
      <w:r>
        <w:rPr>
          <w:rFonts w:hint="eastAsia" w:ascii="宋体" w:hAnsi="宋体" w:eastAsia="宋体" w:cs="宋体"/>
          <w:color w:val="auto"/>
          <w:szCs w:val="21"/>
          <w:highlight w:val="none"/>
        </w:rPr>
        <w:t xml:space="preserve">责任的大小，扣除一定金额的监理费用；     </w:t>
      </w:r>
    </w:p>
    <w:p w14:paraId="2154421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要求机构整改，调离相关责任人；</w:t>
      </w:r>
    </w:p>
    <w:p w14:paraId="25BDD69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委托方</w:t>
      </w:r>
      <w:r>
        <w:rPr>
          <w:rFonts w:hint="eastAsia" w:ascii="宋体" w:hAnsi="宋体" w:eastAsia="宋体" w:cs="宋体"/>
          <w:color w:val="auto"/>
          <w:szCs w:val="21"/>
          <w:highlight w:val="none"/>
        </w:rPr>
        <w:t>单方面解除监理合同，现场监理机构移交资料，限期撤离施工现场。</w:t>
      </w:r>
    </w:p>
    <w:p w14:paraId="2700009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b w:val="0"/>
          <w:bCs/>
          <w:color w:val="auto"/>
          <w:szCs w:val="21"/>
          <w:highlight w:val="none"/>
        </w:rPr>
        <w:t>六、</w:t>
      </w:r>
      <w:r>
        <w:rPr>
          <w:rFonts w:hint="eastAsia" w:ascii="宋体" w:hAnsi="宋体" w:eastAsia="宋体" w:cs="宋体"/>
          <w:color w:val="auto"/>
          <w:szCs w:val="21"/>
          <w:highlight w:val="none"/>
        </w:rPr>
        <w:t>其他</w:t>
      </w:r>
    </w:p>
    <w:p w14:paraId="55CD391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建设工程质量是工程建设的根本，监理人作为监控工程建设质量的关键机构，其在实施监理工作时，要严格认真履行监理职责。在验收中，严格执行《工程建设标准强制性条文》、工程施工验收规范、设计要求及</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的要求，对于在工程建设过程中出现的各种质量问题，</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有不可推卸的连带责任，不论责任在何方，对于一般</w:t>
      </w:r>
      <w:r>
        <w:rPr>
          <w:rFonts w:hint="eastAsia" w:ascii="宋体" w:hAnsi="宋体" w:eastAsia="宋体" w:cs="宋体"/>
          <w:color w:val="auto"/>
          <w:szCs w:val="21"/>
          <w:highlight w:val="none"/>
          <w:lang w:val="en-US" w:eastAsia="zh-CN"/>
        </w:rPr>
        <w:t>质量</w:t>
      </w:r>
      <w:r>
        <w:rPr>
          <w:rFonts w:hint="eastAsia" w:ascii="宋体" w:hAnsi="宋体" w:eastAsia="宋体" w:cs="宋体"/>
          <w:color w:val="auto"/>
          <w:szCs w:val="21"/>
          <w:highlight w:val="none"/>
        </w:rPr>
        <w:t>事故，</w:t>
      </w:r>
      <w:r>
        <w:rPr>
          <w:rFonts w:hint="eastAsia" w:ascii="宋体" w:hAnsi="宋体" w:eastAsia="宋体" w:cs="宋体"/>
          <w:color w:val="auto"/>
          <w:szCs w:val="21"/>
          <w:highlight w:val="none"/>
          <w:lang w:val="en-US" w:eastAsia="zh-CN"/>
        </w:rPr>
        <w:t>监理人承担100</w:t>
      </w:r>
      <w:r>
        <w:rPr>
          <w:rFonts w:hint="eastAsia" w:ascii="宋体" w:hAnsi="宋体" w:eastAsia="宋体" w:cs="宋体"/>
          <w:color w:val="auto"/>
          <w:szCs w:val="21"/>
          <w:highlight w:val="none"/>
        </w:rPr>
        <w:t>00元</w:t>
      </w:r>
      <w:r>
        <w:rPr>
          <w:rFonts w:hint="eastAsia" w:ascii="宋体" w:hAnsi="宋体" w:eastAsia="宋体" w:cs="宋体"/>
          <w:color w:val="auto"/>
          <w:szCs w:val="21"/>
          <w:highlight w:val="none"/>
          <w:lang w:val="en-US" w:eastAsia="zh-CN"/>
        </w:rPr>
        <w:t>~100000元的违约金</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对于</w:t>
      </w:r>
      <w:r>
        <w:rPr>
          <w:rFonts w:hint="eastAsia" w:ascii="宋体" w:hAnsi="宋体" w:eastAsia="宋体" w:cs="宋体"/>
          <w:color w:val="auto"/>
          <w:szCs w:val="21"/>
          <w:highlight w:val="none"/>
          <w:lang w:val="en-US" w:eastAsia="zh-CN"/>
        </w:rPr>
        <w:t>较大或以上质量</w:t>
      </w:r>
      <w:r>
        <w:rPr>
          <w:rFonts w:hint="eastAsia" w:ascii="宋体" w:hAnsi="宋体" w:eastAsia="宋体" w:cs="宋体"/>
          <w:color w:val="auto"/>
          <w:szCs w:val="21"/>
          <w:highlight w:val="none"/>
        </w:rPr>
        <w:t>事故，</w:t>
      </w:r>
      <w:r>
        <w:rPr>
          <w:rFonts w:hint="eastAsia" w:ascii="宋体" w:hAnsi="宋体" w:eastAsia="宋体" w:cs="宋体"/>
          <w:color w:val="auto"/>
          <w:szCs w:val="21"/>
          <w:highlight w:val="none"/>
          <w:lang w:val="en-US" w:eastAsia="zh-CN"/>
        </w:rPr>
        <w:t>监理人承担</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0000元～</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0000元的</w:t>
      </w:r>
      <w:r>
        <w:rPr>
          <w:rFonts w:hint="eastAsia" w:ascii="宋体" w:hAnsi="宋体" w:eastAsia="宋体" w:cs="宋体"/>
          <w:color w:val="auto"/>
          <w:szCs w:val="21"/>
          <w:highlight w:val="none"/>
          <w:lang w:val="en-US" w:eastAsia="zh-CN"/>
        </w:rPr>
        <w:t>违约金</w:t>
      </w:r>
      <w:r>
        <w:rPr>
          <w:rFonts w:hint="eastAsia" w:ascii="宋体" w:hAnsi="宋体" w:eastAsia="宋体" w:cs="宋体"/>
          <w:color w:val="auto"/>
          <w:szCs w:val="21"/>
          <w:highlight w:val="none"/>
        </w:rPr>
        <w:t>。对于因工程质量事故造成工期延误每超过10天的，</w:t>
      </w:r>
      <w:r>
        <w:rPr>
          <w:rFonts w:hint="eastAsia" w:ascii="宋体" w:hAnsi="宋体" w:eastAsia="宋体" w:cs="宋体"/>
          <w:color w:val="auto"/>
          <w:szCs w:val="21"/>
          <w:highlight w:val="none"/>
          <w:lang w:val="en-US" w:eastAsia="zh-CN"/>
        </w:rPr>
        <w:t>监理人承担</w:t>
      </w:r>
      <w:r>
        <w:rPr>
          <w:rFonts w:hint="eastAsia" w:ascii="宋体" w:hAnsi="宋体" w:eastAsia="宋体" w:cs="宋体"/>
          <w:color w:val="auto"/>
          <w:szCs w:val="21"/>
          <w:highlight w:val="none"/>
        </w:rPr>
        <w:t>50000元/次</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违约金，并在当月的监理费中扣除。</w:t>
      </w:r>
    </w:p>
    <w:p w14:paraId="78DC62D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2、对于重点部位和关键工序，</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应进行旁站监理，确保工程施工质量和安全。</w:t>
      </w:r>
    </w:p>
    <w:p w14:paraId="410A2ED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3、审批各</w:t>
      </w:r>
      <w:r>
        <w:rPr>
          <w:rFonts w:hint="eastAsia" w:ascii="宋体" w:hAnsi="宋体" w:eastAsia="宋体" w:cs="宋体"/>
          <w:color w:val="auto"/>
          <w:szCs w:val="21"/>
          <w:highlight w:val="none"/>
          <w:lang w:val="en-US" w:eastAsia="zh-CN"/>
        </w:rPr>
        <w:t>阶</w:t>
      </w:r>
      <w:r>
        <w:rPr>
          <w:rFonts w:hint="eastAsia" w:ascii="宋体" w:hAnsi="宋体" w:eastAsia="宋体" w:cs="宋体"/>
          <w:color w:val="auto"/>
          <w:szCs w:val="21"/>
          <w:highlight w:val="none"/>
        </w:rPr>
        <w:t>段分部工程开工报告，检查核实</w:t>
      </w:r>
      <w:r>
        <w:rPr>
          <w:rFonts w:hint="eastAsia" w:ascii="宋体" w:hAnsi="宋体" w:eastAsia="宋体" w:cs="宋体"/>
          <w:color w:val="auto"/>
          <w:szCs w:val="21"/>
          <w:highlight w:val="none"/>
          <w:lang w:val="en-US" w:eastAsia="zh-CN"/>
        </w:rPr>
        <w:t>各施工单位</w:t>
      </w:r>
      <w:r>
        <w:rPr>
          <w:rFonts w:hint="eastAsia" w:ascii="宋体" w:hAnsi="宋体" w:eastAsia="宋体" w:cs="宋体"/>
          <w:color w:val="auto"/>
          <w:szCs w:val="21"/>
          <w:highlight w:val="none"/>
        </w:rPr>
        <w:t>所报人员、机械设备、材料和试验，审查分部工程的施工方案和施工计划的可行性，确保工程质量和施工安全。</w:t>
      </w:r>
    </w:p>
    <w:p w14:paraId="64E731F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4、检查督促各施工单位按设计图施工，现场作业的机械设备和进场的材料应符合相关标准的规定，检查落实</w:t>
      </w:r>
      <w:r>
        <w:rPr>
          <w:rFonts w:hint="eastAsia" w:ascii="宋体" w:hAnsi="宋体" w:eastAsia="宋体" w:cs="宋体"/>
          <w:color w:val="auto"/>
          <w:szCs w:val="21"/>
          <w:highlight w:val="none"/>
          <w:lang w:eastAsia="zh-CN"/>
        </w:rPr>
        <w:t>各施工单位</w:t>
      </w:r>
      <w:r>
        <w:rPr>
          <w:rFonts w:hint="eastAsia" w:ascii="宋体" w:hAnsi="宋体" w:eastAsia="宋体" w:cs="宋体"/>
          <w:color w:val="auto"/>
          <w:szCs w:val="21"/>
          <w:highlight w:val="none"/>
        </w:rPr>
        <w:t>持证上岗的人员，落实各工序的施工工艺。如发现有安全</w:t>
      </w:r>
      <w:r>
        <w:rPr>
          <w:rFonts w:hint="eastAsia" w:ascii="宋体" w:hAnsi="宋体" w:eastAsia="宋体" w:cs="宋体"/>
          <w:color w:val="auto"/>
          <w:szCs w:val="21"/>
          <w:highlight w:val="none"/>
          <w:lang w:val="en-US" w:eastAsia="zh-CN"/>
        </w:rPr>
        <w:t>风险</w:t>
      </w:r>
      <w:r>
        <w:rPr>
          <w:rFonts w:hint="eastAsia" w:ascii="宋体" w:hAnsi="宋体" w:eastAsia="宋体" w:cs="宋体"/>
          <w:color w:val="auto"/>
          <w:szCs w:val="21"/>
          <w:highlight w:val="none"/>
        </w:rPr>
        <w:t>时，有责任提醒</w:t>
      </w:r>
      <w:r>
        <w:rPr>
          <w:rFonts w:hint="eastAsia" w:ascii="宋体" w:hAnsi="宋体" w:eastAsia="宋体" w:cs="宋体"/>
          <w:color w:val="auto"/>
          <w:szCs w:val="21"/>
          <w:highlight w:val="none"/>
          <w:lang w:eastAsia="zh-CN"/>
        </w:rPr>
        <w:t>各施工单位</w:t>
      </w:r>
      <w:r>
        <w:rPr>
          <w:rFonts w:hint="eastAsia" w:ascii="宋体" w:hAnsi="宋体" w:eastAsia="宋体" w:cs="宋体"/>
          <w:color w:val="auto"/>
          <w:szCs w:val="21"/>
          <w:highlight w:val="none"/>
        </w:rPr>
        <w:t>注意，必要时可以书面通知</w:t>
      </w:r>
      <w:r>
        <w:rPr>
          <w:rFonts w:hint="eastAsia" w:ascii="宋体" w:hAnsi="宋体" w:eastAsia="宋体" w:cs="宋体"/>
          <w:color w:val="auto"/>
          <w:szCs w:val="21"/>
          <w:highlight w:val="none"/>
          <w:lang w:eastAsia="zh-CN"/>
        </w:rPr>
        <w:t>各施工单位</w:t>
      </w:r>
      <w:r>
        <w:rPr>
          <w:rFonts w:hint="eastAsia" w:ascii="宋体" w:hAnsi="宋体" w:eastAsia="宋体" w:cs="宋体"/>
          <w:color w:val="auto"/>
          <w:szCs w:val="21"/>
          <w:highlight w:val="none"/>
        </w:rPr>
        <w:t>。</w:t>
      </w:r>
    </w:p>
    <w:p w14:paraId="3536C061">
      <w:pPr>
        <w:keepNext w:val="0"/>
        <w:keepLines w:val="0"/>
        <w:pageBreakBefore w:val="0"/>
        <w:widowControl w:val="0"/>
        <w:wordWrap/>
        <w:overflowPunct/>
        <w:topLinePunct w:val="0"/>
        <w:bidi w:val="0"/>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5、监理人在工程施工管理过程中要承担建设工程成本控制的责任，严把签证关，并在合适的条件下，对设计变更提出合理可行的建设性建议，节约成本</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核实认价材料。</w:t>
      </w:r>
    </w:p>
    <w:p w14:paraId="4F5D103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6、签证、变更管理：</w:t>
      </w:r>
      <w:r>
        <w:rPr>
          <w:rFonts w:hint="eastAsia" w:ascii="宋体" w:hAnsi="宋体" w:eastAsia="宋体" w:cs="宋体"/>
          <w:color w:val="auto"/>
          <w:szCs w:val="21"/>
          <w:highlight w:val="none"/>
          <w:lang w:val="en-US" w:eastAsia="zh-CN"/>
        </w:rPr>
        <w:t>监理单位收到施工单位报送的工作联系单和工程签证单后2日内办理完成审批手续，如属隐蔽工程，必须在其覆盖之前签字确认。</w:t>
      </w:r>
      <w:r>
        <w:rPr>
          <w:rFonts w:hint="eastAsia" w:ascii="宋体" w:hAnsi="宋体" w:eastAsia="宋体" w:cs="宋体"/>
          <w:color w:val="auto"/>
          <w:szCs w:val="21"/>
          <w:highlight w:val="none"/>
        </w:rPr>
        <w:t>技术变更需经设计院及</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同意方可生效。</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签署的停工令、开工令需经</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同意</w:t>
      </w:r>
      <w:r>
        <w:rPr>
          <w:rFonts w:hint="eastAsia" w:ascii="宋体" w:hAnsi="宋体" w:eastAsia="宋体" w:cs="宋体"/>
          <w:color w:val="auto"/>
          <w:szCs w:val="21"/>
          <w:highlight w:val="none"/>
          <w:lang w:val="en-US" w:eastAsia="zh-CN"/>
        </w:rPr>
        <w:t>后</w:t>
      </w:r>
      <w:r>
        <w:rPr>
          <w:rFonts w:hint="eastAsia" w:ascii="宋体" w:hAnsi="宋体" w:eastAsia="宋体" w:cs="宋体"/>
          <w:color w:val="auto"/>
          <w:szCs w:val="21"/>
          <w:highlight w:val="none"/>
        </w:rPr>
        <w:t>方可发放。</w:t>
      </w:r>
    </w:p>
    <w:p w14:paraId="62AD95A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7、监理机构中须配置专职并固定在现场的</w:t>
      </w:r>
      <w:r>
        <w:rPr>
          <w:rFonts w:hint="eastAsia" w:ascii="宋体" w:hAnsi="宋体" w:eastAsia="宋体" w:cs="宋体"/>
          <w:color w:val="auto"/>
          <w:szCs w:val="21"/>
          <w:highlight w:val="none"/>
          <w:lang w:val="en-US" w:eastAsia="zh-CN"/>
        </w:rPr>
        <w:t>具有相应资质的</w:t>
      </w:r>
      <w:r>
        <w:rPr>
          <w:rFonts w:hint="eastAsia" w:ascii="宋体" w:hAnsi="宋体" w:eastAsia="宋体" w:cs="宋体"/>
          <w:color w:val="auto"/>
          <w:szCs w:val="21"/>
          <w:highlight w:val="none"/>
        </w:rPr>
        <w:t>工程造价人员，根据</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提供的工程建设成本指标，严格审查</w:t>
      </w:r>
      <w:r>
        <w:rPr>
          <w:rFonts w:hint="eastAsia" w:ascii="宋体" w:hAnsi="宋体" w:eastAsia="宋体" w:cs="宋体"/>
          <w:color w:val="auto"/>
          <w:szCs w:val="21"/>
          <w:highlight w:val="none"/>
          <w:lang w:val="en-US" w:eastAsia="zh-CN"/>
        </w:rPr>
        <w:t>各</w:t>
      </w:r>
      <w:r>
        <w:rPr>
          <w:rFonts w:hint="eastAsia" w:ascii="宋体" w:hAnsi="宋体" w:eastAsia="宋体" w:cs="宋体"/>
          <w:color w:val="auto"/>
          <w:szCs w:val="21"/>
          <w:highlight w:val="none"/>
        </w:rPr>
        <w:t>施工单位的进度报表，监理机构各专业的监理员应严格审查签证，认真履行设计变更。其次，现场监理机构应严格审查建设项目的材料，对材料的计划的审核、到场材料检验及材料用量的材料计划审核要准确，如发生材料计划与实际用量发生较大偏差，将追究监理单位的责任，并有权处以偏差额10％以内的</w:t>
      </w:r>
      <w:r>
        <w:rPr>
          <w:rFonts w:hint="eastAsia" w:ascii="宋体" w:hAnsi="宋体" w:eastAsia="宋体" w:cs="宋体"/>
          <w:color w:val="auto"/>
          <w:szCs w:val="21"/>
          <w:highlight w:val="none"/>
          <w:lang w:val="en-US" w:eastAsia="zh-CN"/>
        </w:rPr>
        <w:t>违约金</w:t>
      </w:r>
      <w:r>
        <w:rPr>
          <w:rFonts w:hint="eastAsia" w:ascii="宋体" w:hAnsi="宋体" w:eastAsia="宋体" w:cs="宋体"/>
          <w:color w:val="auto"/>
          <w:szCs w:val="21"/>
          <w:highlight w:val="none"/>
        </w:rPr>
        <w:t>。</w:t>
      </w:r>
    </w:p>
    <w:p w14:paraId="104AC53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8、现场施工过程中发生的安全问题要实行一票否决制，不论责任在何方，对于一般安全事故，处以</w:t>
      </w:r>
      <w:r>
        <w:rPr>
          <w:rFonts w:hint="eastAsia" w:ascii="宋体" w:hAnsi="宋体" w:eastAsia="宋体" w:cs="宋体"/>
          <w:color w:val="auto"/>
          <w:szCs w:val="21"/>
          <w:highlight w:val="none"/>
          <w:lang w:val="en-US" w:eastAsia="zh-CN"/>
        </w:rPr>
        <w:t>100</w:t>
      </w:r>
      <w:r>
        <w:rPr>
          <w:rFonts w:hint="eastAsia" w:ascii="宋体" w:hAnsi="宋体" w:eastAsia="宋体" w:cs="宋体"/>
          <w:color w:val="auto"/>
          <w:szCs w:val="21"/>
          <w:highlight w:val="none"/>
        </w:rPr>
        <w:t>00元</w:t>
      </w:r>
      <w:r>
        <w:rPr>
          <w:rFonts w:hint="eastAsia" w:ascii="宋体" w:hAnsi="宋体" w:eastAsia="宋体" w:cs="宋体"/>
          <w:color w:val="auto"/>
          <w:szCs w:val="21"/>
          <w:highlight w:val="none"/>
          <w:lang w:val="en-US" w:eastAsia="zh-CN"/>
        </w:rPr>
        <w:t>~100000元违约金</w:t>
      </w:r>
      <w:r>
        <w:rPr>
          <w:rFonts w:hint="eastAsia" w:ascii="宋体" w:hAnsi="宋体" w:eastAsia="宋体" w:cs="宋体"/>
          <w:color w:val="auto"/>
          <w:szCs w:val="21"/>
          <w:highlight w:val="none"/>
        </w:rPr>
        <w:t>，对于</w:t>
      </w:r>
      <w:r>
        <w:rPr>
          <w:rFonts w:hint="eastAsia" w:ascii="宋体" w:hAnsi="宋体" w:eastAsia="宋体" w:cs="宋体"/>
          <w:color w:val="auto"/>
          <w:szCs w:val="21"/>
          <w:highlight w:val="none"/>
          <w:lang w:val="en-US" w:eastAsia="zh-CN"/>
        </w:rPr>
        <w:t>较大或以上</w:t>
      </w:r>
      <w:r>
        <w:rPr>
          <w:rFonts w:hint="eastAsia" w:ascii="宋体" w:hAnsi="宋体" w:eastAsia="宋体" w:cs="宋体"/>
          <w:color w:val="auto"/>
          <w:szCs w:val="21"/>
          <w:highlight w:val="none"/>
        </w:rPr>
        <w:t>安全事故，处以1</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0000元～</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0000元的</w:t>
      </w:r>
      <w:r>
        <w:rPr>
          <w:rFonts w:hint="eastAsia" w:ascii="宋体" w:hAnsi="宋体" w:eastAsia="宋体" w:cs="宋体"/>
          <w:color w:val="auto"/>
          <w:szCs w:val="21"/>
          <w:highlight w:val="none"/>
          <w:lang w:val="en-US" w:eastAsia="zh-CN"/>
        </w:rPr>
        <w:t>违约金。</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根据现行</w:t>
      </w:r>
      <w:r>
        <w:rPr>
          <w:rFonts w:hint="eastAsia" w:ascii="宋体" w:hAnsi="宋体" w:eastAsia="宋体" w:cs="宋体"/>
          <w:i w:val="0"/>
          <w:iCs w:val="0"/>
          <w:caps w:val="0"/>
          <w:color w:val="auto"/>
          <w:spacing w:val="0"/>
          <w:sz w:val="21"/>
          <w:szCs w:val="21"/>
          <w:highlight w:val="none"/>
          <w:shd w:val="clear" w:color="auto" w:fill="FFFFFF"/>
        </w:rPr>
        <w:t>《生产安全事故报告和调查处理条例》</w:t>
      </w:r>
      <w:r>
        <w:rPr>
          <w:rFonts w:hint="eastAsia" w:ascii="宋体" w:hAnsi="宋体" w:eastAsia="宋体" w:cs="宋体"/>
          <w:i w:val="0"/>
          <w:iCs w:val="0"/>
          <w:caps w:val="0"/>
          <w:color w:val="auto"/>
          <w:spacing w:val="0"/>
          <w:sz w:val="21"/>
          <w:szCs w:val="21"/>
          <w:highlight w:val="none"/>
          <w:shd w:val="clear" w:color="auto" w:fill="FFFFFF"/>
          <w:lang w:val="en-US" w:eastAsia="zh-CN"/>
        </w:rPr>
        <w:t>确定</w:t>
      </w:r>
      <w:r>
        <w:rPr>
          <w:rFonts w:hint="eastAsia" w:ascii="宋体" w:hAnsi="宋体" w:eastAsia="宋体" w:cs="宋体"/>
          <w:color w:val="auto"/>
          <w:szCs w:val="21"/>
          <w:highlight w:val="none"/>
          <w:lang w:val="en-US" w:eastAsia="zh-CN"/>
        </w:rPr>
        <w:t>重大安全事故等级</w:t>
      </w:r>
      <w:r>
        <w:rPr>
          <w:rFonts w:hint="eastAsia" w:ascii="宋体" w:hAnsi="宋体" w:eastAsia="宋体" w:cs="宋体"/>
          <w:color w:val="auto"/>
          <w:szCs w:val="21"/>
          <w:highlight w:val="none"/>
          <w:lang w:eastAsia="zh-CN"/>
        </w:rPr>
        <w:t>）</w:t>
      </w:r>
    </w:p>
    <w:p w14:paraId="1ECF4C5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9、监理人完成监理业务后，按合同规定和委托人的《监理工作标准》要求向</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提交整理监理档案资料。</w:t>
      </w:r>
    </w:p>
    <w:p w14:paraId="4D5CD30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10、监理资料的整理必须与工程形象进度同步，禁止事后补办资料，监理有义务督促</w:t>
      </w:r>
      <w:r>
        <w:rPr>
          <w:rFonts w:hint="eastAsia" w:ascii="宋体" w:hAnsi="宋体" w:eastAsia="宋体" w:cs="宋体"/>
          <w:color w:val="auto"/>
          <w:szCs w:val="21"/>
          <w:highlight w:val="none"/>
          <w:lang w:val="en-US" w:eastAsia="zh-CN"/>
        </w:rPr>
        <w:t>各</w:t>
      </w:r>
      <w:r>
        <w:rPr>
          <w:rFonts w:hint="eastAsia" w:ascii="宋体" w:hAnsi="宋体" w:eastAsia="宋体" w:cs="宋体"/>
          <w:color w:val="auto"/>
          <w:szCs w:val="21"/>
          <w:highlight w:val="none"/>
        </w:rPr>
        <w:t>施工单位办理资料。原始数据的来源应有记录，应在监理日志上明确记录当日办理资料的详细情况。</w:t>
      </w:r>
    </w:p>
    <w:p w14:paraId="776BC2C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11、在项目实施过程中，组织检查、评比，对</w:t>
      </w:r>
      <w:r>
        <w:rPr>
          <w:rFonts w:hint="eastAsia" w:ascii="宋体" w:hAnsi="宋体" w:eastAsia="宋体" w:cs="宋体"/>
          <w:color w:val="auto"/>
          <w:szCs w:val="21"/>
          <w:highlight w:val="none"/>
          <w:lang w:val="en-US" w:eastAsia="zh-CN"/>
        </w:rPr>
        <w:t>施工</w:t>
      </w:r>
      <w:r>
        <w:rPr>
          <w:rFonts w:hint="eastAsia" w:ascii="宋体" w:hAnsi="宋体" w:eastAsia="宋体" w:cs="宋体"/>
          <w:color w:val="auto"/>
          <w:szCs w:val="21"/>
          <w:highlight w:val="none"/>
        </w:rPr>
        <w:t>合同履约、规范执行、现场质量、旁站与工序检查。</w:t>
      </w:r>
    </w:p>
    <w:p w14:paraId="0807C3E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12、监理人在</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委托的工程范围内享有选择工程分包人的建议权。</w:t>
      </w:r>
    </w:p>
    <w:p w14:paraId="1DB80D48">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13、</w:t>
      </w:r>
      <w:r>
        <w:rPr>
          <w:rFonts w:hint="eastAsia" w:ascii="宋体" w:hAnsi="宋体" w:eastAsia="宋体" w:cs="宋体"/>
          <w:b w:val="0"/>
          <w:bCs/>
          <w:color w:val="auto"/>
          <w:szCs w:val="21"/>
          <w:highlight w:val="none"/>
        </w:rPr>
        <w:t>合同签订后，监理人在10日内依据工程实际和特点对监理大纲进行细化，并向委托人提交经细化的监理大纲实施细则。</w:t>
      </w:r>
    </w:p>
    <w:p w14:paraId="1DD3AAA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14、监理人派驻本工程的监理部应按照委托人</w:t>
      </w:r>
      <w:r>
        <w:rPr>
          <w:rFonts w:hint="eastAsia" w:ascii="宋体" w:hAnsi="宋体" w:eastAsia="宋体" w:cs="宋体"/>
          <w:color w:val="auto"/>
          <w:szCs w:val="21"/>
          <w:highlight w:val="none"/>
          <w:lang w:val="en-US" w:eastAsia="zh-CN"/>
        </w:rPr>
        <w:t>或代建管理单位</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lang w:val="en-US" w:eastAsia="zh-CN"/>
        </w:rPr>
        <w:t>相关管理制度执行</w:t>
      </w:r>
      <w:r>
        <w:rPr>
          <w:rFonts w:hint="eastAsia" w:ascii="宋体" w:hAnsi="宋体" w:eastAsia="宋体" w:cs="宋体"/>
          <w:color w:val="auto"/>
          <w:szCs w:val="21"/>
          <w:highlight w:val="none"/>
          <w:lang w:eastAsia="zh-CN"/>
        </w:rPr>
        <w:t>。</w:t>
      </w:r>
    </w:p>
    <w:p w14:paraId="7F9DBDB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15、根据</w:t>
      </w:r>
      <w:r>
        <w:rPr>
          <w:rFonts w:hint="eastAsia" w:ascii="宋体" w:hAnsi="宋体" w:eastAsia="宋体" w:cs="宋体"/>
          <w:b w:val="0"/>
          <w:bCs/>
          <w:color w:val="auto"/>
          <w:szCs w:val="21"/>
          <w:highlight w:val="none"/>
          <w:lang w:val="en-US" w:eastAsia="zh-CN"/>
        </w:rPr>
        <w:t>国家及地方的现行相关规定</w:t>
      </w:r>
      <w:r>
        <w:rPr>
          <w:rFonts w:hint="eastAsia" w:ascii="宋体" w:hAnsi="宋体" w:eastAsia="宋体" w:cs="宋体"/>
          <w:b w:val="0"/>
          <w:bCs/>
          <w:color w:val="auto"/>
          <w:szCs w:val="21"/>
          <w:highlight w:val="none"/>
        </w:rPr>
        <w:t>，委托人在对建筑施工企业的农民工工资支付情况进行监督时，监理人必须配合委托人进行督察并协助办理。</w:t>
      </w:r>
    </w:p>
    <w:p w14:paraId="361DD6F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16</w:t>
      </w:r>
      <w:r>
        <w:rPr>
          <w:rFonts w:hint="eastAsia" w:ascii="宋体" w:hAnsi="宋体" w:eastAsia="宋体" w:cs="宋体"/>
          <w:color w:val="auto"/>
          <w:szCs w:val="21"/>
          <w:highlight w:val="none"/>
        </w:rPr>
        <w:t>、监理人在责任期内如果失职，应赔偿因此给委托人及第三人造成的损失。由于监理监管不到位，在项目部安全自检中发现的安全质量隐患，项目部根据自检结果，每发现一次</w:t>
      </w:r>
      <w:r>
        <w:rPr>
          <w:rFonts w:hint="eastAsia" w:ascii="宋体" w:hAnsi="宋体" w:eastAsia="宋体" w:cs="宋体"/>
          <w:color w:val="auto"/>
          <w:szCs w:val="21"/>
          <w:highlight w:val="none"/>
          <w:lang w:val="en-US" w:eastAsia="zh-CN"/>
        </w:rPr>
        <w:t>监理人承担</w:t>
      </w:r>
      <w:r>
        <w:rPr>
          <w:rFonts w:hint="eastAsia" w:ascii="宋体" w:hAnsi="宋体" w:eastAsia="宋体" w:cs="宋体"/>
          <w:color w:val="auto"/>
          <w:szCs w:val="21"/>
          <w:highlight w:val="none"/>
        </w:rPr>
        <w:t>500元～5000元</w:t>
      </w:r>
      <w:r>
        <w:rPr>
          <w:rFonts w:hint="eastAsia" w:ascii="宋体" w:hAnsi="宋体" w:eastAsia="宋体" w:cs="宋体"/>
          <w:color w:val="auto"/>
          <w:szCs w:val="21"/>
          <w:highlight w:val="none"/>
          <w:lang w:val="en-US" w:eastAsia="zh-CN"/>
        </w:rPr>
        <w:t>违约金</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val="en-US" w:eastAsia="zh-CN"/>
        </w:rPr>
        <w:t>委托人或委托人上级单位组织的各项</w:t>
      </w:r>
      <w:r>
        <w:rPr>
          <w:rFonts w:hint="eastAsia" w:ascii="宋体" w:hAnsi="宋体" w:eastAsia="宋体" w:cs="宋体"/>
          <w:color w:val="auto"/>
          <w:szCs w:val="21"/>
          <w:highlight w:val="none"/>
        </w:rPr>
        <w:t>检查中，发现的安全质量隐患，项目部根据检查结果，每发现一次</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监理人承担</w:t>
      </w:r>
      <w:r>
        <w:rPr>
          <w:rFonts w:hint="eastAsia" w:ascii="宋体" w:hAnsi="宋体" w:eastAsia="宋体" w:cs="宋体"/>
          <w:color w:val="auto"/>
          <w:szCs w:val="21"/>
          <w:highlight w:val="none"/>
        </w:rPr>
        <w:t>1000元～</w:t>
      </w: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000元</w:t>
      </w:r>
      <w:r>
        <w:rPr>
          <w:rFonts w:hint="eastAsia" w:ascii="宋体" w:hAnsi="宋体" w:eastAsia="宋体" w:cs="宋体"/>
          <w:color w:val="auto"/>
          <w:szCs w:val="21"/>
          <w:highlight w:val="none"/>
          <w:lang w:val="en-US" w:eastAsia="zh-CN"/>
        </w:rPr>
        <w:t>违约金</w:t>
      </w:r>
      <w:r>
        <w:rPr>
          <w:rFonts w:hint="eastAsia" w:ascii="宋体" w:hAnsi="宋体" w:eastAsia="宋体" w:cs="宋体"/>
          <w:color w:val="auto"/>
          <w:szCs w:val="21"/>
          <w:highlight w:val="none"/>
        </w:rPr>
        <w:t>；在市建委及相关政府部门检查中，发现的安全质量隐患，项目部根据检查结果，每发现一次</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监理人承担</w:t>
      </w:r>
      <w:r>
        <w:rPr>
          <w:rFonts w:hint="eastAsia" w:ascii="宋体" w:hAnsi="宋体" w:eastAsia="宋体" w:cs="宋体"/>
          <w:color w:val="auto"/>
          <w:szCs w:val="21"/>
          <w:highlight w:val="none"/>
        </w:rPr>
        <w:t>2000元～</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0000元</w:t>
      </w:r>
      <w:r>
        <w:rPr>
          <w:rFonts w:hint="eastAsia" w:ascii="宋体" w:hAnsi="宋体" w:eastAsia="宋体" w:cs="宋体"/>
          <w:color w:val="auto"/>
          <w:szCs w:val="21"/>
          <w:highlight w:val="none"/>
          <w:lang w:val="en-US" w:eastAsia="zh-CN"/>
        </w:rPr>
        <w:t>违约金</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以上</w:t>
      </w:r>
      <w:r>
        <w:rPr>
          <w:rFonts w:hint="eastAsia" w:ascii="宋体" w:hAnsi="宋体" w:eastAsia="宋体" w:cs="宋体"/>
          <w:color w:val="auto"/>
          <w:szCs w:val="21"/>
          <w:highlight w:val="none"/>
          <w:lang w:val="en-US" w:eastAsia="zh-CN"/>
        </w:rPr>
        <w:t>违约金委托人</w:t>
      </w:r>
      <w:r>
        <w:rPr>
          <w:rFonts w:hint="eastAsia" w:ascii="宋体" w:hAnsi="宋体" w:eastAsia="宋体" w:cs="宋体"/>
          <w:color w:val="auto"/>
          <w:szCs w:val="21"/>
          <w:highlight w:val="none"/>
        </w:rPr>
        <w:t>项目部经理签字后在当月进度款中直接扣除。</w:t>
      </w:r>
    </w:p>
    <w:p w14:paraId="0BF3415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17、</w:t>
      </w:r>
      <w:r>
        <w:rPr>
          <w:rFonts w:hint="eastAsia" w:ascii="宋体" w:hAnsi="宋体" w:eastAsia="宋体" w:cs="宋体"/>
          <w:color w:val="auto"/>
          <w:szCs w:val="21"/>
          <w:highlight w:val="none"/>
        </w:rPr>
        <w:t>对未能有效督促承包人按计划完成年、月进度计划造成的进度滞后承担责任，委托人有权根据其批准的进度计划完成的百分率相应扣除当期监理费，扣除的费用不再返还。</w:t>
      </w:r>
    </w:p>
    <w:p w14:paraId="1288B037">
      <w:pPr>
        <w:keepNext w:val="0"/>
        <w:keepLines w:val="0"/>
        <w:pageBreakBefore w:val="0"/>
        <w:widowControl w:val="0"/>
        <w:wordWrap/>
        <w:overflowPunct/>
        <w:topLinePunct w:val="0"/>
        <w:bidi w:val="0"/>
        <w:spacing w:line="360" w:lineRule="auto"/>
        <w:ind w:left="584" w:leftChars="228" w:hanging="105" w:hangingChars="5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18、监理内容，</w:t>
      </w:r>
      <w:r>
        <w:rPr>
          <w:rFonts w:hint="eastAsia" w:ascii="宋体" w:hAnsi="宋体" w:eastAsia="宋体" w:cs="宋体"/>
          <w:color w:val="auto"/>
          <w:szCs w:val="21"/>
          <w:highlight w:val="none"/>
        </w:rPr>
        <w:t>包含但不限于以下工作</w:t>
      </w:r>
    </w:p>
    <w:p w14:paraId="0806D23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设计交底前，总监理工程师应组织监理人员熟悉设计文件，并对图纸中存在的问题通过</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向设计单位提出书面意见和建议。</w:t>
      </w:r>
    </w:p>
    <w:p w14:paraId="43A1798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组织项目监理人员参加</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组织的设计技术交底会，总监理工程师对设计交底会议纪要进行签认。将审核确认的设计图纸连同交底纪要下发承包人。</w:t>
      </w:r>
    </w:p>
    <w:p w14:paraId="726A8FE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审查承包人编制的施工组织设计、施工方案及施工进度计划（包括总进度计划的分段计划），经总监理工程师审核签认后报</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批准，并监督检查承包人的实施。</w:t>
      </w:r>
    </w:p>
    <w:p w14:paraId="4BE7A4A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收到相关文件后开始编制监理规划，经监理</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技术负责</w:t>
      </w:r>
      <w:r>
        <w:rPr>
          <w:rFonts w:hint="eastAsia" w:ascii="宋体" w:hAnsi="宋体" w:eastAsia="宋体" w:cs="宋体"/>
          <w:color w:val="auto"/>
          <w:szCs w:val="21"/>
          <w:highlight w:val="none"/>
          <w:lang w:val="en-US" w:eastAsia="zh-CN"/>
        </w:rPr>
        <w:t>人</w:t>
      </w:r>
      <w:r>
        <w:rPr>
          <w:rFonts w:hint="eastAsia" w:ascii="宋体" w:hAnsi="宋体" w:eastAsia="宋体" w:cs="宋体"/>
          <w:color w:val="auto"/>
          <w:szCs w:val="21"/>
          <w:highlight w:val="none"/>
        </w:rPr>
        <w:t>审核批准后召开第一次工地会议前报送</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制定监理规划中监理工作程序应体现事前控制和主动控制的要求，结合项目的特点，注重监理工作的效果，并应明确工作内容、行为主体、考核标准及工作时限。工程开始后，监理人员应每天填写监理日志，注明当天发生的各种情况以及相应的解决方案和最终效果。</w:t>
      </w:r>
    </w:p>
    <w:p w14:paraId="0BF4EA2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审核承包人编制单项工程施工计划网络图，编制建设项目整体进度计划横道图，经</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审核同意后报</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一份备案。</w:t>
      </w:r>
    </w:p>
    <w:p w14:paraId="6D59E7D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对中型及以上或专业性较强的工程项目（或根据</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的要求），监理机构应组织专业监理工程师编制项目监理实施细则，实施细则应在相应工程施工开始前编制完成并经总监理工程师批准，报</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一份备案。</w:t>
      </w:r>
    </w:p>
    <w:p w14:paraId="52307B5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工程项目开工前，总监理工程师应审查承包单位现场项目管理机构的质量体系、技术管理体系和</w:t>
      </w:r>
      <w:r>
        <w:rPr>
          <w:rFonts w:hint="eastAsia" w:ascii="宋体" w:hAnsi="宋体" w:eastAsia="宋体" w:cs="宋体"/>
          <w:color w:val="auto"/>
          <w:szCs w:val="21"/>
          <w:highlight w:val="none"/>
          <w:lang w:val="en-US" w:eastAsia="zh-CN"/>
        </w:rPr>
        <w:t>安全管理</w:t>
      </w:r>
      <w:r>
        <w:rPr>
          <w:rFonts w:hint="eastAsia" w:ascii="宋体" w:hAnsi="宋体" w:eastAsia="宋体" w:cs="宋体"/>
          <w:color w:val="auto"/>
          <w:szCs w:val="21"/>
          <w:highlight w:val="none"/>
        </w:rPr>
        <w:t>体系，在保证工程项目施工质量时予以确认；专业监理工程师应要求承包单位报送重点部位、关键工序的施工工艺和确保工程质量的措施，审核同意后予以签认。</w:t>
      </w:r>
    </w:p>
    <w:p w14:paraId="360C864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督促各施工单位在项目开工2个月以前提交甲供材料总计划，每月20日前提交月材料（设备）供应计划，经专业监理工程师审核签认后报</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材料主管；参与办理甲供材料（设备）调拨（投用）手续。</w:t>
      </w:r>
    </w:p>
    <w:p w14:paraId="4B96A2F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督促、检查承包人严格执行合同和严格按照国家有关技术规范、标准、规程以及设计图纸、文件的要求进行施工；对施工过程进行巡视和检查；对隐蔽工程的隐蔽过程、下</w:t>
      </w:r>
      <w:r>
        <w:rPr>
          <w:rFonts w:hint="eastAsia" w:ascii="宋体" w:hAnsi="宋体" w:eastAsia="宋体" w:cs="宋体"/>
          <w:color w:val="auto"/>
          <w:szCs w:val="21"/>
          <w:highlight w:val="none"/>
          <w:lang w:val="en-US" w:eastAsia="zh-CN"/>
        </w:rPr>
        <w:t>一</w:t>
      </w:r>
      <w:r>
        <w:rPr>
          <w:rFonts w:hint="eastAsia" w:ascii="宋体" w:hAnsi="宋体" w:eastAsia="宋体" w:cs="宋体"/>
          <w:color w:val="auto"/>
          <w:szCs w:val="21"/>
          <w:highlight w:val="none"/>
        </w:rPr>
        <w:t>道工序施工完成后难以检查的重点部位，专业监理工程师应安排监理员旁站；进行隐蔽工程的验收签认，对未经验收或验收不合格的工序，拒绝签认，严格控制工程质量。</w:t>
      </w:r>
    </w:p>
    <w:p w14:paraId="2182358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审核用于工程材料、构配件和设备的出厂合格证及试验检验报告等质量证明，有权责成承包人在检测单位对材料进行再检验，并对进场的实物按照有关工程质量管理文件规定的比例采用平行检验或见证取样的方式抽检。对未经监理人员验收或验收不合格的工程材料、构配件和设备，监理人员应拒绝签认，并应签发监理工程师通知单，书面通知承包单位或委托人，限期将不合格的工程材料、构配件及设备撤出现场。严禁不合格的材料、构件和设备用于工程。</w:t>
      </w:r>
    </w:p>
    <w:p w14:paraId="7C189D8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对各施工单位的工程进度承担监理控制责任。专业监理工程师应及时建立月完成工程量和工程量统计表，对实际完成量和计划完成量</w:t>
      </w:r>
      <w:r>
        <w:rPr>
          <w:rFonts w:hint="eastAsia" w:ascii="宋体" w:hAnsi="宋体" w:eastAsia="宋体" w:cs="宋体"/>
          <w:color w:val="auto"/>
          <w:szCs w:val="21"/>
          <w:highlight w:val="none"/>
          <w:lang w:val="en-US" w:eastAsia="zh-CN"/>
        </w:rPr>
        <w:t>进</w:t>
      </w:r>
      <w:r>
        <w:rPr>
          <w:rFonts w:hint="eastAsia" w:ascii="宋体" w:hAnsi="宋体" w:eastAsia="宋体" w:cs="宋体"/>
          <w:color w:val="auto"/>
          <w:szCs w:val="21"/>
          <w:highlight w:val="none"/>
        </w:rPr>
        <w:t>行比较、分析，制定调整措施，并在监理月报中向委托人报告；同时，监理月报中应反映上月所采取进度控制措施的执行情况，提出全面预防由委托人原因导致工程延期及相关费用索赔的建议。若出现工程进度与</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及监理审核的施工进度滞后超过30日历天，由监理单位</w:t>
      </w:r>
      <w:r>
        <w:rPr>
          <w:rFonts w:hint="eastAsia" w:ascii="宋体" w:hAnsi="宋体" w:eastAsia="宋体" w:cs="宋体"/>
          <w:color w:val="auto"/>
          <w:szCs w:val="21"/>
          <w:highlight w:val="none"/>
          <w:lang w:val="en-US" w:eastAsia="zh-CN"/>
        </w:rPr>
        <w:t>承担</w:t>
      </w:r>
      <w:r>
        <w:rPr>
          <w:rFonts w:hint="eastAsia" w:ascii="宋体" w:hAnsi="宋体" w:eastAsia="宋体" w:cs="宋体"/>
          <w:color w:val="auto"/>
          <w:szCs w:val="21"/>
          <w:highlight w:val="none"/>
        </w:rPr>
        <w:t>5000～20000元</w:t>
      </w:r>
      <w:r>
        <w:rPr>
          <w:rFonts w:hint="eastAsia" w:ascii="宋体" w:hAnsi="宋体" w:eastAsia="宋体" w:cs="宋体"/>
          <w:color w:val="auto"/>
          <w:szCs w:val="21"/>
          <w:highlight w:val="none"/>
          <w:lang w:val="en-US" w:eastAsia="zh-CN"/>
        </w:rPr>
        <w:t>违约金</w:t>
      </w:r>
      <w:r>
        <w:rPr>
          <w:rFonts w:hint="eastAsia" w:ascii="宋体" w:hAnsi="宋体" w:eastAsia="宋体" w:cs="宋体"/>
          <w:color w:val="auto"/>
          <w:szCs w:val="21"/>
          <w:highlight w:val="none"/>
        </w:rPr>
        <w:t>，以上</w:t>
      </w:r>
      <w:r>
        <w:rPr>
          <w:rFonts w:hint="eastAsia" w:ascii="宋体" w:hAnsi="宋体" w:eastAsia="宋体" w:cs="宋体"/>
          <w:color w:val="auto"/>
          <w:szCs w:val="21"/>
          <w:highlight w:val="none"/>
          <w:lang w:val="en-US" w:eastAsia="zh-CN"/>
        </w:rPr>
        <w:t>违约金委托人</w:t>
      </w:r>
      <w:r>
        <w:rPr>
          <w:rFonts w:hint="eastAsia" w:ascii="宋体" w:hAnsi="宋体" w:eastAsia="宋体" w:cs="宋体"/>
          <w:color w:val="auto"/>
          <w:szCs w:val="21"/>
          <w:highlight w:val="none"/>
        </w:rPr>
        <w:t>项目部经理签字后在当月进度款中直接扣除。</w:t>
      </w:r>
    </w:p>
    <w:p w14:paraId="3431692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在施工过程，总监理工程师应每周主持召开工地例会，解决施工现场各种问题（包括各施工单位之间的工作衔接或交叉施工问题）。会议纪要由项目监理机构负责起草，并经与会各方代表会签。</w:t>
      </w:r>
    </w:p>
    <w:p w14:paraId="103222E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督促和检查各施工单位安全施工和文明施工管理情况。</w:t>
      </w:r>
    </w:p>
    <w:p w14:paraId="2C42566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根据承包人报送的分部、分项和单位工程检验、验收申请报告，负责组织检查验收，符合要求后予以签认。</w:t>
      </w:r>
    </w:p>
    <w:p w14:paraId="3607992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监理机构应定期检查承包单位的直接影响工程质量的计量设备的技术情况</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检查承包单位报送的测量放线控制成果</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监理工程师应要求承包单位报送相应的施工工艺措施和证明材料，组织专题论证</w:t>
      </w:r>
      <w:r>
        <w:rPr>
          <w:rFonts w:hint="eastAsia" w:ascii="宋体" w:hAnsi="宋体" w:eastAsia="宋体" w:cs="宋体"/>
          <w:color w:val="auto"/>
          <w:szCs w:val="21"/>
          <w:highlight w:val="none"/>
        </w:rPr>
        <w:t>，经审定后予以签认。</w:t>
      </w:r>
    </w:p>
    <w:p w14:paraId="71E1635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16</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分包工程开工前，专业监理工程师应审查承包人报送的分包单位资格报审表和分包单位有关资质资料，符合有关规定后，由总监理工程师予以签认。</w:t>
      </w:r>
    </w:p>
    <w:p w14:paraId="4C89064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17</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对重大的设计修改和技术洽商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工作联系单</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，除提出监理意见外应征求委托人的意见，在可行的情况下，由原设计单位进行修改；对不影响结构安全和使用功能的一般设计变更、零星工程签证，监理人负责及时提出正确的意见，由</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审核签发，并由设计单位出具变更文件。</w:t>
      </w:r>
    </w:p>
    <w:p w14:paraId="2C7C57A0">
      <w:pPr>
        <w:keepNext w:val="0"/>
        <w:keepLines w:val="0"/>
        <w:pageBreakBefore w:val="0"/>
        <w:widowControl w:val="0"/>
        <w:wordWrap/>
        <w:overflowPunct/>
        <w:topLinePunct w:val="0"/>
        <w:bidi w:val="0"/>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18</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在投资控制方面，监理人负责根据建安工程合同和施工图纸严格进行投资控制，并为该项目配备</w:t>
      </w:r>
      <w:r>
        <w:rPr>
          <w:rFonts w:hint="eastAsia" w:ascii="宋体" w:hAnsi="宋体" w:eastAsia="宋体" w:cs="宋体"/>
          <w:color w:val="auto"/>
          <w:szCs w:val="21"/>
          <w:highlight w:val="none"/>
          <w:lang w:val="en-US" w:eastAsia="zh-CN"/>
        </w:rPr>
        <w:t>具有相应资质的</w:t>
      </w:r>
      <w:r>
        <w:rPr>
          <w:rFonts w:hint="eastAsia" w:ascii="宋体" w:hAnsi="宋体" w:eastAsia="宋体" w:cs="宋体"/>
          <w:color w:val="auto"/>
          <w:szCs w:val="21"/>
          <w:highlight w:val="none"/>
        </w:rPr>
        <w:t>工程造价人员，承包单位统计经专业监理工程师质量验收合格的当月工程量，按施工合同的约定及时填报月进度报表和工程款支付申请表；专业监理工程师进行现场复核计量，造价工程师按照工程量复核结果和施工合同及时审核工程进度月报表，并根据审核的月进度报表结合各施工单位的进度和施工质量，编制月工程进度款支付计划表，报总监理工程师审定后及时报送委托人审核；工程竣工结算由承包人编制完成后报送监理人，由专业监理工程师审核（主要审核工程结算中有无出现甩项的子目，审核结算中材料设备的规格型号是否与实际相符，是否按图纸施工，审核经济签证、设计变更和会议纪要的完整正确性等）后报总监理工程师签认，最终报送到</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进行审核。</w:t>
      </w:r>
      <w:r>
        <w:rPr>
          <w:rFonts w:hint="eastAsia" w:ascii="宋体" w:hAnsi="宋体" w:eastAsia="宋体" w:cs="宋体"/>
          <w:color w:val="auto"/>
          <w:szCs w:val="21"/>
          <w:highlight w:val="none"/>
          <w:lang w:val="en-US" w:eastAsia="zh-CN"/>
        </w:rPr>
        <w:t>若出现竣工图与现场施工不一致的，监理人承担500元~10000元/处的违约金。</w:t>
      </w:r>
    </w:p>
    <w:p w14:paraId="25C32E2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总监理工程师应从造价、项目的功能要求、质量和工期等方面审查工程变更的方案。凡涉及增加和减少工程投资（或工期）的设计变更、经济签证、监理人应及时提出具体意见，报委托人签认后生效。</w:t>
      </w:r>
    </w:p>
    <w:p w14:paraId="2A77933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20</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主持、审理工程出现的质量事故的处理，审核承包人提出的处理方案并督促其实施。监理人员发现施工存在重大质量隐患，可能造成质量事故或已经造成质量事故，应通过总监理工程师及时下达工程暂停令，要求承包人停工整改。对需要返工处理或加固补强的质量事故，总监理工程师应责令承包人报送质量事故调查报告和经设计单位等相关单位认可的处理方案，项目监理机构应对质量事故的处理过程和处理结果进行跟踪检查和验收。整改完毕并经监理人员复查符合规定要求后，总监理工程师应及时签署工程复工报审表。停工和复工都必须事先报告委托人。</w:t>
      </w:r>
    </w:p>
    <w:p w14:paraId="0A53585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根据承包人提出的整体工程竣工验收申请报告负责组织初验，签署由承包人提出的竣工验收报告，参加委托人组织的最终验收；督促、检查承包人及时完成各阶段工程技术资料及全套竣工图等，经审核无误后报送委托人归档。监理工</w:t>
      </w:r>
      <w:r>
        <w:rPr>
          <w:rFonts w:hint="eastAsia" w:ascii="宋体" w:hAnsi="宋体" w:eastAsia="宋体" w:cs="宋体"/>
          <w:color w:val="auto"/>
          <w:szCs w:val="21"/>
          <w:highlight w:val="none"/>
          <w:lang w:val="en-US" w:eastAsia="zh-CN"/>
        </w:rPr>
        <w:t>作</w:t>
      </w:r>
      <w:r>
        <w:rPr>
          <w:rFonts w:hint="eastAsia" w:ascii="宋体" w:hAnsi="宋体" w:eastAsia="宋体" w:cs="宋体"/>
          <w:color w:val="auto"/>
          <w:szCs w:val="21"/>
          <w:highlight w:val="none"/>
        </w:rPr>
        <w:t>完成后，监理人整理一套完整的监理资料交委托人归档。</w:t>
      </w:r>
    </w:p>
    <w:p w14:paraId="5360DAF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监理应按季提供相应的</w:t>
      </w:r>
      <w:r>
        <w:rPr>
          <w:rFonts w:hint="eastAsia" w:ascii="宋体" w:hAnsi="宋体" w:eastAsia="宋体" w:cs="宋体"/>
          <w:color w:val="auto"/>
          <w:szCs w:val="21"/>
          <w:highlight w:val="none"/>
          <w:lang w:val="en-US" w:eastAsia="zh-CN"/>
        </w:rPr>
        <w:t>建安</w:t>
      </w:r>
      <w:r>
        <w:rPr>
          <w:rFonts w:hint="eastAsia" w:ascii="宋体" w:hAnsi="宋体" w:eastAsia="宋体" w:cs="宋体"/>
          <w:color w:val="auto"/>
          <w:szCs w:val="21"/>
          <w:highlight w:val="none"/>
        </w:rPr>
        <w:t>成本投资分析报告，提交成本</w:t>
      </w:r>
      <w:r>
        <w:rPr>
          <w:rFonts w:hint="eastAsia" w:ascii="宋体" w:hAnsi="宋体" w:eastAsia="宋体" w:cs="宋体"/>
          <w:color w:val="auto"/>
          <w:szCs w:val="21"/>
          <w:highlight w:val="none"/>
          <w:lang w:val="en-US" w:eastAsia="zh-CN"/>
        </w:rPr>
        <w:t>合约</w:t>
      </w:r>
      <w:r>
        <w:rPr>
          <w:rFonts w:hint="eastAsia" w:ascii="宋体" w:hAnsi="宋体" w:eastAsia="宋体" w:cs="宋体"/>
          <w:color w:val="auto"/>
          <w:szCs w:val="21"/>
          <w:highlight w:val="none"/>
        </w:rPr>
        <w:t>部，以便分析差异，及时进行成本动态控制；工程竣工后提供项目</w:t>
      </w:r>
      <w:r>
        <w:rPr>
          <w:rFonts w:hint="eastAsia" w:ascii="宋体" w:hAnsi="宋体" w:eastAsia="宋体" w:cs="宋体"/>
          <w:color w:val="auto"/>
          <w:szCs w:val="21"/>
          <w:highlight w:val="none"/>
          <w:lang w:val="en-US" w:eastAsia="zh-CN"/>
        </w:rPr>
        <w:t>建安</w:t>
      </w:r>
      <w:r>
        <w:rPr>
          <w:rFonts w:hint="eastAsia" w:ascii="宋体" w:hAnsi="宋体" w:eastAsia="宋体" w:cs="宋体"/>
          <w:color w:val="auto"/>
          <w:szCs w:val="21"/>
          <w:highlight w:val="none"/>
        </w:rPr>
        <w:t>成本投资分析报告并提交成本</w:t>
      </w:r>
      <w:r>
        <w:rPr>
          <w:rFonts w:hint="eastAsia" w:ascii="宋体" w:hAnsi="宋体" w:eastAsia="宋体" w:cs="宋体"/>
          <w:color w:val="auto"/>
          <w:szCs w:val="21"/>
          <w:highlight w:val="none"/>
          <w:lang w:val="en-US" w:eastAsia="zh-CN"/>
        </w:rPr>
        <w:t>合约</w:t>
      </w:r>
      <w:r>
        <w:rPr>
          <w:rFonts w:hint="eastAsia" w:ascii="宋体" w:hAnsi="宋体" w:eastAsia="宋体" w:cs="宋体"/>
          <w:color w:val="auto"/>
          <w:szCs w:val="21"/>
          <w:highlight w:val="none"/>
        </w:rPr>
        <w:t>部。</w:t>
      </w:r>
    </w:p>
    <w:p w14:paraId="2DCE740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对存在的质量安全问题应及时报委托人并向</w:t>
      </w:r>
      <w:r>
        <w:rPr>
          <w:rFonts w:hint="eastAsia" w:ascii="宋体" w:hAnsi="宋体" w:eastAsia="宋体" w:cs="宋体"/>
          <w:color w:val="auto"/>
          <w:szCs w:val="21"/>
          <w:highlight w:val="none"/>
          <w:lang w:val="en-US" w:eastAsia="zh-CN"/>
        </w:rPr>
        <w:t>各</w:t>
      </w:r>
      <w:r>
        <w:rPr>
          <w:rFonts w:hint="eastAsia" w:ascii="宋体" w:hAnsi="宋体" w:eastAsia="宋体" w:cs="宋体"/>
          <w:color w:val="auto"/>
          <w:szCs w:val="21"/>
          <w:highlight w:val="none"/>
        </w:rPr>
        <w:t>施工单位发出整改通知。质量安全事故发生后，根据其影响范围发出停工指令同时报委托人，发出监理通知，督促</w:t>
      </w:r>
      <w:r>
        <w:rPr>
          <w:rFonts w:hint="eastAsia" w:ascii="宋体" w:hAnsi="宋体" w:eastAsia="宋体" w:cs="宋体"/>
          <w:color w:val="auto"/>
          <w:szCs w:val="21"/>
          <w:highlight w:val="none"/>
          <w:lang w:eastAsia="zh-CN"/>
        </w:rPr>
        <w:t>各施工单位</w:t>
      </w:r>
      <w:r>
        <w:rPr>
          <w:rFonts w:hint="eastAsia" w:ascii="宋体" w:hAnsi="宋体" w:eastAsia="宋体" w:cs="宋体"/>
          <w:color w:val="auto"/>
          <w:szCs w:val="21"/>
          <w:highlight w:val="none"/>
        </w:rPr>
        <w:t>采取紧急措施，防止事态扩大；在四十八小时内写出事故分析报告并呈报委托人；协助政府有关部门的事故调查工作。</w:t>
      </w:r>
    </w:p>
    <w:p w14:paraId="1B8EFE8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积极配合委托人和政府有关部门做好维稳工作。</w:t>
      </w:r>
    </w:p>
    <w:p w14:paraId="0B7FAF9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default" w:ascii="宋体" w:hAnsi="宋体" w:eastAsia="宋体" w:cs="宋体"/>
          <w:bCs/>
          <w:color w:val="auto"/>
          <w:szCs w:val="21"/>
          <w:highlight w:val="none"/>
          <w:lang w:val="en-US"/>
        </w:rPr>
        <w:t>19、</w:t>
      </w:r>
      <w:r>
        <w:rPr>
          <w:rFonts w:hint="eastAsia" w:ascii="宋体" w:hAnsi="宋体" w:eastAsia="宋体" w:cs="宋体"/>
          <w:color w:val="auto"/>
          <w:szCs w:val="21"/>
          <w:highlight w:val="none"/>
        </w:rPr>
        <w:t>工程保修：工程竣工后，监理人在工程质保期内为委托人提供免费工程质量保修期监理服务。在保修期内负责检查质量状况，对工程质量缺陷进行检查和记录，并对承包单位进行修复的工程质量进行验收，合格后予以签认；同时监理人员应对工程质量缺陷原因进行调查分析并确定责任归属，对非承包人原因造成的工程质量缺陷，监理人员在核实修复工程的费用后签署工程款支付证书，并报</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。保修期满后，若委托人需监理人继续提供服务，双方另行签署补充协议。</w:t>
      </w:r>
    </w:p>
    <w:p w14:paraId="1B4BBAE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20、免费提供监理服务的工程质量保修期以该工程签订施工合同约定的质保时间为准。</w:t>
      </w:r>
    </w:p>
    <w:p w14:paraId="44B0CB0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w:t>
      </w:r>
      <w:r>
        <w:rPr>
          <w:rFonts w:hint="eastAsia" w:ascii="宋体" w:hAnsi="宋体" w:eastAsia="宋体" w:cs="宋体"/>
          <w:color w:val="auto"/>
          <w:szCs w:val="21"/>
          <w:highlight w:val="none"/>
          <w:lang w:val="en-US" w:eastAsia="zh-CN"/>
        </w:rPr>
        <w:t>监理人</w:t>
      </w:r>
      <w:r>
        <w:rPr>
          <w:rFonts w:hint="eastAsia" w:ascii="宋体" w:hAnsi="宋体" w:eastAsia="宋体" w:cs="宋体"/>
          <w:color w:val="auto"/>
          <w:szCs w:val="21"/>
          <w:highlight w:val="none"/>
        </w:rPr>
        <w:t>对项目结算资料进行审核</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需提供全部工程的监理资料，并提供项目的甩项清单。</w:t>
      </w:r>
    </w:p>
    <w:p w14:paraId="2358251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22、在工程进展过程中要求赶工期或因监理范围有所调整，</w:t>
      </w:r>
      <w:r>
        <w:rPr>
          <w:rFonts w:hint="eastAsia" w:ascii="宋体" w:hAnsi="宋体" w:eastAsia="宋体" w:cs="宋体"/>
          <w:color w:val="auto"/>
          <w:szCs w:val="21"/>
          <w:highlight w:val="none"/>
          <w:lang w:val="en-US" w:eastAsia="zh-CN"/>
        </w:rPr>
        <w:t>监理人</w:t>
      </w:r>
      <w:r>
        <w:rPr>
          <w:rFonts w:hint="eastAsia" w:ascii="宋体" w:hAnsi="宋体" w:eastAsia="宋体" w:cs="宋体"/>
          <w:color w:val="auto"/>
          <w:szCs w:val="21"/>
          <w:highlight w:val="none"/>
          <w:lang w:val="zh-CN"/>
        </w:rPr>
        <w:t>应无条件增派各专业监理工程师。</w:t>
      </w:r>
    </w:p>
    <w:p w14:paraId="082EEE7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23、承诺在此监理项目中总监及总监代表人选不允许随意更换（</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要求除外），其他人员流动率不超过20%，人员年龄结构合理，否则</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有权扣除10%的监理费用。</w:t>
      </w:r>
    </w:p>
    <w:p w14:paraId="0424A73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24、监理人</w:t>
      </w:r>
      <w:r>
        <w:rPr>
          <w:rFonts w:hint="eastAsia" w:ascii="宋体" w:hAnsi="宋体" w:eastAsia="宋体" w:cs="宋体"/>
          <w:color w:val="auto"/>
          <w:szCs w:val="21"/>
          <w:highlight w:val="none"/>
        </w:rPr>
        <w:t>除按照本合同约定履行监理义务之外，还应无条件参加西安市或项目管理部组织的各种劳动竞赛活动，遵守活动规定，接受活动规定的奖励或</w:t>
      </w:r>
      <w:r>
        <w:rPr>
          <w:rFonts w:hint="eastAsia" w:ascii="宋体" w:hAnsi="宋体" w:eastAsia="宋体" w:cs="宋体"/>
          <w:color w:val="auto"/>
          <w:szCs w:val="21"/>
          <w:highlight w:val="none"/>
          <w:lang w:val="en-US" w:eastAsia="zh-CN"/>
        </w:rPr>
        <w:t>违约金</w:t>
      </w:r>
      <w:r>
        <w:rPr>
          <w:rFonts w:hint="eastAsia" w:ascii="宋体" w:hAnsi="宋体" w:eastAsia="宋体" w:cs="宋体"/>
          <w:color w:val="auto"/>
          <w:szCs w:val="21"/>
          <w:highlight w:val="none"/>
        </w:rPr>
        <w:t>。</w:t>
      </w:r>
    </w:p>
    <w:p w14:paraId="75844B25">
      <w:pPr>
        <w:widowControl w:val="0"/>
        <w:autoSpaceDE w:val="0"/>
        <w:autoSpaceDN w:val="0"/>
        <w:adjustRightInd w:val="0"/>
        <w:spacing w:line="360" w:lineRule="auto"/>
        <w:ind w:firstLine="420" w:firstLineChars="200"/>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en-US" w:eastAsia="zh-CN"/>
        </w:rPr>
        <w:t>25</w:t>
      </w:r>
      <w:r>
        <w:rPr>
          <w:rFonts w:hint="eastAsia" w:ascii="宋体" w:hAnsi="宋体" w:eastAsia="宋体" w:cs="宋体"/>
          <w:color w:val="auto"/>
          <w:szCs w:val="21"/>
          <w:highlight w:val="none"/>
        </w:rPr>
        <w:t>、监理工程师在施工现场自行解决就餐问题，不准许在</w:t>
      </w:r>
      <w:r>
        <w:rPr>
          <w:rFonts w:hint="eastAsia" w:ascii="宋体" w:hAnsi="宋体" w:eastAsia="宋体" w:cs="宋体"/>
          <w:color w:val="auto"/>
          <w:szCs w:val="21"/>
          <w:highlight w:val="none"/>
          <w:lang w:eastAsia="zh-CN"/>
        </w:rPr>
        <w:t>各施工单位</w:t>
      </w:r>
      <w:r>
        <w:rPr>
          <w:rFonts w:hint="eastAsia" w:ascii="宋体" w:hAnsi="宋体" w:eastAsia="宋体" w:cs="宋体"/>
          <w:color w:val="auto"/>
          <w:szCs w:val="21"/>
          <w:highlight w:val="none"/>
        </w:rPr>
        <w:t>项目部就餐</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否则，委托人有权直接从监理费用中直接扣除</w:t>
      </w:r>
      <w:r>
        <w:rPr>
          <w:rFonts w:hint="eastAsia" w:ascii="宋体" w:hAnsi="宋体" w:eastAsia="宋体" w:cs="宋体"/>
          <w:color w:val="auto"/>
          <w:szCs w:val="21"/>
          <w:highlight w:val="none"/>
          <w:lang w:val="zh-CN"/>
        </w:rPr>
        <w:t>。</w:t>
      </w:r>
    </w:p>
    <w:p w14:paraId="1347C0AE">
      <w:pPr>
        <w:widowControl w:val="0"/>
        <w:autoSpaceDE w:val="0"/>
        <w:autoSpaceDN w:val="0"/>
        <w:adjustRightInd w:val="0"/>
        <w:spacing w:line="360" w:lineRule="auto"/>
        <w:ind w:firstLine="420" w:firstLineChars="200"/>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en-US" w:eastAsia="zh-CN"/>
        </w:rPr>
        <w:t>26</w:t>
      </w:r>
      <w:r>
        <w:rPr>
          <w:rFonts w:hint="eastAsia" w:ascii="宋体" w:hAnsi="宋体" w:eastAsia="宋体" w:cs="宋体"/>
          <w:color w:val="auto"/>
          <w:szCs w:val="21"/>
          <w:highlight w:val="none"/>
          <w:lang w:val="zh-CN"/>
        </w:rPr>
        <w:t>、监理人员应根据</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lang w:val="zh-CN"/>
        </w:rPr>
        <w:t>项目部及公司管理要求进</w:t>
      </w:r>
      <w:r>
        <w:rPr>
          <w:rFonts w:hint="eastAsia" w:ascii="宋体" w:hAnsi="宋体" w:eastAsia="宋体" w:cs="宋体"/>
          <w:color w:val="auto"/>
          <w:szCs w:val="21"/>
          <w:highlight w:val="none"/>
          <w:lang w:val="zh-CN"/>
        </w:rPr>
        <w:t>行考核打分制度</w:t>
      </w:r>
      <w:r>
        <w:rPr>
          <w:rFonts w:hint="eastAsia" w:ascii="宋体" w:hAnsi="宋体" w:eastAsia="宋体" w:cs="宋体"/>
          <w:color w:val="auto"/>
          <w:szCs w:val="21"/>
          <w:highlight w:val="none"/>
          <w:lang w:val="zh-CN"/>
        </w:rPr>
        <w:t>，并建立实测档案。</w:t>
      </w:r>
    </w:p>
    <w:p w14:paraId="1A2B1855">
      <w:pPr>
        <w:widowControl w:val="0"/>
        <w:autoSpaceDE w:val="0"/>
        <w:autoSpaceDN w:val="0"/>
        <w:adjustRightInd w:val="0"/>
        <w:spacing w:line="360" w:lineRule="auto"/>
        <w:ind w:firstLine="420" w:firstLineChars="200"/>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en-US" w:eastAsia="zh-CN"/>
        </w:rPr>
        <w:t>27</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zh-CN"/>
        </w:rPr>
        <w:t>监理单位必须按照委托人要求整理所有设备使用说明书、维保资料，并由监理单位收集，移交给委托人。</w:t>
      </w:r>
    </w:p>
    <w:p w14:paraId="2023CBB3">
      <w:pPr>
        <w:widowControl w:val="0"/>
        <w:autoSpaceDE w:val="0"/>
        <w:autoSpaceDN w:val="0"/>
        <w:adjustRightIn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28</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rPr>
        <w:t>不执行专用条件6.2条款。</w:t>
      </w:r>
    </w:p>
    <w:p w14:paraId="58F43BCF">
      <w:pPr>
        <w:widowControl w:val="0"/>
        <w:autoSpaceDE w:val="0"/>
        <w:autoSpaceDN w:val="0"/>
        <w:adjustRightIn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29</w:t>
      </w:r>
      <w:r>
        <w:rPr>
          <w:rFonts w:hint="eastAsia" w:ascii="宋体" w:hAnsi="宋体" w:eastAsia="宋体" w:cs="宋体"/>
          <w:color w:val="auto"/>
          <w:szCs w:val="21"/>
          <w:highlight w:val="none"/>
        </w:rPr>
        <w:t>、监理管理内容中所有管理、检查、审核、验收等均包含本项目。</w:t>
      </w:r>
    </w:p>
    <w:p w14:paraId="0E0B65F3">
      <w:pPr>
        <w:widowControl w:val="0"/>
        <w:numPr>
          <w:ilvl w:val="-1"/>
          <w:numId w:val="0"/>
        </w:numPr>
        <w:spacing w:line="360" w:lineRule="auto"/>
        <w:ind w:left="0" w:leftChars="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highlight w:val="none"/>
          <w:lang w:val="en-US" w:eastAsia="zh-CN"/>
        </w:rPr>
        <w:t>30、监理人在现场的生活经费等相关费用应由监理人自行独立承担，不得向委托人或各施工单位要求承担此项费用。</w:t>
      </w:r>
    </w:p>
    <w:p w14:paraId="206453E3">
      <w:pPr>
        <w:widowControl w:val="0"/>
        <w:numPr>
          <w:ilvl w:val="-1"/>
          <w:numId w:val="0"/>
        </w:numPr>
        <w:spacing w:line="360" w:lineRule="auto"/>
        <w:ind w:left="0" w:leftChars="0"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szCs w:val="21"/>
          <w:highlight w:val="none"/>
          <w:lang w:val="en-US" w:eastAsia="zh-CN"/>
        </w:rPr>
        <w:t>31、</w:t>
      </w:r>
      <w:r>
        <w:rPr>
          <w:rFonts w:hint="eastAsia" w:ascii="宋体" w:hAnsi="宋体" w:eastAsia="宋体" w:cs="宋体"/>
          <w:strike w:val="0"/>
          <w:dstrike w:val="0"/>
          <w:color w:val="auto"/>
          <w:kern w:val="0"/>
          <w:szCs w:val="21"/>
          <w:highlight w:val="none"/>
          <w:u w:val="none"/>
        </w:rPr>
        <w:t>本合同生效后，</w:t>
      </w:r>
      <w:r>
        <w:rPr>
          <w:rFonts w:hint="eastAsia" w:ascii="宋体" w:hAnsi="宋体" w:eastAsia="宋体" w:cs="宋体"/>
          <w:strike w:val="0"/>
          <w:dstrike w:val="0"/>
          <w:color w:val="auto"/>
          <w:kern w:val="0"/>
          <w:szCs w:val="21"/>
          <w:highlight w:val="none"/>
          <w:u w:val="none"/>
          <w:lang w:eastAsia="zh-CN"/>
        </w:rPr>
        <w:t>委托人</w:t>
      </w:r>
      <w:r>
        <w:rPr>
          <w:rFonts w:hint="eastAsia" w:ascii="宋体" w:hAnsi="宋体" w:eastAsia="宋体" w:cs="宋体"/>
          <w:strike w:val="0"/>
          <w:dstrike w:val="0"/>
          <w:color w:val="auto"/>
          <w:kern w:val="0"/>
          <w:szCs w:val="21"/>
          <w:highlight w:val="none"/>
          <w:u w:val="none"/>
        </w:rPr>
        <w:t>作为项目建设主体享有各项权利（除知识产权），</w:t>
      </w:r>
      <w:r>
        <w:rPr>
          <w:rFonts w:hint="eastAsia" w:ascii="宋体" w:hAnsi="宋体" w:eastAsia="宋体" w:cs="宋体"/>
          <w:strike w:val="0"/>
          <w:dstrike w:val="0"/>
          <w:color w:val="auto"/>
          <w:szCs w:val="21"/>
          <w:highlight w:val="none"/>
          <w:u w:val="none"/>
          <w:lang w:val="en-US" w:eastAsia="zh-CN"/>
        </w:rPr>
        <w:t>委托人委托代建管理单位代委托人行使委托人职权</w:t>
      </w:r>
      <w:r>
        <w:rPr>
          <w:rFonts w:hint="eastAsia" w:ascii="宋体" w:hAnsi="宋体" w:eastAsia="宋体" w:cs="宋体"/>
          <w:strike w:val="0"/>
          <w:dstrike w:val="0"/>
          <w:color w:val="auto"/>
          <w:kern w:val="0"/>
          <w:szCs w:val="21"/>
          <w:highlight w:val="none"/>
          <w:u w:val="none"/>
        </w:rPr>
        <w:t>，</w:t>
      </w:r>
      <w:r>
        <w:rPr>
          <w:rFonts w:hint="eastAsia" w:ascii="宋体" w:hAnsi="宋体" w:eastAsia="宋体" w:cs="宋体"/>
          <w:strike w:val="0"/>
          <w:dstrike w:val="0"/>
          <w:color w:val="auto"/>
          <w:kern w:val="0"/>
          <w:szCs w:val="21"/>
          <w:highlight w:val="none"/>
          <w:u w:val="none"/>
          <w:lang w:val="en-US" w:eastAsia="zh-CN"/>
        </w:rPr>
        <w:t>合同履行过程中</w:t>
      </w:r>
      <w:r>
        <w:rPr>
          <w:rFonts w:hint="eastAsia" w:ascii="宋体" w:hAnsi="宋体" w:eastAsia="宋体" w:cs="宋体"/>
          <w:strike w:val="0"/>
          <w:dstrike w:val="0"/>
          <w:color w:val="auto"/>
          <w:kern w:val="0"/>
          <w:szCs w:val="21"/>
          <w:highlight w:val="none"/>
          <w:u w:val="none"/>
        </w:rPr>
        <w:t>代建</w:t>
      </w:r>
      <w:r>
        <w:rPr>
          <w:rFonts w:hint="eastAsia" w:ascii="宋体" w:hAnsi="宋体" w:eastAsia="宋体" w:cs="宋体"/>
          <w:strike w:val="0"/>
          <w:dstrike w:val="0"/>
          <w:color w:val="auto"/>
          <w:kern w:val="0"/>
          <w:szCs w:val="21"/>
          <w:highlight w:val="none"/>
          <w:u w:val="none"/>
          <w:lang w:val="en-US" w:eastAsia="zh-CN"/>
        </w:rPr>
        <w:t>管理单位</w:t>
      </w:r>
      <w:r>
        <w:rPr>
          <w:rFonts w:hint="eastAsia" w:ascii="宋体" w:hAnsi="宋体" w:eastAsia="宋体" w:cs="宋体"/>
          <w:strike w:val="0"/>
          <w:dstrike w:val="0"/>
          <w:color w:val="auto"/>
          <w:kern w:val="0"/>
          <w:szCs w:val="21"/>
          <w:highlight w:val="none"/>
          <w:u w:val="none"/>
        </w:rPr>
        <w:t>行使</w:t>
      </w:r>
      <w:r>
        <w:rPr>
          <w:rFonts w:hint="eastAsia" w:ascii="宋体" w:hAnsi="宋体" w:eastAsia="宋体" w:cs="宋体"/>
          <w:strike w:val="0"/>
          <w:dstrike w:val="0"/>
          <w:color w:val="auto"/>
          <w:kern w:val="0"/>
          <w:szCs w:val="21"/>
          <w:highlight w:val="none"/>
          <w:u w:val="none"/>
          <w:lang w:val="en-US" w:eastAsia="zh-CN"/>
        </w:rPr>
        <w:t>以上</w:t>
      </w:r>
      <w:r>
        <w:rPr>
          <w:rFonts w:hint="eastAsia" w:ascii="宋体" w:hAnsi="宋体" w:eastAsia="宋体" w:cs="宋体"/>
          <w:strike w:val="0"/>
          <w:dstrike w:val="0"/>
          <w:color w:val="auto"/>
          <w:kern w:val="0"/>
          <w:szCs w:val="21"/>
          <w:highlight w:val="none"/>
          <w:u w:val="none"/>
        </w:rPr>
        <w:t>权利的要求视为</w:t>
      </w:r>
      <w:r>
        <w:rPr>
          <w:rFonts w:hint="eastAsia" w:ascii="宋体" w:hAnsi="宋体" w:eastAsia="宋体" w:cs="宋体"/>
          <w:strike w:val="0"/>
          <w:dstrike w:val="0"/>
          <w:color w:val="auto"/>
          <w:kern w:val="0"/>
          <w:szCs w:val="21"/>
          <w:highlight w:val="none"/>
          <w:u w:val="none"/>
          <w:lang w:eastAsia="zh-CN"/>
        </w:rPr>
        <w:t>委托人</w:t>
      </w:r>
      <w:r>
        <w:rPr>
          <w:rFonts w:hint="eastAsia" w:ascii="宋体" w:hAnsi="宋体" w:eastAsia="宋体" w:cs="宋体"/>
          <w:strike w:val="0"/>
          <w:dstrike w:val="0"/>
          <w:color w:val="auto"/>
          <w:kern w:val="0"/>
          <w:szCs w:val="21"/>
          <w:highlight w:val="none"/>
          <w:u w:val="none"/>
        </w:rPr>
        <w:t>的要求，承包人对此状况充分知悉并不持异议。</w:t>
      </w:r>
    </w:p>
    <w:p w14:paraId="263C3181">
      <w:pPr>
        <w:widowControl w:val="0"/>
        <w:autoSpaceDE w:val="0"/>
        <w:autoSpaceDN w:val="0"/>
        <w:adjustRightIn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32、</w:t>
      </w:r>
      <w:r>
        <w:rPr>
          <w:rFonts w:hint="eastAsia" w:ascii="宋体" w:hAnsi="宋体" w:eastAsia="宋体" w:cs="宋体"/>
          <w:color w:val="auto"/>
          <w:szCs w:val="21"/>
          <w:highlight w:val="none"/>
        </w:rPr>
        <w:t>若合同中两处或多处对同一问题描述有冲突时，按照最有利于</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的条款执行。</w:t>
      </w:r>
    </w:p>
    <w:p w14:paraId="70749DC6">
      <w:pPr>
        <w:pStyle w:val="2"/>
        <w:keepNext w:val="0"/>
        <w:keepLines w:val="0"/>
        <w:pageBreakBefore w:val="0"/>
        <w:widowControl w:val="0"/>
        <w:wordWrap/>
        <w:overflowPunct/>
        <w:topLinePunct w:val="0"/>
        <w:bidi w:val="0"/>
        <w:spacing w:line="360" w:lineRule="auto"/>
        <w:rPr>
          <w:rFonts w:hint="eastAsia" w:ascii="宋体" w:hAnsi="宋体" w:eastAsia="宋体" w:cs="宋体"/>
          <w:iCs/>
          <w:color w:val="auto"/>
          <w:highlight w:val="none"/>
        </w:rPr>
      </w:pPr>
      <w:r>
        <w:rPr>
          <w:rFonts w:hint="eastAsia" w:ascii="宋体" w:hAnsi="宋体" w:eastAsia="宋体" w:cs="宋体"/>
          <w:b/>
          <w:color w:val="auto"/>
          <w:highlight w:val="none"/>
        </w:rPr>
        <w:br w:type="page"/>
      </w:r>
      <w:bookmarkStart w:id="58" w:name="_Toc30094"/>
      <w:bookmarkStart w:id="59" w:name="_Toc74685087"/>
      <w:r>
        <w:rPr>
          <w:rFonts w:hint="eastAsia" w:ascii="宋体" w:hAnsi="宋体" w:eastAsia="宋体" w:cs="宋体"/>
          <w:b/>
          <w:color w:val="auto"/>
          <w:szCs w:val="28"/>
          <w:highlight w:val="none"/>
        </w:rPr>
        <w:t xml:space="preserve">附件1 </w:t>
      </w:r>
      <w:r>
        <w:rPr>
          <w:rFonts w:hint="eastAsia" w:ascii="宋体" w:hAnsi="宋体" w:eastAsia="宋体" w:cs="宋体"/>
          <w:iCs/>
          <w:color w:val="auto"/>
          <w:sz w:val="24"/>
          <w:highlight w:val="none"/>
        </w:rPr>
        <w:t>：</w:t>
      </w:r>
      <w:bookmarkEnd w:id="58"/>
      <w:bookmarkEnd w:id="59"/>
    </w:p>
    <w:p w14:paraId="524BD352">
      <w:pPr>
        <w:pStyle w:val="2"/>
        <w:keepNext w:val="0"/>
        <w:keepLines w:val="0"/>
        <w:pageBreakBefore w:val="0"/>
        <w:widowControl w:val="0"/>
        <w:wordWrap/>
        <w:overflowPunct/>
        <w:topLinePunct w:val="0"/>
        <w:bidi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关于项目负责人质量终身责任追究的承诺</w:t>
      </w:r>
    </w:p>
    <w:p w14:paraId="7B019AD4">
      <w:pPr>
        <w:keepNext w:val="0"/>
        <w:keepLines w:val="0"/>
        <w:pageBreakBefore w:val="0"/>
        <w:widowControl w:val="0"/>
        <w:tabs>
          <w:tab w:val="right" w:leader="middleDot" w:pos="8820"/>
        </w:tabs>
        <w:wordWrap/>
        <w:overflowPunct/>
        <w:topLinePunct w:val="0"/>
        <w:bidi w:val="0"/>
        <w:snapToGrid w:val="0"/>
        <w:spacing w:line="360" w:lineRule="auto"/>
        <w:rPr>
          <w:rFonts w:hint="eastAsia" w:ascii="宋体" w:hAnsi="宋体" w:eastAsia="宋体" w:cs="宋体"/>
          <w:color w:val="auto"/>
          <w:szCs w:val="21"/>
          <w:highlight w:val="none"/>
          <w:lang w:eastAsia="zh-CN"/>
        </w:rPr>
      </w:pPr>
    </w:p>
    <w:p w14:paraId="335BB70B">
      <w:pPr>
        <w:keepNext w:val="0"/>
        <w:keepLines w:val="0"/>
        <w:pageBreakBefore w:val="0"/>
        <w:widowControl w:val="0"/>
        <w:tabs>
          <w:tab w:val="right" w:leader="middleDot" w:pos="8820"/>
        </w:tabs>
        <w:wordWrap/>
        <w:overflowPunct/>
        <w:topLinePunct w:val="0"/>
        <w:bidi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西安市高新逸翠园初级中学</w:t>
      </w:r>
      <w:r>
        <w:rPr>
          <w:rFonts w:hint="eastAsia" w:ascii="宋体" w:hAnsi="宋体" w:eastAsia="宋体" w:cs="宋体"/>
          <w:color w:val="auto"/>
          <w:szCs w:val="21"/>
          <w:highlight w:val="none"/>
        </w:rPr>
        <w:t>：</w:t>
      </w:r>
    </w:p>
    <w:p w14:paraId="0DDD8206">
      <w:pPr>
        <w:keepNext w:val="0"/>
        <w:keepLines w:val="0"/>
        <w:pageBreakBefore w:val="0"/>
        <w:widowControl w:val="0"/>
        <w:wordWrap/>
        <w:overflowPunct/>
        <w:topLinePunct w:val="0"/>
        <w:bidi w:val="0"/>
        <w:snapToGrid w:val="0"/>
        <w:spacing w:line="360" w:lineRule="auto"/>
        <w:ind w:firstLine="6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为贯彻《建设工程质量管理条例》，强化工程质量终身责任落实。我公司对本工程的质量做出以下承诺：</w:t>
      </w:r>
    </w:p>
    <w:p w14:paraId="4CA8FA56">
      <w:pPr>
        <w:keepNext w:val="0"/>
        <w:keepLines w:val="0"/>
        <w:pageBreakBefore w:val="0"/>
        <w:widowControl w:val="0"/>
        <w:wordWrap/>
        <w:overflowPunct/>
        <w:topLinePunct w:val="0"/>
        <w:bidi w:val="0"/>
        <w:snapToGrid w:val="0"/>
        <w:spacing w:line="360" w:lineRule="auto"/>
        <w:ind w:firstLine="72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我方严格执行中华人民共和国住房和城乡建设部建质【2014】124号办法—项目负责人质量终身责任制中关于</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的所有规定。</w:t>
      </w:r>
    </w:p>
    <w:p w14:paraId="7F5781C2">
      <w:pPr>
        <w:keepNext w:val="0"/>
        <w:keepLines w:val="0"/>
        <w:pageBreakBefore w:val="0"/>
        <w:widowControl w:val="0"/>
        <w:wordWrap/>
        <w:overflowPunct/>
        <w:topLinePunct w:val="0"/>
        <w:bidi w:val="0"/>
        <w:snapToGrid w:val="0"/>
        <w:spacing w:line="360" w:lineRule="auto"/>
        <w:ind w:firstLine="72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特此承诺</w:t>
      </w:r>
    </w:p>
    <w:p w14:paraId="60D221A6">
      <w:pPr>
        <w:keepNext w:val="0"/>
        <w:keepLines w:val="0"/>
        <w:pageBreakBefore w:val="0"/>
        <w:widowControl w:val="0"/>
        <w:wordWrap/>
        <w:overflowPunct/>
        <w:topLinePunct w:val="0"/>
        <w:bidi w:val="0"/>
        <w:snapToGrid w:val="0"/>
        <w:spacing w:line="360" w:lineRule="auto"/>
        <w:ind w:firstLine="3240" w:firstLineChars="13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B14CAF2">
      <w:pPr>
        <w:pStyle w:val="3"/>
        <w:keepNext w:val="0"/>
        <w:keepLines w:val="0"/>
        <w:pageBreakBefore w:val="0"/>
        <w:widowControl w:val="0"/>
        <w:wordWrap/>
        <w:overflowPunct/>
        <w:topLinePunct w:val="0"/>
        <w:bidi w:val="0"/>
        <w:rPr>
          <w:rFonts w:hint="eastAsia" w:ascii="宋体" w:hAnsi="宋体" w:eastAsia="宋体" w:cs="宋体"/>
          <w:color w:val="auto"/>
          <w:highlight w:val="none"/>
        </w:rPr>
      </w:pPr>
    </w:p>
    <w:p w14:paraId="6D6EAA23">
      <w:pPr>
        <w:pStyle w:val="3"/>
        <w:keepNext w:val="0"/>
        <w:keepLines w:val="0"/>
        <w:pageBreakBefore w:val="0"/>
        <w:widowControl w:val="0"/>
        <w:wordWrap/>
        <w:overflowPunct/>
        <w:topLinePunct w:val="0"/>
        <w:bidi w:val="0"/>
        <w:rPr>
          <w:rFonts w:hint="eastAsia" w:ascii="宋体" w:hAnsi="宋体" w:eastAsia="宋体" w:cs="宋体"/>
          <w:color w:val="auto"/>
          <w:highlight w:val="none"/>
        </w:rPr>
      </w:pPr>
    </w:p>
    <w:p w14:paraId="0C711C7D">
      <w:pPr>
        <w:pStyle w:val="3"/>
        <w:keepNext w:val="0"/>
        <w:keepLines w:val="0"/>
        <w:pageBreakBefore w:val="0"/>
        <w:widowControl w:val="0"/>
        <w:wordWrap/>
        <w:overflowPunct/>
        <w:topLinePunct w:val="0"/>
        <w:bidi w:val="0"/>
        <w:rPr>
          <w:rFonts w:hint="eastAsia" w:ascii="宋体" w:hAnsi="宋体" w:eastAsia="宋体" w:cs="宋体"/>
          <w:color w:val="auto"/>
          <w:highlight w:val="none"/>
        </w:rPr>
      </w:pPr>
    </w:p>
    <w:p w14:paraId="02B08FCF">
      <w:pPr>
        <w:keepNext w:val="0"/>
        <w:keepLines w:val="0"/>
        <w:pageBreakBefore w:val="0"/>
        <w:widowControl w:val="0"/>
        <w:tabs>
          <w:tab w:val="right" w:leader="middleDot" w:pos="8820"/>
        </w:tabs>
        <w:wordWrap/>
        <w:overflowPunct/>
        <w:topLinePunct w:val="0"/>
        <w:bidi w:val="0"/>
        <w:spacing w:line="360" w:lineRule="auto"/>
        <w:ind w:firstLine="288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监理单位：（盖章）</w:t>
      </w:r>
    </w:p>
    <w:p w14:paraId="280C950D">
      <w:pPr>
        <w:keepNext w:val="0"/>
        <w:keepLines w:val="0"/>
        <w:pageBreakBefore w:val="0"/>
        <w:widowControl w:val="0"/>
        <w:tabs>
          <w:tab w:val="right" w:leader="middleDot" w:pos="8820"/>
        </w:tabs>
        <w:wordWrap/>
        <w:overflowPunct/>
        <w:topLinePunct w:val="0"/>
        <w:bidi w:val="0"/>
        <w:spacing w:line="360" w:lineRule="auto"/>
        <w:ind w:firstLine="2880"/>
        <w:rPr>
          <w:rFonts w:hint="eastAsia" w:ascii="宋体" w:hAnsi="宋体" w:eastAsia="宋体" w:cs="宋体"/>
          <w:color w:val="auto"/>
          <w:szCs w:val="21"/>
          <w:highlight w:val="none"/>
        </w:rPr>
      </w:pPr>
    </w:p>
    <w:p w14:paraId="6682E43F">
      <w:pPr>
        <w:keepNext w:val="0"/>
        <w:keepLines w:val="0"/>
        <w:pageBreakBefore w:val="0"/>
        <w:widowControl w:val="0"/>
        <w:tabs>
          <w:tab w:val="right" w:leader="middleDot" w:pos="8820"/>
        </w:tabs>
        <w:wordWrap/>
        <w:overflowPunct/>
        <w:topLinePunct w:val="0"/>
        <w:bidi w:val="0"/>
        <w:spacing w:line="360" w:lineRule="auto"/>
        <w:ind w:firstLine="288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法定代表人或代理人：（签</w:t>
      </w:r>
      <w:r>
        <w:rPr>
          <w:rFonts w:hint="eastAsia" w:ascii="宋体" w:hAnsi="宋体" w:eastAsia="宋体" w:cs="宋体"/>
          <w:color w:val="auto"/>
          <w:szCs w:val="21"/>
          <w:highlight w:val="none"/>
          <w:lang w:val="en-US" w:eastAsia="zh-CN"/>
        </w:rPr>
        <w:t>字或盖</w:t>
      </w:r>
      <w:r>
        <w:rPr>
          <w:rFonts w:hint="eastAsia" w:ascii="宋体" w:hAnsi="宋体" w:eastAsia="宋体" w:cs="宋体"/>
          <w:color w:val="auto"/>
          <w:szCs w:val="21"/>
          <w:highlight w:val="none"/>
        </w:rPr>
        <w:t xml:space="preserve">章）   </w:t>
      </w:r>
    </w:p>
    <w:p w14:paraId="6EBFD51F">
      <w:pPr>
        <w:keepNext w:val="0"/>
        <w:keepLines w:val="0"/>
        <w:pageBreakBefore w:val="0"/>
        <w:widowControl w:val="0"/>
        <w:tabs>
          <w:tab w:val="right" w:leader="middleDot" w:pos="8820"/>
        </w:tabs>
        <w:wordWrap/>
        <w:overflowPunct/>
        <w:topLinePunct w:val="0"/>
        <w:bidi w:val="0"/>
        <w:spacing w:line="360" w:lineRule="auto"/>
        <w:ind w:firstLine="288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505DAF25">
      <w:pPr>
        <w:keepNext w:val="0"/>
        <w:keepLines w:val="0"/>
        <w:pageBreakBefore w:val="0"/>
        <w:widowControl w:val="0"/>
        <w:tabs>
          <w:tab w:val="right" w:leader="middleDot" w:pos="8820"/>
        </w:tabs>
        <w:wordWrap/>
        <w:overflowPunct/>
        <w:topLinePunct w:val="0"/>
        <w:bidi w:val="0"/>
        <w:spacing w:line="360" w:lineRule="auto"/>
        <w:ind w:firstLine="1724" w:firstLineChars="821"/>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671D1B6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p>
    <w:p w14:paraId="6F0BD97F">
      <w:pPr>
        <w:pStyle w:val="2"/>
        <w:keepNext w:val="0"/>
        <w:keepLines w:val="0"/>
        <w:pageBreakBefore w:val="0"/>
        <w:widowControl w:val="0"/>
        <w:wordWrap/>
        <w:overflowPunct/>
        <w:topLinePunct w:val="0"/>
        <w:bidi w:val="0"/>
        <w:spacing w:line="360" w:lineRule="auto"/>
        <w:rPr>
          <w:rFonts w:hint="eastAsia" w:ascii="宋体" w:hAnsi="宋体" w:eastAsia="宋体" w:cs="宋体"/>
          <w:b/>
          <w:color w:val="auto"/>
          <w:szCs w:val="28"/>
          <w:highlight w:val="none"/>
        </w:rPr>
      </w:pPr>
    </w:p>
    <w:p w14:paraId="45FFB242">
      <w:pPr>
        <w:pStyle w:val="2"/>
        <w:keepNext w:val="0"/>
        <w:keepLines w:val="0"/>
        <w:pageBreakBefore w:val="0"/>
        <w:widowControl w:val="0"/>
        <w:wordWrap/>
        <w:overflowPunct/>
        <w:topLinePunct w:val="0"/>
        <w:bidi w:val="0"/>
        <w:spacing w:line="360" w:lineRule="auto"/>
        <w:rPr>
          <w:rFonts w:hint="eastAsia" w:ascii="宋体" w:hAnsi="宋体" w:eastAsia="宋体" w:cs="宋体"/>
          <w:b/>
          <w:color w:val="auto"/>
          <w:szCs w:val="28"/>
          <w:highlight w:val="none"/>
        </w:rPr>
      </w:pPr>
    </w:p>
    <w:p w14:paraId="06DA2ABC">
      <w:pPr>
        <w:pStyle w:val="2"/>
        <w:keepNext w:val="0"/>
        <w:keepLines w:val="0"/>
        <w:pageBreakBefore w:val="0"/>
        <w:widowControl w:val="0"/>
        <w:wordWrap/>
        <w:overflowPunct/>
        <w:topLinePunct w:val="0"/>
        <w:bidi w:val="0"/>
        <w:spacing w:line="360" w:lineRule="auto"/>
        <w:rPr>
          <w:rFonts w:hint="eastAsia" w:ascii="宋体" w:hAnsi="宋体" w:eastAsia="宋体" w:cs="宋体"/>
          <w:b/>
          <w:color w:val="auto"/>
          <w:szCs w:val="28"/>
          <w:highlight w:val="none"/>
        </w:rPr>
      </w:pPr>
    </w:p>
    <w:p w14:paraId="3B88BDAD">
      <w:pPr>
        <w:pStyle w:val="2"/>
        <w:keepNext w:val="0"/>
        <w:keepLines w:val="0"/>
        <w:pageBreakBefore w:val="0"/>
        <w:widowControl w:val="0"/>
        <w:wordWrap/>
        <w:overflowPunct/>
        <w:topLinePunct w:val="0"/>
        <w:bidi w:val="0"/>
        <w:spacing w:line="360" w:lineRule="auto"/>
        <w:rPr>
          <w:rFonts w:hint="eastAsia" w:ascii="宋体" w:hAnsi="宋体" w:eastAsia="宋体" w:cs="宋体"/>
          <w:b/>
          <w:color w:val="auto"/>
          <w:szCs w:val="28"/>
          <w:highlight w:val="none"/>
        </w:rPr>
      </w:pPr>
    </w:p>
    <w:p w14:paraId="1BDE52B2">
      <w:pPr>
        <w:pStyle w:val="2"/>
        <w:keepNext w:val="0"/>
        <w:keepLines w:val="0"/>
        <w:pageBreakBefore w:val="0"/>
        <w:widowControl w:val="0"/>
        <w:wordWrap/>
        <w:overflowPunct/>
        <w:topLinePunct w:val="0"/>
        <w:bidi w:val="0"/>
        <w:spacing w:line="360" w:lineRule="auto"/>
        <w:rPr>
          <w:rFonts w:hint="eastAsia" w:ascii="宋体" w:hAnsi="宋体" w:eastAsia="宋体" w:cs="宋体"/>
          <w:b/>
          <w:color w:val="auto"/>
          <w:szCs w:val="28"/>
          <w:highlight w:val="none"/>
        </w:rPr>
      </w:pPr>
    </w:p>
    <w:p w14:paraId="5064CF37">
      <w:pPr>
        <w:pStyle w:val="2"/>
        <w:keepNext w:val="0"/>
        <w:keepLines w:val="0"/>
        <w:pageBreakBefore w:val="0"/>
        <w:widowControl w:val="0"/>
        <w:wordWrap/>
        <w:overflowPunct/>
        <w:topLinePunct w:val="0"/>
        <w:bidi w:val="0"/>
        <w:spacing w:line="360" w:lineRule="auto"/>
        <w:rPr>
          <w:rFonts w:hint="eastAsia" w:ascii="宋体" w:hAnsi="宋体" w:eastAsia="宋体" w:cs="宋体"/>
          <w:b/>
          <w:color w:val="auto"/>
          <w:szCs w:val="28"/>
          <w:highlight w:val="none"/>
        </w:rPr>
      </w:pPr>
    </w:p>
    <w:p w14:paraId="42406210">
      <w:pPr>
        <w:pStyle w:val="2"/>
        <w:keepNext w:val="0"/>
        <w:keepLines w:val="0"/>
        <w:pageBreakBefore w:val="0"/>
        <w:widowControl w:val="0"/>
        <w:wordWrap/>
        <w:overflowPunct/>
        <w:topLinePunct w:val="0"/>
        <w:bidi w:val="0"/>
        <w:spacing w:line="360" w:lineRule="auto"/>
        <w:rPr>
          <w:rFonts w:hint="eastAsia" w:ascii="宋体" w:hAnsi="宋体" w:eastAsia="宋体" w:cs="宋体"/>
          <w:b/>
          <w:color w:val="auto"/>
          <w:szCs w:val="28"/>
          <w:highlight w:val="none"/>
        </w:rPr>
      </w:pPr>
    </w:p>
    <w:p w14:paraId="0B98CDAF">
      <w:pPr>
        <w:pStyle w:val="2"/>
        <w:keepNext w:val="0"/>
        <w:keepLines w:val="0"/>
        <w:pageBreakBefore w:val="0"/>
        <w:widowControl w:val="0"/>
        <w:wordWrap/>
        <w:overflowPunct/>
        <w:topLinePunct w:val="0"/>
        <w:bidi w:val="0"/>
        <w:spacing w:line="360" w:lineRule="auto"/>
        <w:rPr>
          <w:rFonts w:hint="eastAsia" w:ascii="宋体" w:hAnsi="宋体" w:eastAsia="宋体" w:cs="宋体"/>
          <w:b/>
          <w:color w:val="auto"/>
          <w:szCs w:val="28"/>
          <w:highlight w:val="none"/>
        </w:rPr>
      </w:pPr>
    </w:p>
    <w:p w14:paraId="170B3523">
      <w:pPr>
        <w:keepNext w:val="0"/>
        <w:keepLines w:val="0"/>
        <w:pageBreakBefore w:val="0"/>
        <w:widowControl w:val="0"/>
        <w:wordWrap/>
        <w:overflowPunct/>
        <w:topLinePunct w:val="0"/>
        <w:bidi w:val="0"/>
        <w:rPr>
          <w:rFonts w:hint="eastAsia" w:ascii="宋体" w:hAnsi="宋体" w:eastAsia="宋体" w:cs="宋体"/>
          <w:b/>
          <w:color w:val="auto"/>
          <w:szCs w:val="28"/>
          <w:highlight w:val="none"/>
        </w:rPr>
      </w:pPr>
    </w:p>
    <w:p w14:paraId="69148066">
      <w:pPr>
        <w:keepNext w:val="0"/>
        <w:keepLines w:val="0"/>
        <w:pageBreakBefore w:val="0"/>
        <w:widowControl w:val="0"/>
        <w:wordWrap/>
        <w:overflowPunct/>
        <w:topLinePunct w:val="0"/>
        <w:bidi w:val="0"/>
        <w:rPr>
          <w:rFonts w:hint="eastAsia" w:ascii="宋体" w:hAnsi="宋体" w:eastAsia="宋体" w:cs="宋体"/>
          <w:b/>
          <w:color w:val="auto"/>
          <w:szCs w:val="28"/>
          <w:highlight w:val="none"/>
        </w:rPr>
      </w:pPr>
    </w:p>
    <w:p w14:paraId="0A63EA9A">
      <w:pPr>
        <w:keepNext w:val="0"/>
        <w:keepLines w:val="0"/>
        <w:pageBreakBefore w:val="0"/>
        <w:widowControl w:val="0"/>
        <w:wordWrap/>
        <w:overflowPunct/>
        <w:topLinePunct w:val="0"/>
        <w:bidi w:val="0"/>
        <w:rPr>
          <w:rFonts w:hint="eastAsia" w:ascii="宋体" w:hAnsi="宋体" w:eastAsia="宋体" w:cs="宋体"/>
          <w:b/>
          <w:color w:val="auto"/>
          <w:szCs w:val="28"/>
          <w:highlight w:val="none"/>
        </w:rPr>
      </w:pPr>
    </w:p>
    <w:p w14:paraId="36E347F2">
      <w:pPr>
        <w:keepNext w:val="0"/>
        <w:keepLines w:val="0"/>
        <w:pageBreakBefore w:val="0"/>
        <w:widowControl w:val="0"/>
        <w:wordWrap/>
        <w:overflowPunct/>
        <w:topLinePunct w:val="0"/>
        <w:bidi w:val="0"/>
        <w:rPr>
          <w:rFonts w:hint="eastAsia" w:ascii="宋体" w:hAnsi="宋体" w:eastAsia="宋体" w:cs="宋体"/>
          <w:b/>
          <w:color w:val="auto"/>
          <w:szCs w:val="28"/>
          <w:highlight w:val="none"/>
        </w:rPr>
      </w:pPr>
    </w:p>
    <w:p w14:paraId="2E67923D">
      <w:pPr>
        <w:keepNext w:val="0"/>
        <w:keepLines w:val="0"/>
        <w:pageBreakBefore w:val="0"/>
        <w:widowControl w:val="0"/>
        <w:wordWrap/>
        <w:overflowPunct/>
        <w:topLinePunct w:val="0"/>
        <w:bidi w:val="0"/>
        <w:rPr>
          <w:rFonts w:hint="eastAsia" w:ascii="宋体" w:hAnsi="宋体" w:eastAsia="宋体" w:cs="宋体"/>
          <w:b/>
          <w:color w:val="auto"/>
          <w:szCs w:val="28"/>
          <w:highlight w:val="none"/>
        </w:rPr>
      </w:pPr>
    </w:p>
    <w:p w14:paraId="30442F53">
      <w:pPr>
        <w:keepNext w:val="0"/>
        <w:keepLines w:val="0"/>
        <w:pageBreakBefore w:val="0"/>
        <w:widowControl w:val="0"/>
        <w:wordWrap/>
        <w:overflowPunct/>
        <w:topLinePunct w:val="0"/>
        <w:bidi w:val="0"/>
        <w:rPr>
          <w:rFonts w:hint="eastAsia" w:ascii="宋体" w:hAnsi="宋体" w:eastAsia="宋体" w:cs="宋体"/>
          <w:b/>
          <w:color w:val="auto"/>
          <w:szCs w:val="28"/>
          <w:highlight w:val="none"/>
        </w:rPr>
      </w:pPr>
    </w:p>
    <w:p w14:paraId="3D216A3B">
      <w:pPr>
        <w:keepNext w:val="0"/>
        <w:keepLines w:val="0"/>
        <w:pageBreakBefore w:val="0"/>
        <w:widowControl w:val="0"/>
        <w:wordWrap/>
        <w:overflowPunct/>
        <w:topLinePunct w:val="0"/>
        <w:bidi w:val="0"/>
        <w:rPr>
          <w:rFonts w:hint="eastAsia" w:ascii="宋体" w:hAnsi="宋体" w:eastAsia="宋体" w:cs="宋体"/>
          <w:b/>
          <w:color w:val="auto"/>
          <w:szCs w:val="28"/>
          <w:highlight w:val="none"/>
        </w:rPr>
      </w:pPr>
    </w:p>
    <w:p w14:paraId="3DAE6A34">
      <w:pPr>
        <w:keepNext w:val="0"/>
        <w:keepLines w:val="0"/>
        <w:pageBreakBefore w:val="0"/>
        <w:widowControl w:val="0"/>
        <w:wordWrap/>
        <w:overflowPunct/>
        <w:topLinePunct w:val="0"/>
        <w:bidi w:val="0"/>
        <w:rPr>
          <w:rFonts w:hint="eastAsia" w:ascii="宋体" w:hAnsi="宋体" w:eastAsia="宋体" w:cs="宋体"/>
          <w:b/>
          <w:color w:val="auto"/>
          <w:szCs w:val="28"/>
          <w:highlight w:val="none"/>
        </w:rPr>
      </w:pPr>
    </w:p>
    <w:p w14:paraId="30E7D239">
      <w:pPr>
        <w:pStyle w:val="2"/>
        <w:keepNext w:val="0"/>
        <w:keepLines w:val="0"/>
        <w:pageBreakBefore w:val="0"/>
        <w:widowControl w:val="0"/>
        <w:wordWrap/>
        <w:overflowPunct/>
        <w:topLinePunct w:val="0"/>
        <w:bidi w:val="0"/>
        <w:spacing w:line="360" w:lineRule="auto"/>
        <w:rPr>
          <w:rFonts w:hint="eastAsia" w:ascii="宋体" w:hAnsi="宋体" w:eastAsia="宋体" w:cs="宋体"/>
          <w:b/>
          <w:color w:val="auto"/>
          <w:szCs w:val="28"/>
          <w:highlight w:val="none"/>
        </w:rPr>
      </w:pPr>
    </w:p>
    <w:p w14:paraId="1D502DAA">
      <w:pPr>
        <w:keepNext w:val="0"/>
        <w:keepLines w:val="0"/>
        <w:pageBreakBefore w:val="0"/>
        <w:widowControl w:val="0"/>
        <w:wordWrap/>
        <w:overflowPunct/>
        <w:topLinePunct w:val="0"/>
        <w:bidi w:val="0"/>
        <w:rPr>
          <w:rFonts w:hint="eastAsia" w:ascii="宋体" w:hAnsi="宋体" w:eastAsia="宋体" w:cs="宋体"/>
          <w:b/>
          <w:color w:val="auto"/>
          <w:szCs w:val="28"/>
          <w:highlight w:val="none"/>
        </w:rPr>
      </w:pPr>
    </w:p>
    <w:p w14:paraId="35DD140E">
      <w:pPr>
        <w:pStyle w:val="3"/>
        <w:keepNext w:val="0"/>
        <w:keepLines w:val="0"/>
        <w:pageBreakBefore w:val="0"/>
        <w:widowControl w:val="0"/>
        <w:wordWrap/>
        <w:overflowPunct/>
        <w:topLinePunct w:val="0"/>
        <w:bidi w:val="0"/>
        <w:rPr>
          <w:rFonts w:hint="eastAsia" w:ascii="宋体" w:hAnsi="宋体" w:eastAsia="宋体" w:cs="宋体"/>
          <w:b/>
          <w:color w:val="auto"/>
          <w:szCs w:val="28"/>
          <w:highlight w:val="none"/>
        </w:rPr>
      </w:pPr>
    </w:p>
    <w:p w14:paraId="6E126EC4">
      <w:pPr>
        <w:pStyle w:val="2"/>
        <w:keepNext w:val="0"/>
        <w:keepLines w:val="0"/>
        <w:pageBreakBefore w:val="0"/>
        <w:widowControl w:val="0"/>
        <w:wordWrap/>
        <w:overflowPunct/>
        <w:topLinePunct w:val="0"/>
        <w:bidi w:val="0"/>
        <w:spacing w:line="360" w:lineRule="auto"/>
        <w:rPr>
          <w:rFonts w:hint="eastAsia" w:ascii="宋体" w:hAnsi="宋体" w:eastAsia="宋体" w:cs="宋体"/>
          <w:iCs/>
          <w:color w:val="auto"/>
          <w:highlight w:val="none"/>
        </w:rPr>
      </w:pPr>
      <w:bookmarkStart w:id="60" w:name="_Toc74685088"/>
      <w:bookmarkStart w:id="61" w:name="_Toc10311"/>
      <w:r>
        <w:rPr>
          <w:rFonts w:hint="eastAsia" w:ascii="宋体" w:hAnsi="宋体" w:eastAsia="宋体" w:cs="宋体"/>
          <w:b/>
          <w:color w:val="auto"/>
          <w:szCs w:val="28"/>
          <w:highlight w:val="none"/>
        </w:rPr>
        <w:t xml:space="preserve">附件2 </w:t>
      </w:r>
      <w:r>
        <w:rPr>
          <w:rFonts w:hint="eastAsia" w:ascii="宋体" w:hAnsi="宋体" w:eastAsia="宋体" w:cs="宋体"/>
          <w:iCs/>
          <w:color w:val="auto"/>
          <w:sz w:val="24"/>
          <w:highlight w:val="none"/>
        </w:rPr>
        <w:t>：</w:t>
      </w:r>
      <w:bookmarkEnd w:id="60"/>
      <w:bookmarkEnd w:id="61"/>
    </w:p>
    <w:p w14:paraId="6EF92E31">
      <w:pPr>
        <w:keepNext w:val="0"/>
        <w:keepLines w:val="0"/>
        <w:pageBreakBefore w:val="0"/>
        <w:widowControl w:val="0"/>
        <w:wordWrap/>
        <w:overflowPunct/>
        <w:topLinePunct w:val="0"/>
        <w:bidi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工程监理单位安全管理协议书</w:t>
      </w:r>
    </w:p>
    <w:p w14:paraId="67A0CBAD">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p>
    <w:p w14:paraId="0EE61362">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eastAsia="zh-CN"/>
        </w:rPr>
        <w:t>西安市高新逸翠园初级中学</w:t>
      </w:r>
      <w:r>
        <w:rPr>
          <w:rFonts w:hint="eastAsia" w:ascii="宋体" w:hAnsi="宋体" w:eastAsia="宋体" w:cs="宋体"/>
          <w:color w:val="auto"/>
          <w:szCs w:val="21"/>
          <w:highlight w:val="none"/>
        </w:rPr>
        <w:t xml:space="preserve">                              </w:t>
      </w:r>
    </w:p>
    <w:p w14:paraId="1248521E">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w:t>
      </w:r>
      <w:r>
        <w:rPr>
          <w:rFonts w:hint="eastAsia" w:ascii="宋体" w:hAnsi="宋体" w:eastAsia="宋体" w:cs="宋体"/>
          <w:color w:val="auto"/>
          <w:szCs w:val="21"/>
          <w:highlight w:val="none"/>
          <w:lang w:val="en-US" w:eastAsia="zh-CN"/>
        </w:rPr>
        <w:t>人</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 xml:space="preserve">                  </w:t>
      </w:r>
    </w:p>
    <w:p w14:paraId="0B620805">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为了贯彻“安全第一、预防为主”的安全生产方针，落实建设工程安全生产责任，保证建设工程施工安全，根据《中华人民共和国建筑法》、《中华人民共和国安全生产法》、《建设工程安全生产管理条例》、《建设工程监理规范》等法律、法规、规范规定及要求，结合本工程具体情况，经协商签订本协议，双方均应严格执行。</w:t>
      </w:r>
    </w:p>
    <w:p w14:paraId="74E45878">
      <w:pPr>
        <w:keepNext w:val="0"/>
        <w:keepLines w:val="0"/>
        <w:pageBreakBefore w:val="0"/>
        <w:widowControl w:val="0"/>
        <w:numPr>
          <w:ilvl w:val="0"/>
          <w:numId w:val="0"/>
        </w:numPr>
        <w:wordWrap/>
        <w:overflowPunct/>
        <w:topLinePunct w:val="0"/>
        <w:bidi w:val="0"/>
        <w:spacing w:line="360" w:lineRule="auto"/>
        <w:ind w:left="0"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一、</w:t>
      </w:r>
      <w:r>
        <w:rPr>
          <w:rFonts w:hint="eastAsia" w:ascii="宋体" w:hAnsi="宋体" w:eastAsia="宋体" w:cs="宋体"/>
          <w:b/>
          <w:color w:val="auto"/>
          <w:szCs w:val="21"/>
          <w:highlight w:val="none"/>
        </w:rPr>
        <w:t>工程概况</w:t>
      </w:r>
    </w:p>
    <w:p w14:paraId="5574215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1、工程名称：</w:t>
      </w:r>
      <w:r>
        <w:rPr>
          <w:rFonts w:hint="eastAsia" w:ascii="宋体" w:hAnsi="宋体" w:eastAsia="宋体" w:cs="宋体"/>
          <w:color w:val="auto"/>
          <w:szCs w:val="21"/>
          <w:highlight w:val="none"/>
        </w:rPr>
        <w:t>安市高新逸翠园初级中学扩建项目监理</w:t>
      </w:r>
      <w:r>
        <w:rPr>
          <w:rFonts w:hint="eastAsia" w:ascii="宋体" w:hAnsi="宋体" w:eastAsia="宋体" w:cs="宋体"/>
          <w:color w:val="auto"/>
          <w:szCs w:val="21"/>
          <w:highlight w:val="none"/>
          <w:lang w:eastAsia="zh-CN"/>
        </w:rPr>
        <w:t>。</w:t>
      </w:r>
    </w:p>
    <w:p w14:paraId="4BC56D3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2、工程地址：</w:t>
      </w:r>
      <w:r>
        <w:rPr>
          <w:rFonts w:hint="eastAsia" w:ascii="宋体" w:hAnsi="宋体" w:eastAsia="宋体" w:cs="宋体"/>
          <w:color w:val="auto"/>
          <w:szCs w:val="21"/>
          <w:highlight w:val="none"/>
          <w:lang w:eastAsia="zh-CN"/>
        </w:rPr>
        <w:t>西安市高新逸翠园初级中学现状校区内(西安高新区唐延南路交通辅道76号)。</w:t>
      </w:r>
    </w:p>
    <w:p w14:paraId="29736E85">
      <w:pPr>
        <w:keepNext w:val="0"/>
        <w:keepLines w:val="0"/>
        <w:pageBreakBefore w:val="0"/>
        <w:widowControl w:val="0"/>
        <w:wordWrap/>
        <w:overflowPunct/>
        <w:topLinePunct w:val="0"/>
        <w:bidi w:val="0"/>
        <w:adjustRightInd w:val="0"/>
        <w:snapToGrid w:val="0"/>
        <w:spacing w:line="360" w:lineRule="auto"/>
        <w:ind w:left="399" w:leftChars="190"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3、计划工期：</w:t>
      </w:r>
    </w:p>
    <w:p w14:paraId="36D96CC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）施工工期：</w:t>
      </w:r>
      <w:r>
        <w:rPr>
          <w:rFonts w:hint="eastAsia" w:ascii="宋体" w:hAnsi="宋体" w:eastAsia="宋体" w:cs="宋体"/>
          <w:color w:val="auto"/>
          <w:szCs w:val="21"/>
          <w:highlight w:val="none"/>
          <w:lang w:val="en-US" w:eastAsia="zh-CN"/>
        </w:rPr>
        <w:t>150</w:t>
      </w:r>
      <w:r>
        <w:rPr>
          <w:rFonts w:hint="eastAsia" w:ascii="宋体" w:hAnsi="宋体" w:eastAsia="宋体" w:cs="宋体"/>
          <w:color w:val="auto"/>
          <w:szCs w:val="21"/>
          <w:highlight w:val="none"/>
          <w:lang w:eastAsia="zh-CN"/>
        </w:rPr>
        <w:t>日历天，具体开工时间以发包人批准的开工报告为准；</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监理期限：包括但不限于</w:t>
      </w:r>
      <w:r>
        <w:rPr>
          <w:rFonts w:hint="eastAsia" w:ascii="宋体" w:hAnsi="宋体" w:eastAsia="宋体" w:cs="宋体"/>
          <w:color w:val="auto"/>
          <w:sz w:val="21"/>
          <w:szCs w:val="21"/>
          <w:highlight w:val="none"/>
          <w:lang w:val="en-US" w:eastAsia="zh-CN"/>
        </w:rPr>
        <w:t>完成</w:t>
      </w:r>
      <w:r>
        <w:rPr>
          <w:rFonts w:hint="eastAsia" w:ascii="宋体" w:hAnsi="宋体" w:eastAsia="宋体" w:cs="宋体"/>
          <w:color w:val="auto"/>
          <w:sz w:val="21"/>
          <w:szCs w:val="21"/>
          <w:highlight w:val="none"/>
          <w:lang w:eastAsia="zh-CN"/>
        </w:rPr>
        <w:t>西安市高新逸翠园初级中学扩建项目</w:t>
      </w:r>
      <w:r>
        <w:rPr>
          <w:rFonts w:hint="eastAsia" w:ascii="宋体" w:hAnsi="宋体" w:eastAsia="宋体" w:cs="宋体"/>
          <w:color w:val="auto"/>
          <w:sz w:val="21"/>
          <w:szCs w:val="21"/>
          <w:highlight w:val="none"/>
        </w:rPr>
        <w:t>施工全过程、竣工验收及保修阶段的全部监理工作内容，以及配合相关手续的办理、协调工作等全方位、全过程监理</w:t>
      </w:r>
      <w:r>
        <w:rPr>
          <w:rFonts w:hint="eastAsia" w:ascii="宋体" w:hAnsi="宋体" w:eastAsia="宋体" w:cs="宋体"/>
          <w:color w:val="auto"/>
          <w:sz w:val="21"/>
          <w:szCs w:val="21"/>
          <w:highlight w:val="none"/>
          <w:lang w:val="en-US" w:eastAsia="zh-CN"/>
        </w:rPr>
        <w:t>的所有期限</w:t>
      </w:r>
      <w:r>
        <w:rPr>
          <w:rFonts w:hint="eastAsia" w:ascii="宋体" w:hAnsi="宋体" w:eastAsia="宋体" w:cs="宋体"/>
          <w:color w:val="auto"/>
          <w:sz w:val="21"/>
          <w:szCs w:val="21"/>
          <w:highlight w:val="none"/>
        </w:rPr>
        <w:t>。</w:t>
      </w:r>
    </w:p>
    <w:p w14:paraId="39F0D05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委派</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全面负责本工程项目参建各方安全工作的开展；</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委派工程项目总监理工程师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为本工程项目的安全生产监理工作总负责，并指派</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具体负责本工程项目安全生产监理工作。                                        </w:t>
      </w:r>
    </w:p>
    <w:p w14:paraId="238293AC">
      <w:pPr>
        <w:keepNext w:val="0"/>
        <w:keepLines w:val="0"/>
        <w:pageBreakBefore w:val="0"/>
        <w:widowControl w:val="0"/>
        <w:numPr>
          <w:ilvl w:val="0"/>
          <w:numId w:val="0"/>
        </w:numPr>
        <w:wordWrap/>
        <w:overflowPunct/>
        <w:topLinePunct w:val="0"/>
        <w:bidi w:val="0"/>
        <w:spacing w:line="360" w:lineRule="auto"/>
        <w:ind w:left="0"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二、</w:t>
      </w:r>
      <w:r>
        <w:rPr>
          <w:rFonts w:hint="eastAsia" w:ascii="宋体" w:hAnsi="宋体" w:eastAsia="宋体" w:cs="宋体"/>
          <w:b/>
          <w:color w:val="auto"/>
          <w:szCs w:val="21"/>
          <w:highlight w:val="none"/>
        </w:rPr>
        <w:t>安全生产监理工作依据</w:t>
      </w:r>
    </w:p>
    <w:p w14:paraId="5AC371A9">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甲、乙双方依据国家、地方政府现行有关安全生产的法律、法规以及建设工程的规范、标准、规程开展安全生产监理工作，今后若有新颁布的法律、法规、规范，应按新的规定执行。</w:t>
      </w:r>
    </w:p>
    <w:p w14:paraId="772314A0">
      <w:pPr>
        <w:keepNext w:val="0"/>
        <w:keepLines w:val="0"/>
        <w:pageBreakBefore w:val="0"/>
        <w:widowControl w:val="0"/>
        <w:numPr>
          <w:ilvl w:val="0"/>
          <w:numId w:val="0"/>
        </w:numPr>
        <w:wordWrap/>
        <w:overflowPunct/>
        <w:topLinePunct w:val="0"/>
        <w:bidi w:val="0"/>
        <w:spacing w:line="360" w:lineRule="auto"/>
        <w:ind w:left="0"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三、</w:t>
      </w:r>
      <w:r>
        <w:rPr>
          <w:rFonts w:hint="eastAsia" w:ascii="宋体" w:hAnsi="宋体" w:eastAsia="宋体" w:cs="宋体"/>
          <w:b/>
          <w:color w:val="auto"/>
          <w:szCs w:val="21"/>
          <w:highlight w:val="none"/>
          <w:lang w:eastAsia="zh-CN"/>
        </w:rPr>
        <w:t>委托人</w:t>
      </w:r>
      <w:r>
        <w:rPr>
          <w:rFonts w:hint="eastAsia" w:ascii="宋体" w:hAnsi="宋体" w:eastAsia="宋体" w:cs="宋体"/>
          <w:b/>
          <w:color w:val="auto"/>
          <w:szCs w:val="21"/>
          <w:highlight w:val="none"/>
        </w:rPr>
        <w:t>责任</w:t>
      </w:r>
    </w:p>
    <w:p w14:paraId="18B08AE1">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1、贯彻执行国家、地方政府有关安全生产、劳动保护、消防安全、环境保护等的法律、法规、规定等。</w:t>
      </w:r>
    </w:p>
    <w:p w14:paraId="41A4CDD9">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2、监督、检查</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在本项目安全生产机构的建立，专职安全管理人员的配备，安全管理目标的分解落实情况。</w:t>
      </w:r>
    </w:p>
    <w:p w14:paraId="6A68D922">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3、监督、检查</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各级人员安全生产责任制的落实、安全生产规章制度的执行等情况。</w:t>
      </w:r>
    </w:p>
    <w:p w14:paraId="39844BB9">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4、检查</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有关管理人员安全生产培训持证上岗情况。</w:t>
      </w:r>
    </w:p>
    <w:p w14:paraId="14D388D8">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5、支持、促进并监督、检查</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开展各项安全生产、文明施工活动。</w:t>
      </w:r>
    </w:p>
    <w:p w14:paraId="0062151D">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6、审阅</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报送的监理规划中的安全</w:t>
      </w:r>
      <w:r>
        <w:rPr>
          <w:rFonts w:hint="eastAsia" w:ascii="宋体" w:hAnsi="宋体" w:eastAsia="宋体" w:cs="宋体"/>
          <w:color w:val="auto"/>
          <w:szCs w:val="21"/>
          <w:highlight w:val="none"/>
          <w:lang w:eastAsia="zh-CN"/>
        </w:rPr>
        <w:t>监理</w:t>
      </w:r>
      <w:r>
        <w:rPr>
          <w:rFonts w:hint="eastAsia" w:ascii="宋体" w:hAnsi="宋体" w:eastAsia="宋体" w:cs="宋体"/>
          <w:color w:val="auto"/>
          <w:szCs w:val="21"/>
          <w:highlight w:val="none"/>
          <w:lang w:val="en-US" w:eastAsia="zh-CN"/>
        </w:rPr>
        <w:t>方</w:t>
      </w:r>
      <w:r>
        <w:rPr>
          <w:rFonts w:hint="eastAsia" w:ascii="宋体" w:hAnsi="宋体" w:eastAsia="宋体" w:cs="宋体"/>
          <w:color w:val="auto"/>
          <w:szCs w:val="21"/>
          <w:highlight w:val="none"/>
        </w:rPr>
        <w:t>案和针对高危作业编制的安全监理实施细则，并在施工进行前将审阅意见反馈给</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w:t>
      </w:r>
    </w:p>
    <w:p w14:paraId="2D251209">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7、定期参加或主持由</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召集的安全工作例会，及时掌握现场安全生产状况；审核</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上报的安全监理月报表。</w:t>
      </w:r>
    </w:p>
    <w:p w14:paraId="0E4A9465">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8、在施工过程中，督促</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按安全监理方案、实施细则开展安全监理工作。</w:t>
      </w:r>
    </w:p>
    <w:p w14:paraId="22DF7BF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9、会同</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审核</w:t>
      </w:r>
      <w:r>
        <w:rPr>
          <w:rFonts w:hint="eastAsia" w:ascii="宋体" w:hAnsi="宋体" w:eastAsia="宋体" w:cs="宋体"/>
          <w:color w:val="auto"/>
          <w:szCs w:val="21"/>
          <w:highlight w:val="none"/>
          <w:lang w:eastAsia="zh-CN"/>
        </w:rPr>
        <w:t>各施工单位</w:t>
      </w:r>
      <w:r>
        <w:rPr>
          <w:rFonts w:hint="eastAsia" w:ascii="宋体" w:hAnsi="宋体" w:eastAsia="宋体" w:cs="宋体"/>
          <w:color w:val="auto"/>
          <w:szCs w:val="21"/>
          <w:highlight w:val="none"/>
        </w:rPr>
        <w:t>的现场生产安全事故应急救援预案，在安全事故发生时监督预案的实施和总承包单位的事故上报工作。</w:t>
      </w:r>
    </w:p>
    <w:p w14:paraId="53F21E8B">
      <w:pPr>
        <w:keepNext w:val="0"/>
        <w:keepLines w:val="0"/>
        <w:pageBreakBefore w:val="0"/>
        <w:widowControl w:val="0"/>
        <w:numPr>
          <w:ilvl w:val="0"/>
          <w:numId w:val="0"/>
        </w:numPr>
        <w:wordWrap/>
        <w:overflowPunct/>
        <w:topLinePunct w:val="0"/>
        <w:bidi w:val="0"/>
        <w:spacing w:line="360" w:lineRule="auto"/>
        <w:ind w:left="0"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四、</w:t>
      </w:r>
      <w:r>
        <w:rPr>
          <w:rFonts w:hint="eastAsia" w:ascii="宋体" w:hAnsi="宋体" w:eastAsia="宋体" w:cs="宋体"/>
          <w:b/>
          <w:color w:val="auto"/>
          <w:szCs w:val="21"/>
          <w:highlight w:val="none"/>
          <w:lang w:eastAsia="zh-CN"/>
        </w:rPr>
        <w:t>监理人</w:t>
      </w:r>
      <w:r>
        <w:rPr>
          <w:rFonts w:hint="eastAsia" w:ascii="宋体" w:hAnsi="宋体" w:eastAsia="宋体" w:cs="宋体"/>
          <w:b/>
          <w:color w:val="auto"/>
          <w:szCs w:val="21"/>
          <w:highlight w:val="none"/>
        </w:rPr>
        <w:t>责任</w:t>
      </w:r>
    </w:p>
    <w:p w14:paraId="4F47923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主要负责人对本单位的安全生产监理工作全面负责；项目总监理工程师对本工程项目的安全生产监理工作全面负责。工程项目监理机构应根据工程项目特点和要求，明确总监理工程师、专业监理工程师、监理员在安全生产监理工作中的职责。工程项目监理机构按规定配备相应的专职安全生产监理人员，对工程项目的安全生产进行监督检查，承担相应的安全生产监理责任。安全监理人员须经安全监理业务培训，考试合格，持证上岗。</w:t>
      </w:r>
    </w:p>
    <w:p w14:paraId="52F7240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项目监理机构应当建立健全以下制度：</w:t>
      </w:r>
    </w:p>
    <w:p w14:paraId="1A1666B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生产监理岗位责任制度、执行法律法规与标准制度、教育培训制度、审查核验制度、检查验收制度、督促整改制度、安全技术措施审查备案制度、专项施工方案审查备案制度、安全隐患处理制度、重大安全生产隐患报告制度、工作会议制度、资料管理制度、工作月报制度、安全生产事故上报制度等。</w:t>
      </w:r>
    </w:p>
    <w:p w14:paraId="55F38C8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编制监理大纲应当包含安全监理范围、目标等内容：监理资信文件中要提供安全监理业绩证明和安全监理能力情况等说明；在监理方案中应当包含安全监理部分，将安全监理工作纳入建设工程监理控制体系。</w:t>
      </w:r>
    </w:p>
    <w:p w14:paraId="524973C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项目监理机构编制的监理规划应当包括以下主要内容：</w:t>
      </w:r>
    </w:p>
    <w:p w14:paraId="44228F4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（1）施工现场及毗邻建筑安全生产环境概述；</w:t>
      </w:r>
    </w:p>
    <w:p w14:paraId="33351E0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（2）安全监理工作范围、内容、目标及依据；</w:t>
      </w:r>
    </w:p>
    <w:p w14:paraId="3259118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（3）项目监理机构中安全监理人员配备计划及岗位职责；</w:t>
      </w:r>
    </w:p>
    <w:p w14:paraId="3D86D04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（4）安全监理工作程序、方法及措施；</w:t>
      </w:r>
    </w:p>
    <w:p w14:paraId="04AD2C0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（5）安全、文明施工重点部位旁站监理等方案。</w:t>
      </w:r>
    </w:p>
    <w:p w14:paraId="6AAA2B3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应当对工程项目和危险性较大的分部分项工程、重大危险源编制建设工程安全监理实施细则。安全监理实施细则应符合监理规划要求，并依据相关标准、规范、设计文件、技术资料以及施工组织设计，结合项目专业特点进行编制，且应当详细具体、可操作性强。安全监理实施细则应当由安全监理人员和专业监理工程师共同编制，经总监理工程师批准后实施。在实施过程中，安全监理细则应当根据实际施工情况不断进行补充、修改、完善。补充、修改后的安全监理细则应当经总监理工程师审批后执行。</w:t>
      </w:r>
    </w:p>
    <w:p w14:paraId="64FBEBA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6、安全生产监理工作应当主要控制以下内容：</w:t>
      </w:r>
    </w:p>
    <w:p w14:paraId="0BA9B30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（1）委托监理工程开工后安全施工组织协调及监督检查；</w:t>
      </w:r>
    </w:p>
    <w:p w14:paraId="1715132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（2）施工总承包、专业分包和劳务分包单位具备相应的建筑施工企业资质证书、安全生产许可证和其它安全生产条件；</w:t>
      </w:r>
    </w:p>
    <w:p w14:paraId="121E6D3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（3）项目负责人、专职安全生产管理人员，电工、焊工、架子工、司炉工、起重机械安拆工、塔吊司机、指挥、司索人员等特种作业人员持证上岗；</w:t>
      </w:r>
    </w:p>
    <w:p w14:paraId="3749080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（4）各方建设主体明确安全生产责任，</w:t>
      </w:r>
      <w:r>
        <w:rPr>
          <w:rFonts w:hint="eastAsia" w:ascii="宋体" w:hAnsi="宋体" w:eastAsia="宋体" w:cs="宋体"/>
          <w:color w:val="auto"/>
          <w:szCs w:val="21"/>
          <w:highlight w:val="none"/>
          <w:lang w:eastAsia="zh-CN"/>
        </w:rPr>
        <w:t>各施工单位</w:t>
      </w:r>
      <w:r>
        <w:rPr>
          <w:rFonts w:hint="eastAsia" w:ascii="宋体" w:hAnsi="宋体" w:eastAsia="宋体" w:cs="宋体"/>
          <w:color w:val="auto"/>
          <w:szCs w:val="21"/>
          <w:highlight w:val="none"/>
        </w:rPr>
        <w:t>建立健全各项安全生产管理制度，施工总承包单位建立施工现场安全管理保证体系；</w:t>
      </w:r>
    </w:p>
    <w:p w14:paraId="2D1E10E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（5）施工组织设计中的安全技术措施得当，危险性较大的工程编制安全专项施工方案及应急救援预案，其中，深基坑工程、地下暗挖工程、模板工程、30米及以上高空作业工程等等应当组织专家进行论证审查；</w:t>
      </w:r>
    </w:p>
    <w:p w14:paraId="19C2D3E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应当重点对以下安全生产内容开展监理工作：</w:t>
      </w:r>
    </w:p>
    <w:p w14:paraId="5A050F5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基础工程涉及地上障碍物、地下隐蔽物、相邻建筑物、场区的排水防洪的保护措施；开挖基坑边坡、四周的防护措施；暗挖工程、爆破工程和其它危险性较大工程安全专项方案，有专家论证意见的按专家意见实施；</w:t>
      </w:r>
    </w:p>
    <w:p w14:paraId="2A828E6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（2）施工组织设计及安全施工技术措施；</w:t>
      </w:r>
    </w:p>
    <w:p w14:paraId="6A4FC78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（3）施工用脚手架、模板工程设计方案（计算书）、安全施工和拆除方案；</w:t>
      </w:r>
    </w:p>
    <w:p w14:paraId="0FB530A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（4）高处临边作业、洞口作业、悬空作业、交叉作业的安全防护措施；</w:t>
      </w:r>
    </w:p>
    <w:p w14:paraId="3EC90D3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（5）起重机械设备（包括塔式起重机、施工升降机等）登记备案、检测、安拆作业，以及安全使用的技术措施；</w:t>
      </w:r>
    </w:p>
    <w:p w14:paraId="1808116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（6）施工现场临时用电方案的设计，用电设备的使用及漏电保护系统；</w:t>
      </w:r>
    </w:p>
    <w:p w14:paraId="5F80F65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（7）进场工人的安全技术交底及“三级”安全教育工作；</w:t>
      </w:r>
    </w:p>
    <w:p w14:paraId="41DAE1D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（8）进入施工现场的安全防护用品及用具的检测、正确使用；</w:t>
      </w:r>
    </w:p>
    <w:p w14:paraId="102B0BF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（9）按有关规定对工程主体和装饰两部分实施安全生产措施现场评价，监督</w:t>
      </w:r>
      <w:r>
        <w:rPr>
          <w:rFonts w:hint="eastAsia" w:ascii="宋体" w:hAnsi="宋体" w:eastAsia="宋体" w:cs="宋体"/>
          <w:color w:val="auto"/>
          <w:szCs w:val="21"/>
          <w:highlight w:val="none"/>
          <w:lang w:eastAsia="zh-CN"/>
        </w:rPr>
        <w:t>各施工单位</w:t>
      </w:r>
      <w:r>
        <w:rPr>
          <w:rFonts w:hint="eastAsia" w:ascii="宋体" w:hAnsi="宋体" w:eastAsia="宋体" w:cs="宋体"/>
          <w:color w:val="auto"/>
          <w:szCs w:val="21"/>
          <w:highlight w:val="none"/>
        </w:rPr>
        <w:t>建立安全文明施工措施费管理制度及使用；</w:t>
      </w:r>
    </w:p>
    <w:p w14:paraId="5323FA5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（10）其它需要重点监督内容。</w:t>
      </w:r>
    </w:p>
    <w:p w14:paraId="22D155A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应当采取以下形式开展安全生产监理工作：</w:t>
      </w:r>
    </w:p>
    <w:p w14:paraId="5E20DC6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（1）对施工总承包、专业分包等单位和相关人员资质、资格进行审查备案；</w:t>
      </w:r>
    </w:p>
    <w:p w14:paraId="0D87992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（2）对工程的分部分项工程进行各种方式的巡视检查，及时制止“三违”现象；</w:t>
      </w:r>
    </w:p>
    <w:p w14:paraId="14F904D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（3）对工程施工的危险环节和关键工序等进行旁站监理；</w:t>
      </w:r>
    </w:p>
    <w:p w14:paraId="64E66D6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（4）审查</w:t>
      </w:r>
      <w:r>
        <w:rPr>
          <w:rFonts w:hint="eastAsia" w:ascii="宋体" w:hAnsi="宋体" w:eastAsia="宋体" w:cs="宋体"/>
          <w:color w:val="auto"/>
          <w:szCs w:val="21"/>
          <w:highlight w:val="none"/>
          <w:lang w:eastAsia="zh-CN"/>
        </w:rPr>
        <w:t>各施工单位</w:t>
      </w:r>
      <w:r>
        <w:rPr>
          <w:rFonts w:hint="eastAsia" w:ascii="宋体" w:hAnsi="宋体" w:eastAsia="宋体" w:cs="宋体"/>
          <w:color w:val="auto"/>
          <w:szCs w:val="21"/>
          <w:highlight w:val="none"/>
        </w:rPr>
        <w:t>编制的施工组织设计、专项施工方案，并监督其执行；</w:t>
      </w:r>
    </w:p>
    <w:p w14:paraId="4A57A39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（5）对</w:t>
      </w:r>
      <w:r>
        <w:rPr>
          <w:rFonts w:hint="eastAsia" w:ascii="宋体" w:hAnsi="宋体" w:eastAsia="宋体" w:cs="宋体"/>
          <w:color w:val="auto"/>
          <w:szCs w:val="21"/>
          <w:highlight w:val="none"/>
          <w:lang w:eastAsia="zh-CN"/>
        </w:rPr>
        <w:t>各施工单位</w:t>
      </w:r>
      <w:r>
        <w:rPr>
          <w:rFonts w:hint="eastAsia" w:ascii="宋体" w:hAnsi="宋体" w:eastAsia="宋体" w:cs="宋体"/>
          <w:color w:val="auto"/>
          <w:szCs w:val="21"/>
          <w:highlight w:val="none"/>
        </w:rPr>
        <w:t>下达监理工程师通知，检查整改结果，并签署复查意见；</w:t>
      </w:r>
    </w:p>
    <w:p w14:paraId="75B6F1C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（6）对存在安全生产隐患的工程下达工程暂停令并报告</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w:t>
      </w:r>
    </w:p>
    <w:p w14:paraId="5C724FE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（7）将</w:t>
      </w:r>
      <w:r>
        <w:rPr>
          <w:rFonts w:hint="eastAsia" w:ascii="宋体" w:hAnsi="宋体" w:eastAsia="宋体" w:cs="宋体"/>
          <w:color w:val="auto"/>
          <w:szCs w:val="21"/>
          <w:highlight w:val="none"/>
          <w:lang w:eastAsia="zh-CN"/>
        </w:rPr>
        <w:t>各施工单位</w:t>
      </w:r>
      <w:r>
        <w:rPr>
          <w:rFonts w:hint="eastAsia" w:ascii="宋体" w:hAnsi="宋体" w:eastAsia="宋体" w:cs="宋体"/>
          <w:color w:val="auto"/>
          <w:szCs w:val="21"/>
          <w:highlight w:val="none"/>
        </w:rPr>
        <w:t>违法、违规行为或存在重大安全隐患等情况及时上报当地建设行政主管部门；</w:t>
      </w:r>
    </w:p>
    <w:p w14:paraId="169AF8A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（8）参加相关工程安全生产工作会议，落实会议精神，组织召开监理会议并提出安全施工要求；</w:t>
      </w:r>
    </w:p>
    <w:p w14:paraId="353BFA5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（9）对工程项目做出竣工验收安全生产评估报告。</w:t>
      </w:r>
    </w:p>
    <w:p w14:paraId="30D76E4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应明确专人管理和归档监理资料，施工现场监理人员要以监理日志等形式将安全生产监理工作的每日巡查情况做记录。安全生产监理资料主要内容应包括：审查、检查、验收表；安全生产违法违规行为和安全生产隐患整改通知单、暂停施工令及整改回复验收单；定期安全生产检查记录及整改、回复、复查验收记录；对</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以及建设行政主管部门或其安全生产监督机构的书面报告备份材料。</w:t>
      </w:r>
    </w:p>
    <w:p w14:paraId="19EB592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项目监理机构组织施工现场会议应当形成会议纪要，其中，第一次现场会议、例会、专业性会议等必须包含安全生产监理工作内容。</w:t>
      </w:r>
    </w:p>
    <w:p w14:paraId="3EAD00F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应当编制安全监理月报，对当月施工现场的安全监理工作做出评述，及时报</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和建设安全监管机构。安全监理月报应真实反映工程安全现状和安全监理工作状况，做到数据准确、语言简练，并附有必要的图表和照片。</w:t>
      </w:r>
    </w:p>
    <w:p w14:paraId="393FA36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在工程竣工后应当编制安全生产监理工作验收评估报告，报</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及建设工程安全管理机构作为拨付安全生产措施费用的参考文件。</w:t>
      </w:r>
    </w:p>
    <w:p w14:paraId="71E6410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违反安全管理规定发出的工作指令造成第三方及</w:t>
      </w: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的损失由</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承担责任。</w:t>
      </w:r>
    </w:p>
    <w:p w14:paraId="283E101D">
      <w:pPr>
        <w:keepNext w:val="0"/>
        <w:keepLines w:val="0"/>
        <w:pageBreakBefore w:val="0"/>
        <w:widowControl w:val="0"/>
        <w:wordWrap/>
        <w:overflowPunct/>
        <w:topLinePunct w:val="0"/>
        <w:bidi w:val="0"/>
        <w:spacing w:line="36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w:t>
      </w:r>
      <w:r>
        <w:rPr>
          <w:rFonts w:hint="eastAsia" w:ascii="宋体" w:hAnsi="宋体" w:eastAsia="宋体" w:cs="宋体"/>
          <w:color w:val="auto"/>
          <w:szCs w:val="21"/>
          <w:highlight w:val="none"/>
          <w:lang w:val="en-US" w:eastAsia="zh-CN"/>
        </w:rPr>
        <w:t>委托人</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监理人</w:t>
      </w:r>
      <w:r>
        <w:rPr>
          <w:rFonts w:hint="eastAsia" w:ascii="宋体" w:hAnsi="宋体" w:eastAsia="宋体" w:cs="宋体"/>
          <w:color w:val="auto"/>
          <w:szCs w:val="21"/>
          <w:highlight w:val="none"/>
        </w:rPr>
        <w:t>双方严格遵守本协议条款，履行各自的安全职责；本协议同项目委托监理合同同时生效、终止。</w:t>
      </w:r>
    </w:p>
    <w:p w14:paraId="7DA8C114">
      <w:pPr>
        <w:keepNext w:val="0"/>
        <w:keepLines w:val="0"/>
        <w:pageBreakBefore w:val="0"/>
        <w:widowControl w:val="0"/>
        <w:wordWrap/>
        <w:overflowPunct/>
        <w:topLinePunct w:val="0"/>
        <w:bidi w:val="0"/>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委托人</w:t>
      </w:r>
      <w:r>
        <w:rPr>
          <w:rFonts w:hint="eastAsia" w:ascii="宋体" w:hAnsi="宋体" w:eastAsia="宋体" w:cs="宋体"/>
          <w:color w:val="auto"/>
          <w:szCs w:val="21"/>
          <w:highlight w:val="none"/>
        </w:rPr>
        <w:t xml:space="preserve">：（盖章）                       </w:t>
      </w:r>
      <w:r>
        <w:rPr>
          <w:rFonts w:hint="eastAsia" w:ascii="宋体" w:hAnsi="宋体" w:eastAsia="宋体" w:cs="宋体"/>
          <w:color w:val="auto"/>
          <w:szCs w:val="21"/>
          <w:highlight w:val="none"/>
          <w:lang w:eastAsia="zh-CN"/>
        </w:rPr>
        <w:t>监理人</w:t>
      </w:r>
      <w:r>
        <w:rPr>
          <w:rFonts w:hint="eastAsia" w:ascii="宋体" w:hAnsi="宋体" w:eastAsia="宋体" w:cs="宋体"/>
          <w:color w:val="auto"/>
          <w:szCs w:val="21"/>
          <w:highlight w:val="none"/>
        </w:rPr>
        <w:t>：（盖章）</w:t>
      </w:r>
    </w:p>
    <w:p w14:paraId="761A668A">
      <w:pPr>
        <w:keepNext w:val="0"/>
        <w:keepLines w:val="0"/>
        <w:pageBreakBefore w:val="0"/>
        <w:widowControl w:val="0"/>
        <w:wordWrap/>
        <w:overflowPunct/>
        <w:topLinePunct w:val="0"/>
        <w:bidi w:val="0"/>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w:t>
      </w:r>
      <w:r>
        <w:rPr>
          <w:rFonts w:hint="eastAsia" w:ascii="宋体" w:hAnsi="宋体" w:eastAsia="宋体" w:cs="宋体"/>
          <w:color w:val="auto"/>
          <w:szCs w:val="21"/>
          <w:highlight w:val="none"/>
          <w:lang w:val="en-US" w:eastAsia="zh-CN"/>
        </w:rPr>
        <w:t>字或盖</w:t>
      </w:r>
      <w:r>
        <w:rPr>
          <w:rFonts w:hint="eastAsia" w:ascii="宋体" w:hAnsi="宋体" w:eastAsia="宋体" w:cs="宋体"/>
          <w:color w:val="auto"/>
          <w:szCs w:val="21"/>
          <w:highlight w:val="none"/>
        </w:rPr>
        <w:t>章）           法定代表人：（签</w:t>
      </w:r>
      <w:r>
        <w:rPr>
          <w:rFonts w:hint="eastAsia" w:ascii="宋体" w:hAnsi="宋体" w:eastAsia="宋体" w:cs="宋体"/>
          <w:color w:val="auto"/>
          <w:szCs w:val="21"/>
          <w:highlight w:val="none"/>
          <w:lang w:val="en-US" w:eastAsia="zh-CN"/>
        </w:rPr>
        <w:t>字或盖</w:t>
      </w:r>
      <w:r>
        <w:rPr>
          <w:rFonts w:hint="eastAsia" w:ascii="宋体" w:hAnsi="宋体" w:eastAsia="宋体" w:cs="宋体"/>
          <w:color w:val="auto"/>
          <w:szCs w:val="21"/>
          <w:highlight w:val="none"/>
        </w:rPr>
        <w:t>章）</w:t>
      </w:r>
    </w:p>
    <w:p w14:paraId="1F2B953D">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                         委托代理人：</w:t>
      </w:r>
    </w:p>
    <w:p w14:paraId="7F4B00FE">
      <w:pPr>
        <w:keepNext w:val="0"/>
        <w:keepLines w:val="0"/>
        <w:pageBreakBefore w:val="0"/>
        <w:widowControl w:val="0"/>
        <w:wordWrap/>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column"/>
      </w:r>
    </w:p>
    <w:tbl>
      <w:tblPr>
        <w:tblStyle w:val="5"/>
        <w:tblW w:w="0" w:type="auto"/>
        <w:tblInd w:w="-522" w:type="dxa"/>
        <w:tblLayout w:type="fixed"/>
        <w:tblCellMar>
          <w:top w:w="0" w:type="dxa"/>
          <w:left w:w="0" w:type="dxa"/>
          <w:bottom w:w="0" w:type="dxa"/>
          <w:right w:w="0" w:type="dxa"/>
        </w:tblCellMar>
      </w:tblPr>
      <w:tblGrid>
        <w:gridCol w:w="660"/>
        <w:gridCol w:w="1047"/>
        <w:gridCol w:w="6960"/>
        <w:gridCol w:w="873"/>
        <w:gridCol w:w="645"/>
      </w:tblGrid>
      <w:tr w14:paraId="2D68A4C2">
        <w:tblPrEx>
          <w:tblCellMar>
            <w:top w:w="0" w:type="dxa"/>
            <w:left w:w="0" w:type="dxa"/>
            <w:bottom w:w="0" w:type="dxa"/>
            <w:right w:w="0" w:type="dxa"/>
          </w:tblCellMar>
        </w:tblPrEx>
        <w:trPr>
          <w:trHeight w:val="435" w:hRule="atLeast"/>
        </w:trPr>
        <w:tc>
          <w:tcPr>
            <w:tcW w:w="10185" w:type="dxa"/>
            <w:gridSpan w:val="5"/>
            <w:tcBorders>
              <w:top w:val="nil"/>
              <w:left w:val="nil"/>
              <w:bottom w:val="nil"/>
              <w:right w:val="nil"/>
            </w:tcBorders>
            <w:noWrap/>
            <w:tcMar>
              <w:top w:w="15" w:type="dxa"/>
              <w:left w:w="15" w:type="dxa"/>
              <w:right w:w="15" w:type="dxa"/>
            </w:tcMar>
            <w:vAlign w:val="center"/>
          </w:tcPr>
          <w:p w14:paraId="7D2C6AE1">
            <w:pPr>
              <w:pStyle w:val="2"/>
              <w:keepNext w:val="0"/>
              <w:keepLines w:val="0"/>
              <w:pageBreakBefore w:val="0"/>
              <w:widowControl w:val="0"/>
              <w:wordWrap/>
              <w:overflowPunct/>
              <w:topLinePunct w:val="0"/>
              <w:bidi w:val="0"/>
              <w:spacing w:line="360" w:lineRule="auto"/>
              <w:outlineLvl w:val="0"/>
              <w:rPr>
                <w:rFonts w:hint="eastAsia" w:ascii="宋体" w:hAnsi="宋体" w:eastAsia="宋体" w:cs="宋体"/>
                <w:b/>
                <w:color w:val="auto"/>
                <w:sz w:val="18"/>
                <w:szCs w:val="18"/>
                <w:highlight w:val="none"/>
              </w:rPr>
            </w:pPr>
            <w:bookmarkStart w:id="62" w:name="_Toc18533"/>
            <w:r>
              <w:rPr>
                <w:rFonts w:hint="eastAsia" w:ascii="宋体" w:hAnsi="宋体" w:eastAsia="宋体" w:cs="宋体"/>
                <w:b/>
                <w:color w:val="auto"/>
                <w:sz w:val="18"/>
                <w:szCs w:val="18"/>
                <w:highlight w:val="none"/>
              </w:rPr>
              <w:t>附件3：</w:t>
            </w:r>
            <w:bookmarkEnd w:id="62"/>
          </w:p>
          <w:p w14:paraId="61A7DCBE">
            <w:pPr>
              <w:pStyle w:val="3"/>
              <w:keepNext w:val="0"/>
              <w:keepLines w:val="0"/>
              <w:pageBreakBefore w:val="0"/>
              <w:widowControl w:val="0"/>
              <w:wordWrap/>
              <w:overflowPunct/>
              <w:topLinePunct w:val="0"/>
              <w:bidi w:val="0"/>
              <w:jc w:val="center"/>
              <w:rPr>
                <w:rFonts w:hint="eastAsia" w:ascii="宋体" w:hAnsi="宋体" w:eastAsia="宋体" w:cs="宋体"/>
                <w:bCs/>
                <w:color w:val="auto"/>
                <w:sz w:val="18"/>
                <w:szCs w:val="18"/>
                <w:highlight w:val="none"/>
              </w:rPr>
            </w:pPr>
            <w:r>
              <w:rPr>
                <w:rFonts w:hint="eastAsia" w:ascii="宋体" w:hAnsi="宋体" w:eastAsia="宋体" w:cs="宋体"/>
                <w:b/>
                <w:bCs w:val="0"/>
                <w:color w:val="auto"/>
                <w:kern w:val="0"/>
                <w:sz w:val="18"/>
                <w:szCs w:val="18"/>
                <w:highlight w:val="none"/>
                <w:lang w:bidi="ar"/>
              </w:rPr>
              <w:t>工程类（监理）评价表</w:t>
            </w:r>
          </w:p>
        </w:tc>
      </w:tr>
      <w:tr w14:paraId="0065AF00">
        <w:tblPrEx>
          <w:tblCellMar>
            <w:top w:w="0" w:type="dxa"/>
            <w:left w:w="0" w:type="dxa"/>
            <w:bottom w:w="0" w:type="dxa"/>
            <w:right w:w="0" w:type="dxa"/>
          </w:tblCellMar>
        </w:tblPrEx>
        <w:trPr>
          <w:trHeight w:val="467" w:hRule="atLeast"/>
        </w:trPr>
        <w:tc>
          <w:tcPr>
            <w:tcW w:w="66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EFDBFB">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序号</w:t>
            </w:r>
          </w:p>
        </w:tc>
        <w:tc>
          <w:tcPr>
            <w:tcW w:w="104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34185F">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评分项目</w:t>
            </w:r>
          </w:p>
        </w:tc>
        <w:tc>
          <w:tcPr>
            <w:tcW w:w="696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124A8F">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考核内容及扣分标准</w:t>
            </w:r>
          </w:p>
        </w:tc>
        <w:tc>
          <w:tcPr>
            <w:tcW w:w="87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53E4A">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分值</w:t>
            </w:r>
          </w:p>
        </w:tc>
        <w:tc>
          <w:tcPr>
            <w:tcW w:w="64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5FCCD4">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备注</w:t>
            </w:r>
          </w:p>
        </w:tc>
      </w:tr>
      <w:tr w14:paraId="6FD45EF7">
        <w:tblPrEx>
          <w:tblCellMar>
            <w:top w:w="0" w:type="dxa"/>
            <w:left w:w="0" w:type="dxa"/>
            <w:bottom w:w="0" w:type="dxa"/>
            <w:right w:w="0" w:type="dxa"/>
          </w:tblCellMar>
        </w:tblPrEx>
        <w:trPr>
          <w:trHeight w:val="467" w:hRule="atLeast"/>
        </w:trPr>
        <w:tc>
          <w:tcPr>
            <w:tcW w:w="6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924F8F">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F82AA9">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FB31AC">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87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1F1E5C">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4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B089F5">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6FFA8533">
        <w:tblPrEx>
          <w:tblCellMar>
            <w:top w:w="0" w:type="dxa"/>
            <w:left w:w="0" w:type="dxa"/>
            <w:bottom w:w="0" w:type="dxa"/>
            <w:right w:w="0" w:type="dxa"/>
          </w:tblCellMar>
        </w:tblPrEx>
        <w:trPr>
          <w:trHeight w:val="555" w:hRule="atLeast"/>
        </w:trPr>
        <w:tc>
          <w:tcPr>
            <w:tcW w:w="66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2BB0C0">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一</w:t>
            </w:r>
          </w:p>
        </w:tc>
        <w:tc>
          <w:tcPr>
            <w:tcW w:w="1047" w:type="dxa"/>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0D7949B5">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组织机构设置及人员与设备的配置（15分）</w:t>
            </w: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A3847A">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1.项目监理机构的组织合理、总监任命、专业配套情况良好，总监、专业监理工程师、监理员资格和人数配置与合同、《规范》符合</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48ED17E1">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9~15</w:t>
            </w:r>
          </w:p>
        </w:tc>
        <w:tc>
          <w:tcPr>
            <w:tcW w:w="645"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3B9915">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0A313866">
        <w:tblPrEx>
          <w:tblCellMar>
            <w:top w:w="0" w:type="dxa"/>
            <w:left w:w="0" w:type="dxa"/>
            <w:bottom w:w="0" w:type="dxa"/>
            <w:right w:w="0" w:type="dxa"/>
          </w:tblCellMar>
        </w:tblPrEx>
        <w:trPr>
          <w:trHeight w:val="555" w:hRule="atLeast"/>
        </w:trPr>
        <w:tc>
          <w:tcPr>
            <w:tcW w:w="6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73AC47">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106E8642">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C00C4D">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2.项目监理机构的组织合理、总监任命、专业配套情况良好。总监、专业监理工程师、监理员资格和人数配置与《规范》的符合，但监理人数少于合同要求。</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7762E45B">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5~8</w:t>
            </w:r>
          </w:p>
        </w:tc>
        <w:tc>
          <w:tcPr>
            <w:tcW w:w="6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2C094E">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542BAD90">
        <w:tblPrEx>
          <w:tblCellMar>
            <w:top w:w="0" w:type="dxa"/>
            <w:left w:w="0" w:type="dxa"/>
            <w:bottom w:w="0" w:type="dxa"/>
            <w:right w:w="0" w:type="dxa"/>
          </w:tblCellMar>
        </w:tblPrEx>
        <w:trPr>
          <w:trHeight w:val="555" w:hRule="atLeast"/>
        </w:trPr>
        <w:tc>
          <w:tcPr>
            <w:tcW w:w="6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1DE96A">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67E055D7">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454ECC">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3.项目监理机构的组织合理、总监任命、专业配套情况达不到规范及合同要求</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18921059">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0~4</w:t>
            </w:r>
          </w:p>
        </w:tc>
        <w:tc>
          <w:tcPr>
            <w:tcW w:w="6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72B3CC">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10AE3B08">
        <w:tblPrEx>
          <w:tblCellMar>
            <w:top w:w="0" w:type="dxa"/>
            <w:left w:w="0" w:type="dxa"/>
            <w:bottom w:w="0" w:type="dxa"/>
            <w:right w:w="0" w:type="dxa"/>
          </w:tblCellMar>
        </w:tblPrEx>
        <w:trPr>
          <w:trHeight w:val="660" w:hRule="atLeast"/>
        </w:trPr>
        <w:tc>
          <w:tcPr>
            <w:tcW w:w="66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04FB97">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二</w:t>
            </w:r>
          </w:p>
        </w:tc>
        <w:tc>
          <w:tcPr>
            <w:tcW w:w="1047" w:type="dxa"/>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1C79E0B2">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监理管理文件制定情况（10分）</w:t>
            </w: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827904">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1.监理范围、内容、目标、依据规范全面；有监理流程、控制要点；监理规划、细则根据工程特点进行编制。</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3BEF3976">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9~10</w:t>
            </w:r>
          </w:p>
        </w:tc>
        <w:tc>
          <w:tcPr>
            <w:tcW w:w="645"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BF4CB9">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63A39512">
        <w:tblPrEx>
          <w:tblCellMar>
            <w:top w:w="0" w:type="dxa"/>
            <w:left w:w="0" w:type="dxa"/>
            <w:bottom w:w="0" w:type="dxa"/>
            <w:right w:w="0" w:type="dxa"/>
          </w:tblCellMar>
        </w:tblPrEx>
        <w:trPr>
          <w:trHeight w:val="660" w:hRule="atLeast"/>
        </w:trPr>
        <w:tc>
          <w:tcPr>
            <w:tcW w:w="6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C2D2B3">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3C533C89">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38FF0C">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2.监理范围、内容、目标、依据规范全面；有监理流程、控制要点；监理规划、细则未根据工程特点进行编制，只是制式化编制。</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17DE8435">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5~8</w:t>
            </w:r>
          </w:p>
        </w:tc>
        <w:tc>
          <w:tcPr>
            <w:tcW w:w="6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76EF95">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1C1B1B54">
        <w:tblPrEx>
          <w:tblCellMar>
            <w:top w:w="0" w:type="dxa"/>
            <w:left w:w="0" w:type="dxa"/>
            <w:bottom w:w="0" w:type="dxa"/>
            <w:right w:w="0" w:type="dxa"/>
          </w:tblCellMar>
        </w:tblPrEx>
        <w:trPr>
          <w:trHeight w:val="660" w:hRule="atLeast"/>
        </w:trPr>
        <w:tc>
          <w:tcPr>
            <w:tcW w:w="6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C0F667">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3F869E86">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E774E8">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3.监理范围、内容、目标、依据规范不全面；有监理流程、控制要点；监理流程不清晰、监理规划、细则未根据工程特点进行编制，只是制式化编制。</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6CFF11E6">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2~4</w:t>
            </w:r>
          </w:p>
        </w:tc>
        <w:tc>
          <w:tcPr>
            <w:tcW w:w="6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DCA3A1">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4C51D7CC">
        <w:tblPrEx>
          <w:tblCellMar>
            <w:top w:w="0" w:type="dxa"/>
            <w:left w:w="0" w:type="dxa"/>
            <w:bottom w:w="0" w:type="dxa"/>
            <w:right w:w="0" w:type="dxa"/>
          </w:tblCellMar>
        </w:tblPrEx>
        <w:trPr>
          <w:trHeight w:val="645" w:hRule="atLeast"/>
        </w:trPr>
        <w:tc>
          <w:tcPr>
            <w:tcW w:w="66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C5419A">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三</w:t>
            </w:r>
          </w:p>
        </w:tc>
        <w:tc>
          <w:tcPr>
            <w:tcW w:w="1047" w:type="dxa"/>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2F93F4DF">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监理资料管理情况（10分）</w:t>
            </w: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E497C3">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1.监理综合资料完整、分类有序，建立监理台账和档案、监理日记齐全、真实</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362B1892">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9~10</w:t>
            </w:r>
          </w:p>
        </w:tc>
        <w:tc>
          <w:tcPr>
            <w:tcW w:w="645"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5A0037">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3786A7F0">
        <w:tblPrEx>
          <w:tblCellMar>
            <w:top w:w="0" w:type="dxa"/>
            <w:left w:w="0" w:type="dxa"/>
            <w:bottom w:w="0" w:type="dxa"/>
            <w:right w:w="0" w:type="dxa"/>
          </w:tblCellMar>
        </w:tblPrEx>
        <w:trPr>
          <w:trHeight w:val="645" w:hRule="atLeast"/>
        </w:trPr>
        <w:tc>
          <w:tcPr>
            <w:tcW w:w="6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856817">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66D7B28A">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0FD2EC">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2.监理综合资料不完整、分类有序；建立安全监理台帐和档案；监理日记不齐全、真实</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47236035">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5~8</w:t>
            </w:r>
          </w:p>
        </w:tc>
        <w:tc>
          <w:tcPr>
            <w:tcW w:w="6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B9D545">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571E36B4">
        <w:tblPrEx>
          <w:tblCellMar>
            <w:top w:w="0" w:type="dxa"/>
            <w:left w:w="0" w:type="dxa"/>
            <w:bottom w:w="0" w:type="dxa"/>
            <w:right w:w="0" w:type="dxa"/>
          </w:tblCellMar>
        </w:tblPrEx>
        <w:trPr>
          <w:trHeight w:val="645" w:hRule="atLeast"/>
        </w:trPr>
        <w:tc>
          <w:tcPr>
            <w:tcW w:w="6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FC8AB6">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32C5A6D0">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FAB786">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3.监理综合资料不完整、分类有序；未建立安全监理台帐和档案；监理日记不齐全、不真实</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3127FA72">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1~3</w:t>
            </w:r>
          </w:p>
        </w:tc>
        <w:tc>
          <w:tcPr>
            <w:tcW w:w="6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9C93E0">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051E0745">
        <w:tblPrEx>
          <w:tblCellMar>
            <w:top w:w="0" w:type="dxa"/>
            <w:left w:w="0" w:type="dxa"/>
            <w:bottom w:w="0" w:type="dxa"/>
            <w:right w:w="0" w:type="dxa"/>
          </w:tblCellMar>
        </w:tblPrEx>
        <w:trPr>
          <w:trHeight w:val="915" w:hRule="atLeast"/>
        </w:trPr>
        <w:tc>
          <w:tcPr>
            <w:tcW w:w="66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E484C9">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四</w:t>
            </w:r>
          </w:p>
        </w:tc>
        <w:tc>
          <w:tcPr>
            <w:tcW w:w="1047" w:type="dxa"/>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547C3871">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监理现场过程的管理（30分）</w:t>
            </w: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C2AED9">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1.总监按合同及规范规定的时间及要求进入现场监理、监理单位按照规范实施旁站监理、材料进场管理及隐蔽验收管理。总监对存在重大质量、安全隐患及时下达停工令和整改意见，并及时上委托人。</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0AB9F2EE">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25~30</w:t>
            </w:r>
          </w:p>
        </w:tc>
        <w:tc>
          <w:tcPr>
            <w:tcW w:w="645"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7F0ADE">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5B20DF80">
        <w:tblPrEx>
          <w:tblCellMar>
            <w:top w:w="0" w:type="dxa"/>
            <w:left w:w="0" w:type="dxa"/>
            <w:bottom w:w="0" w:type="dxa"/>
            <w:right w:w="0" w:type="dxa"/>
          </w:tblCellMar>
        </w:tblPrEx>
        <w:trPr>
          <w:trHeight w:val="915" w:hRule="atLeast"/>
        </w:trPr>
        <w:tc>
          <w:tcPr>
            <w:tcW w:w="6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4DADA0">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63DBB214">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7EACBC">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2.总监按合同及规范规定的时间及要求进入现场监理、监理单位按照规范实施旁站监理、材料进场管理及隐蔽验收管理。总监对存在重大质量、安全隐患及时未下达停工令和整改意见，并及时上委托人。</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741F0477">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15~24</w:t>
            </w:r>
          </w:p>
        </w:tc>
        <w:tc>
          <w:tcPr>
            <w:tcW w:w="6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C17A2D">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6A1CA881">
        <w:tblPrEx>
          <w:tblCellMar>
            <w:top w:w="0" w:type="dxa"/>
            <w:left w:w="0" w:type="dxa"/>
            <w:bottom w:w="0" w:type="dxa"/>
            <w:right w:w="0" w:type="dxa"/>
          </w:tblCellMar>
        </w:tblPrEx>
        <w:trPr>
          <w:trHeight w:val="487" w:hRule="atLeast"/>
        </w:trPr>
        <w:tc>
          <w:tcPr>
            <w:tcW w:w="6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AFA73A">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305E99D6">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38E62F">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3.总监按合同及规范规定的时间及要求进入现场监理、监理单位按照规范实施旁站监理、材料进场管理及隐蔽验收管理。总监对存在重大质量、安全隐患及时下达停工令和整改意见，但未及时上委托人。</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6135DB82">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10~14</w:t>
            </w:r>
          </w:p>
        </w:tc>
        <w:tc>
          <w:tcPr>
            <w:tcW w:w="6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1CFFB4">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029AE4B7">
        <w:tblPrEx>
          <w:tblCellMar>
            <w:top w:w="0" w:type="dxa"/>
            <w:left w:w="0" w:type="dxa"/>
            <w:bottom w:w="0" w:type="dxa"/>
            <w:right w:w="0" w:type="dxa"/>
          </w:tblCellMar>
        </w:tblPrEx>
        <w:trPr>
          <w:trHeight w:val="915" w:hRule="atLeast"/>
        </w:trPr>
        <w:tc>
          <w:tcPr>
            <w:tcW w:w="6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18D214">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0B6FDFEB">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997A48">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4.总监按合同及规范规定的时间及要求进入现场监理、监理单位按照规范实施旁站监理、材料进场管理及隐蔽验收管理。总监对存在重大质量、安全隐患及时未下达停工令和整改意见，或虽下达但未及时上委托人。</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7D5AC40A">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5~10</w:t>
            </w:r>
          </w:p>
        </w:tc>
        <w:tc>
          <w:tcPr>
            <w:tcW w:w="6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E3E5F5">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5CC2D4F8">
        <w:tblPrEx>
          <w:tblCellMar>
            <w:top w:w="0" w:type="dxa"/>
            <w:left w:w="0" w:type="dxa"/>
            <w:bottom w:w="0" w:type="dxa"/>
            <w:right w:w="0" w:type="dxa"/>
          </w:tblCellMar>
        </w:tblPrEx>
        <w:trPr>
          <w:trHeight w:val="510" w:hRule="atLeast"/>
        </w:trPr>
        <w:tc>
          <w:tcPr>
            <w:tcW w:w="660" w:type="dxa"/>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22E208AF">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五</w:t>
            </w:r>
          </w:p>
        </w:tc>
        <w:tc>
          <w:tcPr>
            <w:tcW w:w="1047" w:type="dxa"/>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34C0A5C6">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成本管控情况（20分）</w:t>
            </w:r>
          </w:p>
        </w:tc>
        <w:tc>
          <w:tcPr>
            <w:tcW w:w="696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183087B4">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现场设专业预算人员对进度进行全过程管控，能够很好的配合委托人进行成本控制</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21068C06">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18~20</w:t>
            </w:r>
          </w:p>
        </w:tc>
        <w:tc>
          <w:tcPr>
            <w:tcW w:w="645"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3F4934">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0C067770">
        <w:tblPrEx>
          <w:tblCellMar>
            <w:top w:w="0" w:type="dxa"/>
            <w:left w:w="0" w:type="dxa"/>
            <w:bottom w:w="0" w:type="dxa"/>
            <w:right w:w="0" w:type="dxa"/>
          </w:tblCellMar>
        </w:tblPrEx>
        <w:trPr>
          <w:trHeight w:val="510" w:hRule="atLeast"/>
        </w:trPr>
        <w:tc>
          <w:tcPr>
            <w:tcW w:w="660"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17F68658">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185BDE25">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66B130E5">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现场设专业预算人员对进度进行全过程管控</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23EB0F37">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10~17</w:t>
            </w:r>
          </w:p>
        </w:tc>
        <w:tc>
          <w:tcPr>
            <w:tcW w:w="6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ACC0F4">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65348571">
        <w:tblPrEx>
          <w:tblCellMar>
            <w:top w:w="0" w:type="dxa"/>
            <w:left w:w="0" w:type="dxa"/>
            <w:bottom w:w="0" w:type="dxa"/>
            <w:right w:w="0" w:type="dxa"/>
          </w:tblCellMar>
        </w:tblPrEx>
        <w:trPr>
          <w:trHeight w:val="510" w:hRule="atLeast"/>
        </w:trPr>
        <w:tc>
          <w:tcPr>
            <w:tcW w:w="660"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2D97B4B1">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19B4FCD1">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773D9A8B">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现场未设置预算专业人员进行管控，只是每月定期进行进度及相关预算审核工作</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57A29A12">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1~9</w:t>
            </w:r>
          </w:p>
        </w:tc>
        <w:tc>
          <w:tcPr>
            <w:tcW w:w="6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60B09F">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3AE9704D">
        <w:tblPrEx>
          <w:tblCellMar>
            <w:top w:w="0" w:type="dxa"/>
            <w:left w:w="0" w:type="dxa"/>
            <w:bottom w:w="0" w:type="dxa"/>
            <w:right w:w="0" w:type="dxa"/>
          </w:tblCellMar>
        </w:tblPrEx>
        <w:trPr>
          <w:trHeight w:val="540" w:hRule="atLeast"/>
        </w:trPr>
        <w:tc>
          <w:tcPr>
            <w:tcW w:w="660" w:type="dxa"/>
            <w:vMerge w:val="restar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799A3ACF">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六</w:t>
            </w:r>
          </w:p>
        </w:tc>
        <w:tc>
          <w:tcPr>
            <w:tcW w:w="1047" w:type="dxa"/>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4625439B">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职业道德及企业信誉、服从委托人管理 （15分）</w:t>
            </w:r>
          </w:p>
        </w:tc>
        <w:tc>
          <w:tcPr>
            <w:tcW w:w="696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66E12824">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1.严格遵守执业行为准则、职业道德准则、坚持实事求是，服从委托人在合同期间的管理；</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411FE2DF">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11~15</w:t>
            </w:r>
          </w:p>
        </w:tc>
        <w:tc>
          <w:tcPr>
            <w:tcW w:w="645" w:type="dxa"/>
            <w:vMerge w:val="restar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383693F3">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618C9F15">
        <w:tblPrEx>
          <w:tblCellMar>
            <w:top w:w="0" w:type="dxa"/>
            <w:left w:w="0" w:type="dxa"/>
            <w:bottom w:w="0" w:type="dxa"/>
            <w:right w:w="0" w:type="dxa"/>
          </w:tblCellMar>
        </w:tblPrEx>
        <w:trPr>
          <w:trHeight w:val="540" w:hRule="atLeast"/>
        </w:trPr>
        <w:tc>
          <w:tcPr>
            <w:tcW w:w="660" w:type="dxa"/>
            <w:vMerge w:val="continue"/>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4A843175">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32DA765F">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0E98AC14">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2.严格遵守执业行为准则、职业道德准则、坚持实事求是，不服从委托人在合同期间的管理；</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670B9824">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6~10</w:t>
            </w:r>
          </w:p>
        </w:tc>
        <w:tc>
          <w:tcPr>
            <w:tcW w:w="645" w:type="dxa"/>
            <w:vMerge w:val="continue"/>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15653FA9">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6E478154">
        <w:tblPrEx>
          <w:tblCellMar>
            <w:top w:w="0" w:type="dxa"/>
            <w:left w:w="0" w:type="dxa"/>
            <w:bottom w:w="0" w:type="dxa"/>
            <w:right w:w="0" w:type="dxa"/>
          </w:tblCellMar>
        </w:tblPrEx>
        <w:trPr>
          <w:trHeight w:val="680" w:hRule="atLeast"/>
        </w:trPr>
        <w:tc>
          <w:tcPr>
            <w:tcW w:w="660" w:type="dxa"/>
            <w:vMerge w:val="continue"/>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363465DB">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1047"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63B17CC2">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c>
          <w:tcPr>
            <w:tcW w:w="6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E8C0FC">
            <w:pPr>
              <w:keepNext w:val="0"/>
              <w:keepLines w:val="0"/>
              <w:pageBreakBefore w:val="0"/>
              <w:widowControl w:val="0"/>
              <w:wordWrap/>
              <w:overflowPunct/>
              <w:topLinePunct w:val="0"/>
              <w:bidi w:val="0"/>
              <w:spacing w:line="360" w:lineRule="auto"/>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3.违背相关职业道德准则，虽坚持实事求是，但不服从委托人在合同期间的管理；</w:t>
            </w:r>
          </w:p>
        </w:tc>
        <w:tc>
          <w:tcPr>
            <w:tcW w:w="873"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37762018">
            <w:pPr>
              <w:keepNext w:val="0"/>
              <w:keepLines w:val="0"/>
              <w:pageBreakBefore w:val="0"/>
              <w:widowControl w:val="0"/>
              <w:wordWrap/>
              <w:overflowPunct/>
              <w:topLinePunct w:val="0"/>
              <w:bidi w:val="0"/>
              <w:spacing w:line="360" w:lineRule="auto"/>
              <w:jc w:val="center"/>
              <w:textAlignment w:val="center"/>
              <w:rPr>
                <w:rFonts w:hint="eastAsia" w:ascii="宋体" w:hAnsi="宋体" w:eastAsia="宋体" w:cs="宋体"/>
                <w:bCs/>
                <w:color w:val="auto"/>
                <w:sz w:val="18"/>
                <w:szCs w:val="18"/>
                <w:highlight w:val="none"/>
              </w:rPr>
            </w:pPr>
            <w:r>
              <w:rPr>
                <w:rFonts w:hint="eastAsia" w:ascii="宋体" w:hAnsi="宋体" w:eastAsia="宋体" w:cs="宋体"/>
                <w:bCs/>
                <w:color w:val="auto"/>
                <w:kern w:val="0"/>
                <w:sz w:val="18"/>
                <w:szCs w:val="18"/>
                <w:highlight w:val="none"/>
                <w:lang w:bidi="ar"/>
              </w:rPr>
              <w:t>0~5</w:t>
            </w:r>
          </w:p>
        </w:tc>
        <w:tc>
          <w:tcPr>
            <w:tcW w:w="645" w:type="dxa"/>
            <w:vMerge w:val="continue"/>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7C3DF75F">
            <w:pPr>
              <w:keepNext w:val="0"/>
              <w:keepLines w:val="0"/>
              <w:pageBreakBefore w:val="0"/>
              <w:widowControl w:val="0"/>
              <w:wordWrap/>
              <w:overflowPunct/>
              <w:topLinePunct w:val="0"/>
              <w:bidi w:val="0"/>
              <w:spacing w:line="360" w:lineRule="auto"/>
              <w:jc w:val="center"/>
              <w:rPr>
                <w:rFonts w:hint="eastAsia" w:ascii="宋体" w:hAnsi="宋体" w:eastAsia="宋体" w:cs="宋体"/>
                <w:bCs/>
                <w:color w:val="auto"/>
                <w:sz w:val="18"/>
                <w:szCs w:val="18"/>
                <w:highlight w:val="none"/>
              </w:rPr>
            </w:pPr>
          </w:p>
        </w:tc>
      </w:tr>
      <w:tr w14:paraId="1A3FF85E">
        <w:tblPrEx>
          <w:tblCellMar>
            <w:top w:w="0" w:type="dxa"/>
            <w:left w:w="0" w:type="dxa"/>
            <w:bottom w:w="0" w:type="dxa"/>
            <w:right w:w="0" w:type="dxa"/>
          </w:tblCellMar>
        </w:tblPrEx>
        <w:trPr>
          <w:trHeight w:val="375" w:hRule="atLeast"/>
        </w:trPr>
        <w:tc>
          <w:tcPr>
            <w:tcW w:w="10185" w:type="dxa"/>
            <w:gridSpan w:val="5"/>
            <w:tcBorders>
              <w:top w:val="single" w:color="000000" w:sz="4" w:space="0"/>
              <w:left w:val="nil"/>
              <w:bottom w:val="nil"/>
              <w:right w:val="nil"/>
            </w:tcBorders>
            <w:noWrap/>
            <w:tcMar>
              <w:top w:w="15" w:type="dxa"/>
              <w:left w:w="15" w:type="dxa"/>
              <w:right w:w="15" w:type="dxa"/>
            </w:tcMar>
            <w:vAlign w:val="center"/>
          </w:tcPr>
          <w:p w14:paraId="435A5C3A">
            <w:pPr>
              <w:keepNext w:val="0"/>
              <w:keepLines w:val="0"/>
              <w:pageBreakBefore w:val="0"/>
              <w:widowControl w:val="0"/>
              <w:wordWrap/>
              <w:overflowPunct/>
              <w:topLinePunct w:val="0"/>
              <w:bidi w:val="0"/>
              <w:spacing w:line="360" w:lineRule="auto"/>
              <w:jc w:val="left"/>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bidi="ar"/>
              </w:rPr>
              <w:t>备注：综合评价“优、良、中、差”标准为：优90分以上，良80-90分，中65-80分，差65分以下；</w:t>
            </w:r>
          </w:p>
          <w:p w14:paraId="599B2868">
            <w:pPr>
              <w:pStyle w:val="3"/>
              <w:keepNext w:val="0"/>
              <w:keepLines w:val="0"/>
              <w:pageBreakBefore w:val="0"/>
              <w:widowControl w:val="0"/>
              <w:wordWrap/>
              <w:overflowPunct/>
              <w:topLinePunct w:val="0"/>
              <w:bidi w:val="0"/>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此表仅作为考核打分参考，</w:t>
            </w:r>
            <w:r>
              <w:rPr>
                <w:rFonts w:hint="eastAsia" w:ascii="宋体" w:hAnsi="宋体" w:eastAsia="宋体" w:cs="宋体"/>
                <w:color w:val="auto"/>
                <w:sz w:val="18"/>
                <w:szCs w:val="18"/>
                <w:highlight w:val="none"/>
                <w:lang w:eastAsia="zh-CN"/>
              </w:rPr>
              <w:t>委托人</w:t>
            </w:r>
            <w:r>
              <w:rPr>
                <w:rFonts w:hint="eastAsia" w:ascii="宋体" w:hAnsi="宋体" w:eastAsia="宋体" w:cs="宋体"/>
                <w:color w:val="auto"/>
                <w:sz w:val="18"/>
                <w:szCs w:val="18"/>
                <w:highlight w:val="none"/>
              </w:rPr>
              <w:t>现场管理人员可以根据项目实际在此基础上情况进行调整。</w:t>
            </w:r>
          </w:p>
        </w:tc>
      </w:tr>
    </w:tbl>
    <w:p w14:paraId="480A8884">
      <w:pPr>
        <w:pStyle w:val="2"/>
        <w:keepNext w:val="0"/>
        <w:keepLines w:val="0"/>
        <w:pageBreakBefore w:val="0"/>
        <w:widowControl w:val="0"/>
        <w:wordWrap/>
        <w:overflowPunct/>
        <w:topLinePunct w:val="0"/>
        <w:bidi w:val="0"/>
        <w:spacing w:line="360" w:lineRule="auto"/>
        <w:jc w:val="center"/>
        <w:rPr>
          <w:rFonts w:hint="eastAsia" w:ascii="宋体" w:hAnsi="宋体" w:eastAsia="宋体" w:cs="宋体"/>
          <w:b/>
          <w:color w:val="auto"/>
          <w:highlight w:val="none"/>
        </w:rPr>
      </w:pPr>
    </w:p>
    <w:p w14:paraId="7036E87C">
      <w:pPr>
        <w:pStyle w:val="2"/>
        <w:keepNext w:val="0"/>
        <w:keepLines w:val="0"/>
        <w:pageBreakBefore w:val="0"/>
        <w:widowControl w:val="0"/>
        <w:wordWrap/>
        <w:overflowPunct/>
        <w:topLinePunct w:val="0"/>
        <w:bidi w:val="0"/>
        <w:spacing w:line="360" w:lineRule="auto"/>
        <w:jc w:val="center"/>
        <w:rPr>
          <w:rFonts w:hint="eastAsia" w:ascii="宋体" w:hAnsi="宋体" w:eastAsia="宋体" w:cs="宋体"/>
          <w:b/>
          <w:color w:val="auto"/>
          <w:highlight w:val="none"/>
        </w:rPr>
      </w:pPr>
    </w:p>
    <w:p w14:paraId="23F19483">
      <w:pPr>
        <w:pStyle w:val="2"/>
        <w:keepNext w:val="0"/>
        <w:keepLines w:val="0"/>
        <w:pageBreakBefore w:val="0"/>
        <w:widowControl w:val="0"/>
        <w:wordWrap/>
        <w:overflowPunct/>
        <w:topLinePunct w:val="0"/>
        <w:bidi w:val="0"/>
        <w:spacing w:line="360" w:lineRule="auto"/>
        <w:jc w:val="center"/>
        <w:rPr>
          <w:rFonts w:hint="eastAsia" w:ascii="宋体" w:hAnsi="宋体" w:eastAsia="宋体" w:cs="宋体"/>
          <w:b/>
          <w:color w:val="auto"/>
          <w:highlight w:val="none"/>
        </w:rPr>
      </w:pPr>
    </w:p>
    <w:p w14:paraId="0A2482FF">
      <w:pPr>
        <w:keepNext w:val="0"/>
        <w:keepLines w:val="0"/>
        <w:pageBreakBefore w:val="0"/>
        <w:widowControl w:val="0"/>
        <w:wordWrap/>
        <w:overflowPunct/>
        <w:topLinePunct w:val="0"/>
        <w:bidi w:val="0"/>
        <w:rPr>
          <w:rFonts w:hint="eastAsia" w:ascii="宋体" w:hAnsi="宋体" w:eastAsia="宋体" w:cs="宋体"/>
          <w:b/>
          <w:color w:val="auto"/>
          <w:szCs w:val="21"/>
          <w:highlight w:val="none"/>
        </w:rPr>
      </w:pPr>
    </w:p>
    <w:p w14:paraId="501DEED8">
      <w:pPr>
        <w:pStyle w:val="3"/>
        <w:keepNext w:val="0"/>
        <w:keepLines w:val="0"/>
        <w:pageBreakBefore w:val="0"/>
        <w:widowControl w:val="0"/>
        <w:wordWrap/>
        <w:overflowPunct/>
        <w:topLinePunct w:val="0"/>
        <w:bidi w:val="0"/>
        <w:rPr>
          <w:rFonts w:hint="eastAsia" w:ascii="宋体" w:hAnsi="宋体" w:eastAsia="宋体" w:cs="宋体"/>
          <w:b/>
          <w:color w:val="auto"/>
          <w:szCs w:val="21"/>
          <w:highlight w:val="none"/>
        </w:rPr>
      </w:pPr>
    </w:p>
    <w:p w14:paraId="0ABE43D0">
      <w:pPr>
        <w:pStyle w:val="3"/>
        <w:keepNext w:val="0"/>
        <w:keepLines w:val="0"/>
        <w:pageBreakBefore w:val="0"/>
        <w:widowControl w:val="0"/>
        <w:wordWrap/>
        <w:overflowPunct/>
        <w:topLinePunct w:val="0"/>
        <w:bidi w:val="0"/>
        <w:rPr>
          <w:rFonts w:hint="eastAsia" w:ascii="宋体" w:hAnsi="宋体" w:eastAsia="宋体" w:cs="宋体"/>
          <w:b/>
          <w:color w:val="auto"/>
          <w:szCs w:val="21"/>
          <w:highlight w:val="none"/>
        </w:rPr>
      </w:pPr>
    </w:p>
    <w:p w14:paraId="15F0175E">
      <w:pPr>
        <w:pStyle w:val="3"/>
        <w:keepNext w:val="0"/>
        <w:keepLines w:val="0"/>
        <w:pageBreakBefore w:val="0"/>
        <w:widowControl w:val="0"/>
        <w:wordWrap/>
        <w:overflowPunct/>
        <w:topLinePunct w:val="0"/>
        <w:bidi w:val="0"/>
        <w:rPr>
          <w:rFonts w:hint="eastAsia" w:ascii="宋体" w:hAnsi="宋体" w:eastAsia="宋体" w:cs="宋体"/>
          <w:b/>
          <w:color w:val="auto"/>
          <w:szCs w:val="21"/>
          <w:highlight w:val="none"/>
        </w:rPr>
      </w:pPr>
    </w:p>
    <w:p w14:paraId="38649F5F">
      <w:pPr>
        <w:pStyle w:val="3"/>
        <w:keepNext w:val="0"/>
        <w:keepLines w:val="0"/>
        <w:pageBreakBefore w:val="0"/>
        <w:widowControl w:val="0"/>
        <w:wordWrap/>
        <w:overflowPunct/>
        <w:topLinePunct w:val="0"/>
        <w:bidi w:val="0"/>
        <w:rPr>
          <w:rFonts w:hint="eastAsia" w:ascii="宋体" w:hAnsi="宋体" w:eastAsia="宋体" w:cs="宋体"/>
          <w:b/>
          <w:color w:val="auto"/>
          <w:szCs w:val="21"/>
          <w:highlight w:val="none"/>
        </w:rPr>
      </w:pPr>
    </w:p>
    <w:p w14:paraId="6429F8C3">
      <w:pPr>
        <w:pStyle w:val="3"/>
        <w:keepNext w:val="0"/>
        <w:keepLines w:val="0"/>
        <w:pageBreakBefore w:val="0"/>
        <w:widowControl w:val="0"/>
        <w:wordWrap/>
        <w:overflowPunct/>
        <w:topLinePunct w:val="0"/>
        <w:bidi w:val="0"/>
        <w:rPr>
          <w:rFonts w:hint="eastAsia" w:ascii="宋体" w:hAnsi="宋体" w:eastAsia="宋体" w:cs="宋体"/>
          <w:b/>
          <w:color w:val="auto"/>
          <w:szCs w:val="21"/>
          <w:highlight w:val="none"/>
        </w:rPr>
      </w:pPr>
    </w:p>
    <w:p w14:paraId="105D2EDD">
      <w:pPr>
        <w:pStyle w:val="3"/>
        <w:keepNext w:val="0"/>
        <w:keepLines w:val="0"/>
        <w:pageBreakBefore w:val="0"/>
        <w:widowControl w:val="0"/>
        <w:wordWrap/>
        <w:overflowPunct/>
        <w:topLinePunct w:val="0"/>
        <w:bidi w:val="0"/>
        <w:rPr>
          <w:rFonts w:hint="eastAsia" w:ascii="宋体" w:hAnsi="宋体" w:eastAsia="宋体" w:cs="宋体"/>
          <w:b/>
          <w:color w:val="auto"/>
          <w:szCs w:val="21"/>
          <w:highlight w:val="none"/>
        </w:rPr>
      </w:pPr>
    </w:p>
    <w:p w14:paraId="21EB7756">
      <w:pPr>
        <w:keepNext w:val="0"/>
        <w:keepLines w:val="0"/>
        <w:pageBreakBefore w:val="0"/>
        <w:widowControl w:val="0"/>
        <w:wordWrap/>
        <w:overflowPunct/>
        <w:topLinePunct w:val="0"/>
        <w:bidi w:val="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3B30C654">
      <w:pPr>
        <w:pStyle w:val="3"/>
        <w:keepNext w:val="0"/>
        <w:keepLines w:val="0"/>
        <w:pageBreakBefore w:val="0"/>
        <w:widowControl w:val="0"/>
        <w:wordWrap/>
        <w:overflowPunct/>
        <w:topLinePunct w:val="0"/>
        <w:bidi w:val="0"/>
        <w:rPr>
          <w:rFonts w:hint="eastAsia" w:ascii="宋体" w:hAnsi="宋体" w:eastAsia="宋体" w:cs="宋体"/>
          <w:b/>
          <w:color w:val="auto"/>
          <w:szCs w:val="21"/>
          <w:highlight w:val="none"/>
        </w:rPr>
      </w:pPr>
    </w:p>
    <w:p w14:paraId="66440B3F">
      <w:pPr>
        <w:pStyle w:val="4"/>
        <w:keepNext w:val="0"/>
        <w:keepLines w:val="0"/>
        <w:pageBreakBefore w:val="0"/>
        <w:widowControl w:val="0"/>
        <w:wordWrap/>
        <w:overflowPunct/>
        <w:topLinePunct w:val="0"/>
        <w:bidi w:val="0"/>
        <w:rPr>
          <w:rFonts w:hint="eastAsia" w:ascii="宋体" w:hAnsi="宋体" w:eastAsia="宋体" w:cs="宋体"/>
          <w:color w:val="auto"/>
          <w:highlight w:val="none"/>
        </w:rPr>
      </w:pPr>
    </w:p>
    <w:p w14:paraId="6A46BACD">
      <w:pPr>
        <w:pStyle w:val="2"/>
        <w:keepNext w:val="0"/>
        <w:keepLines w:val="0"/>
        <w:pageBreakBefore w:val="0"/>
        <w:widowControl w:val="0"/>
        <w:tabs>
          <w:tab w:val="left" w:pos="3990"/>
        </w:tabs>
        <w:wordWrap/>
        <w:overflowPunct/>
        <w:topLinePunct w:val="0"/>
        <w:bidi w:val="0"/>
        <w:spacing w:line="360" w:lineRule="auto"/>
        <w:jc w:val="center"/>
        <w:rPr>
          <w:rFonts w:hint="eastAsia" w:ascii="宋体" w:hAnsi="宋体" w:eastAsia="宋体" w:cs="宋体"/>
          <w:b/>
          <w:bCs w:val="0"/>
          <w:color w:val="auto"/>
          <w:highlight w:val="none"/>
          <w:lang w:eastAsia="zh-CN"/>
        </w:rPr>
      </w:pPr>
      <w:r>
        <w:rPr>
          <w:rFonts w:hint="eastAsia" w:ascii="宋体" w:hAnsi="宋体" w:eastAsia="宋体" w:cs="宋体"/>
          <w:b/>
          <w:bCs w:val="0"/>
          <w:color w:val="auto"/>
          <w:highlight w:val="none"/>
        </w:rPr>
        <w:t>附件</w:t>
      </w:r>
      <w:r>
        <w:rPr>
          <w:rFonts w:hint="eastAsia" w:ascii="宋体" w:hAnsi="宋体" w:eastAsia="宋体" w:cs="宋体"/>
          <w:b/>
          <w:bCs w:val="0"/>
          <w:color w:val="auto"/>
          <w:highlight w:val="none"/>
          <w:lang w:val="en-US" w:eastAsia="zh-CN"/>
        </w:rPr>
        <w:t>4</w:t>
      </w:r>
      <w:r>
        <w:rPr>
          <w:rFonts w:hint="eastAsia" w:ascii="宋体" w:hAnsi="宋体" w:eastAsia="宋体" w:cs="宋体"/>
          <w:b/>
          <w:bCs w:val="0"/>
          <w:color w:val="auto"/>
          <w:highlight w:val="none"/>
        </w:rPr>
        <w:t xml:space="preserve"> ：廉政</w:t>
      </w:r>
      <w:r>
        <w:rPr>
          <w:rFonts w:hint="eastAsia" w:ascii="宋体" w:hAnsi="宋体" w:eastAsia="宋体" w:cs="宋体"/>
          <w:b/>
          <w:bCs w:val="0"/>
          <w:color w:val="auto"/>
          <w:highlight w:val="none"/>
          <w:lang w:val="en-US" w:eastAsia="zh-CN"/>
        </w:rPr>
        <w:t>责任书</w:t>
      </w:r>
    </w:p>
    <w:p w14:paraId="11184BF1">
      <w:pPr>
        <w:keepNext w:val="0"/>
        <w:keepLines w:val="0"/>
        <w:pageBreakBefore w:val="0"/>
        <w:widowControl w:val="0"/>
        <w:wordWrap/>
        <w:overflowPunct/>
        <w:topLinePunct w:val="0"/>
        <w:bidi w:val="0"/>
        <w:rPr>
          <w:rFonts w:hint="eastAsia" w:ascii="宋体" w:hAnsi="宋体" w:eastAsia="宋体" w:cs="宋体"/>
          <w:b w:val="0"/>
          <w:bCs w:val="0"/>
          <w:color w:val="auto"/>
          <w:highlight w:val="none"/>
        </w:rPr>
      </w:pPr>
    </w:p>
    <w:p w14:paraId="7AC6BBD6">
      <w:pPr>
        <w:pStyle w:val="2"/>
        <w:keepNext w:val="0"/>
        <w:keepLines w:val="0"/>
        <w:pageBreakBefore w:val="0"/>
        <w:widowControl w:val="0"/>
        <w:wordWrap/>
        <w:overflowPunct/>
        <w:topLinePunct w:val="0"/>
        <w:bidi w:val="0"/>
        <w:spacing w:before="1" w:line="360" w:lineRule="auto"/>
        <w:rPr>
          <w:rFonts w:hint="eastAsia" w:ascii="宋体" w:hAnsi="宋体" w:eastAsia="宋体" w:cs="宋体"/>
          <w:color w:val="auto"/>
          <w:sz w:val="21"/>
          <w:szCs w:val="21"/>
          <w:highlight w:val="none"/>
        </w:rPr>
      </w:pPr>
      <w:r>
        <w:rPr>
          <w:rFonts w:hint="eastAsia" w:ascii="宋体" w:hAnsi="宋体" w:eastAsia="宋体" w:cs="宋体"/>
          <w:color w:val="auto"/>
          <w:highlight w:val="none"/>
          <w:lang w:val="en-US" w:eastAsia="zh-CN"/>
        </w:rPr>
        <w:t>委托人</w:t>
      </w:r>
      <w:r>
        <w:rPr>
          <w:rFonts w:hint="eastAsia" w:ascii="宋体" w:hAnsi="宋体" w:eastAsia="宋体" w:cs="宋体"/>
          <w:color w:val="auto"/>
          <w:highlight w:val="none"/>
        </w:rPr>
        <w:t>：</w:t>
      </w:r>
      <w:r>
        <w:rPr>
          <w:rFonts w:hint="eastAsia" w:ascii="宋体" w:hAnsi="宋体" w:eastAsia="宋体" w:cs="宋体"/>
          <w:color w:val="auto"/>
          <w:spacing w:val="-4"/>
          <w:sz w:val="21"/>
          <w:szCs w:val="24"/>
          <w:highlight w:val="none"/>
          <w:u w:val="single"/>
          <w:lang w:eastAsia="zh-CN"/>
        </w:rPr>
        <w:t>西安市</w:t>
      </w:r>
      <w:r>
        <w:rPr>
          <w:rFonts w:hint="eastAsia" w:ascii="宋体" w:hAnsi="宋体" w:eastAsia="宋体" w:cs="宋体"/>
          <w:color w:val="auto"/>
          <w:spacing w:val="-4"/>
          <w:sz w:val="21"/>
          <w:szCs w:val="21"/>
          <w:highlight w:val="none"/>
          <w:u w:val="single"/>
          <w:lang w:eastAsia="zh-CN"/>
        </w:rPr>
        <w:t>高新逸翠园初级中学</w:t>
      </w:r>
    </w:p>
    <w:p w14:paraId="302BFC49">
      <w:pPr>
        <w:pStyle w:val="2"/>
        <w:keepNext w:val="0"/>
        <w:keepLines w:val="0"/>
        <w:pageBreakBefore w:val="0"/>
        <w:widowControl w:val="0"/>
        <w:tabs>
          <w:tab w:val="left" w:pos="5241"/>
        </w:tabs>
        <w:wordWrap/>
        <w:overflowPunct/>
        <w:topLinePunct w:val="0"/>
        <w:bidi w:val="0"/>
        <w:spacing w:before="43" w:line="36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监理</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lang w:val="en-US" w:eastAsia="zh-CN"/>
        </w:rPr>
        <w:t xml:space="preserve">                      </w:t>
      </w:r>
    </w:p>
    <w:p w14:paraId="26609F01">
      <w:pPr>
        <w:pStyle w:val="10"/>
        <w:keepNext w:val="0"/>
        <w:keepLines w:val="0"/>
        <w:pageBreakBefore w:val="0"/>
        <w:widowControl w:val="0"/>
        <w:tabs>
          <w:tab w:val="left" w:pos="567"/>
        </w:tabs>
        <w:wordWrap/>
        <w:overflowPunct/>
        <w:topLinePunct w:val="0"/>
        <w:bidi w:val="0"/>
        <w:spacing w:line="360" w:lineRule="auto"/>
        <w:ind w:left="420" w:leftChars="200" w:firstLine="0"/>
        <w:rPr>
          <w:rFonts w:hint="eastAsia" w:ascii="宋体" w:hAnsi="宋体" w:eastAsia="宋体" w:cs="宋体"/>
          <w:color w:val="auto"/>
          <w:spacing w:val="-4"/>
          <w:highlight w:val="none"/>
        </w:rPr>
      </w:pPr>
      <w:r>
        <w:rPr>
          <w:rFonts w:hint="eastAsia" w:ascii="宋体" w:hAnsi="宋体" w:eastAsia="宋体" w:cs="宋体"/>
          <w:color w:val="auto"/>
          <w:spacing w:val="-4"/>
          <w:highlight w:val="none"/>
        </w:rPr>
        <w:t>为规范企业经营活动，维护双方的共同利益，遵循诚实信用的原则，经友好协商，签订本</w:t>
      </w:r>
    </w:p>
    <w:p w14:paraId="6AED8F18">
      <w:pPr>
        <w:pStyle w:val="10"/>
        <w:keepNext w:val="0"/>
        <w:keepLines w:val="0"/>
        <w:pageBreakBefore w:val="0"/>
        <w:widowControl w:val="0"/>
        <w:tabs>
          <w:tab w:val="left" w:pos="567"/>
        </w:tabs>
        <w:wordWrap/>
        <w:overflowPunct/>
        <w:topLinePunct w:val="0"/>
        <w:bidi w:val="0"/>
        <w:spacing w:line="360" w:lineRule="auto"/>
        <w:ind w:left="0" w:firstLine="0"/>
        <w:rPr>
          <w:rFonts w:hint="eastAsia" w:ascii="宋体" w:hAnsi="宋体" w:eastAsia="宋体" w:cs="宋体"/>
          <w:color w:val="auto"/>
          <w:highlight w:val="none"/>
        </w:rPr>
      </w:pPr>
      <w:r>
        <w:rPr>
          <w:rFonts w:hint="eastAsia" w:ascii="宋体" w:hAnsi="宋体" w:eastAsia="宋体" w:cs="宋体"/>
          <w:color w:val="auto"/>
          <w:spacing w:val="-4"/>
          <w:highlight w:val="none"/>
        </w:rPr>
        <w:t>协议， 以便双方共同遵守。</w:t>
      </w:r>
    </w:p>
    <w:p w14:paraId="41CCD814">
      <w:pPr>
        <w:pStyle w:val="2"/>
        <w:keepNext w:val="0"/>
        <w:keepLines w:val="0"/>
        <w:pageBreakBefore w:val="0"/>
        <w:widowControl w:val="0"/>
        <w:tabs>
          <w:tab w:val="left" w:pos="2260"/>
        </w:tabs>
        <w:wordWrap/>
        <w:overflowPunct/>
        <w:topLinePunct w:val="0"/>
        <w:bidi w:val="0"/>
        <w:spacing w:before="8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第一条 </w:t>
      </w:r>
      <w:r>
        <w:rPr>
          <w:rFonts w:hint="eastAsia" w:ascii="宋体" w:hAnsi="宋体" w:eastAsia="宋体" w:cs="宋体"/>
          <w:color w:val="auto"/>
          <w:spacing w:val="-5"/>
          <w:sz w:val="21"/>
          <w:szCs w:val="21"/>
          <w:highlight w:val="none"/>
        </w:rPr>
        <w:t>双</w:t>
      </w:r>
      <w:r>
        <w:rPr>
          <w:rFonts w:hint="eastAsia" w:ascii="宋体" w:hAnsi="宋体" w:eastAsia="宋体" w:cs="宋体"/>
          <w:color w:val="auto"/>
          <w:sz w:val="21"/>
          <w:szCs w:val="21"/>
          <w:highlight w:val="none"/>
        </w:rPr>
        <w:t>方的责任</w:t>
      </w:r>
    </w:p>
    <w:p w14:paraId="744BDFDF">
      <w:pPr>
        <w:pStyle w:val="10"/>
        <w:keepNext w:val="0"/>
        <w:keepLines w:val="0"/>
        <w:pageBreakBefore w:val="0"/>
        <w:widowControl w:val="0"/>
        <w:numPr>
          <w:ilvl w:val="1"/>
          <w:numId w:val="1"/>
        </w:numPr>
        <w:tabs>
          <w:tab w:val="left" w:pos="567"/>
        </w:tabs>
        <w:wordWrap/>
        <w:overflowPunct/>
        <w:topLinePunct w:val="0"/>
        <w:bidi w:val="0"/>
        <w:spacing w:line="360" w:lineRule="auto"/>
        <w:ind w:left="0" w:firstLine="404"/>
        <w:rPr>
          <w:rFonts w:hint="eastAsia" w:ascii="宋体" w:hAnsi="宋体" w:eastAsia="宋体" w:cs="宋体"/>
          <w:color w:val="auto"/>
          <w:highlight w:val="none"/>
        </w:rPr>
      </w:pPr>
      <w:r>
        <w:rPr>
          <w:rFonts w:hint="eastAsia" w:ascii="宋体" w:hAnsi="宋体" w:eastAsia="宋体" w:cs="宋体"/>
          <w:color w:val="auto"/>
          <w:spacing w:val="-4"/>
          <w:highlight w:val="none"/>
        </w:rPr>
        <w:t>严格遵守国家有关法律、法规。</w:t>
      </w:r>
    </w:p>
    <w:p w14:paraId="34016109">
      <w:pPr>
        <w:pStyle w:val="10"/>
        <w:keepNext w:val="0"/>
        <w:keepLines w:val="0"/>
        <w:pageBreakBefore w:val="0"/>
        <w:widowControl w:val="0"/>
        <w:numPr>
          <w:ilvl w:val="1"/>
          <w:numId w:val="1"/>
        </w:numPr>
        <w:tabs>
          <w:tab w:val="left" w:pos="567"/>
        </w:tabs>
        <w:wordWrap/>
        <w:overflowPunct/>
        <w:topLinePunct w:val="0"/>
        <w:bidi w:val="0"/>
        <w:spacing w:before="169" w:line="360" w:lineRule="auto"/>
        <w:ind w:left="0" w:right="125" w:firstLine="400"/>
        <w:rPr>
          <w:rFonts w:hint="eastAsia" w:ascii="宋体" w:hAnsi="宋体" w:eastAsia="宋体" w:cs="宋体"/>
          <w:color w:val="auto"/>
          <w:highlight w:val="none"/>
        </w:rPr>
      </w:pPr>
      <w:r>
        <w:rPr>
          <w:rFonts w:hint="eastAsia" w:ascii="宋体" w:hAnsi="宋体" w:eastAsia="宋体" w:cs="宋体"/>
          <w:color w:val="auto"/>
          <w:spacing w:val="-5"/>
          <w:highlight w:val="none"/>
        </w:rPr>
        <w:t>严格执行</w:t>
      </w:r>
      <w:r>
        <w:rPr>
          <w:rFonts w:hint="eastAsia" w:ascii="宋体" w:hAnsi="宋体" w:eastAsia="宋体" w:cs="宋体"/>
          <w:color w:val="auto"/>
          <w:spacing w:val="-5"/>
          <w:highlight w:val="none"/>
          <w:lang w:val="en-US" w:eastAsia="zh-CN"/>
        </w:rPr>
        <w:t>委托人</w:t>
      </w:r>
      <w:r>
        <w:rPr>
          <w:rFonts w:hint="eastAsia" w:ascii="宋体" w:hAnsi="宋体" w:eastAsia="宋体" w:cs="宋体"/>
          <w:color w:val="auto"/>
          <w:spacing w:val="-5"/>
          <w:highlight w:val="none"/>
        </w:rPr>
        <w:t>、</w:t>
      </w:r>
      <w:r>
        <w:rPr>
          <w:rFonts w:hint="eastAsia" w:ascii="宋体" w:hAnsi="宋体" w:eastAsia="宋体" w:cs="宋体"/>
          <w:color w:val="auto"/>
          <w:spacing w:val="-5"/>
          <w:highlight w:val="none"/>
          <w:lang w:val="en-US" w:eastAsia="zh-CN"/>
        </w:rPr>
        <w:t>监理人</w:t>
      </w:r>
      <w:r>
        <w:rPr>
          <w:rFonts w:hint="eastAsia" w:ascii="宋体" w:hAnsi="宋体" w:eastAsia="宋体" w:cs="宋体"/>
          <w:color w:val="auto"/>
          <w:spacing w:val="-5"/>
          <w:highlight w:val="none"/>
        </w:rPr>
        <w:t>双方签订的</w:t>
      </w:r>
      <w:r>
        <w:rPr>
          <w:rFonts w:hint="eastAsia" w:ascii="宋体" w:hAnsi="宋体" w:eastAsia="宋体" w:cs="宋体"/>
          <w:color w:val="auto"/>
          <w:spacing w:val="-5"/>
          <w:highlight w:val="none"/>
          <w:lang w:val="en-US" w:eastAsia="zh-CN"/>
        </w:rPr>
        <w:t>工程监理合同</w:t>
      </w:r>
      <w:r>
        <w:rPr>
          <w:rFonts w:hint="eastAsia" w:ascii="宋体" w:hAnsi="宋体" w:eastAsia="宋体" w:cs="宋体"/>
          <w:color w:val="auto"/>
          <w:spacing w:val="-5"/>
          <w:highlight w:val="none"/>
        </w:rPr>
        <w:t>。</w:t>
      </w:r>
    </w:p>
    <w:p w14:paraId="5CB7DB0B">
      <w:pPr>
        <w:pStyle w:val="10"/>
        <w:keepNext w:val="0"/>
        <w:keepLines w:val="0"/>
        <w:pageBreakBefore w:val="0"/>
        <w:widowControl w:val="0"/>
        <w:numPr>
          <w:ilvl w:val="1"/>
          <w:numId w:val="1"/>
        </w:numPr>
        <w:tabs>
          <w:tab w:val="left" w:pos="567"/>
        </w:tabs>
        <w:wordWrap/>
        <w:overflowPunct/>
        <w:topLinePunct w:val="0"/>
        <w:bidi w:val="0"/>
        <w:spacing w:before="101" w:line="360" w:lineRule="auto"/>
        <w:ind w:left="0" w:firstLine="400"/>
        <w:rPr>
          <w:rFonts w:hint="eastAsia" w:ascii="宋体" w:hAnsi="宋体" w:eastAsia="宋体" w:cs="宋体"/>
          <w:color w:val="auto"/>
          <w:highlight w:val="none"/>
        </w:rPr>
      </w:pPr>
      <w:r>
        <w:rPr>
          <w:rFonts w:hint="eastAsia" w:ascii="宋体" w:hAnsi="宋体" w:eastAsia="宋体" w:cs="宋体"/>
          <w:color w:val="auto"/>
          <w:spacing w:val="-5"/>
          <w:highlight w:val="none"/>
        </w:rPr>
        <w:t>任何一方不得为获取不正当的利益，采用任何方式损害对方的合法权益。</w:t>
      </w:r>
    </w:p>
    <w:p w14:paraId="130F6EB4">
      <w:pPr>
        <w:pStyle w:val="10"/>
        <w:keepNext w:val="0"/>
        <w:keepLines w:val="0"/>
        <w:pageBreakBefore w:val="0"/>
        <w:widowControl w:val="0"/>
        <w:numPr>
          <w:ilvl w:val="1"/>
          <w:numId w:val="1"/>
        </w:numPr>
        <w:tabs>
          <w:tab w:val="left" w:pos="567"/>
        </w:tabs>
        <w:wordWrap/>
        <w:overflowPunct/>
        <w:topLinePunct w:val="0"/>
        <w:bidi w:val="0"/>
        <w:spacing w:before="0" w:line="360" w:lineRule="auto"/>
        <w:ind w:left="0" w:right="130" w:firstLine="386"/>
        <w:rPr>
          <w:rFonts w:hint="eastAsia" w:ascii="宋体" w:hAnsi="宋体" w:eastAsia="宋体" w:cs="宋体"/>
          <w:color w:val="auto"/>
          <w:highlight w:val="none"/>
        </w:rPr>
      </w:pPr>
      <w:r>
        <w:rPr>
          <w:rFonts w:hint="eastAsia" w:ascii="宋体" w:hAnsi="宋体" w:eastAsia="宋体" w:cs="宋体"/>
          <w:color w:val="auto"/>
          <w:spacing w:val="-9"/>
          <w:highlight w:val="none"/>
        </w:rPr>
        <w:t>任何一方发现对方业务人员在业务活动中有违法、违规、违纪、违反本协议行为的，有义务即时</w:t>
      </w:r>
      <w:r>
        <w:rPr>
          <w:rFonts w:hint="eastAsia" w:ascii="宋体" w:hAnsi="宋体" w:eastAsia="宋体" w:cs="宋体"/>
          <w:color w:val="auto"/>
          <w:spacing w:val="-7"/>
          <w:highlight w:val="none"/>
        </w:rPr>
        <w:t>向对方监督部门举报</w:t>
      </w:r>
      <w:r>
        <w:rPr>
          <w:rFonts w:hint="eastAsia" w:ascii="宋体" w:hAnsi="宋体" w:eastAsia="宋体" w:cs="宋体"/>
          <w:color w:val="auto"/>
          <w:highlight w:val="none"/>
        </w:rPr>
        <w:t>(</w:t>
      </w:r>
      <w:r>
        <w:rPr>
          <w:rFonts w:hint="eastAsia" w:ascii="宋体" w:hAnsi="宋体" w:eastAsia="宋体" w:cs="宋体"/>
          <w:color w:val="auto"/>
          <w:spacing w:val="-4"/>
          <w:highlight w:val="none"/>
        </w:rPr>
        <w:t>双方监督部门电话附后</w:t>
      </w:r>
      <w:r>
        <w:rPr>
          <w:rFonts w:hint="eastAsia" w:ascii="宋体" w:hAnsi="宋体" w:eastAsia="宋体" w:cs="宋体"/>
          <w:color w:val="auto"/>
          <w:highlight w:val="none"/>
        </w:rPr>
        <w:t>)</w:t>
      </w:r>
      <w:r>
        <w:rPr>
          <w:rFonts w:hint="eastAsia" w:ascii="宋体" w:hAnsi="宋体" w:eastAsia="宋体" w:cs="宋体"/>
          <w:color w:val="auto"/>
          <w:spacing w:val="-5"/>
          <w:highlight w:val="none"/>
        </w:rPr>
        <w:t>，举报时须提供相关证明材料。</w:t>
      </w:r>
    </w:p>
    <w:p w14:paraId="041537D7">
      <w:pPr>
        <w:pStyle w:val="2"/>
        <w:keepNext w:val="0"/>
        <w:keepLines w:val="0"/>
        <w:pageBreakBefore w:val="0"/>
        <w:widowControl w:val="0"/>
        <w:tabs>
          <w:tab w:val="left" w:pos="567"/>
          <w:tab w:val="left" w:pos="2260"/>
        </w:tabs>
        <w:wordWrap/>
        <w:overflowPunct/>
        <w:topLinePunct w:val="0"/>
        <w:bidi w:val="0"/>
        <w:spacing w:before="7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第二条 </w:t>
      </w:r>
      <w:r>
        <w:rPr>
          <w:rFonts w:hint="eastAsia" w:ascii="宋体" w:hAnsi="宋体" w:eastAsia="宋体" w:cs="宋体"/>
          <w:color w:val="auto"/>
          <w:sz w:val="21"/>
          <w:szCs w:val="21"/>
          <w:highlight w:val="none"/>
          <w:lang w:val="en-US" w:eastAsia="zh-CN"/>
        </w:rPr>
        <w:t>委托</w:t>
      </w:r>
      <w:r>
        <w:rPr>
          <w:rFonts w:hint="eastAsia" w:ascii="宋体" w:hAnsi="宋体" w:eastAsia="宋体" w:cs="宋体"/>
          <w:color w:val="auto"/>
          <w:sz w:val="21"/>
          <w:szCs w:val="21"/>
          <w:highlight w:val="none"/>
        </w:rPr>
        <w:t>人的</w:t>
      </w:r>
      <w:r>
        <w:rPr>
          <w:rFonts w:hint="eastAsia" w:ascii="宋体" w:hAnsi="宋体" w:eastAsia="宋体" w:cs="宋体"/>
          <w:color w:val="auto"/>
          <w:spacing w:val="-5"/>
          <w:sz w:val="21"/>
          <w:szCs w:val="21"/>
          <w:highlight w:val="none"/>
        </w:rPr>
        <w:t>责</w:t>
      </w:r>
      <w:r>
        <w:rPr>
          <w:rFonts w:hint="eastAsia" w:ascii="宋体" w:hAnsi="宋体" w:eastAsia="宋体" w:cs="宋体"/>
          <w:color w:val="auto"/>
          <w:sz w:val="21"/>
          <w:szCs w:val="21"/>
          <w:highlight w:val="none"/>
        </w:rPr>
        <w:t>任</w:t>
      </w:r>
    </w:p>
    <w:p w14:paraId="56FE69CD">
      <w:pPr>
        <w:pStyle w:val="10"/>
        <w:keepNext w:val="0"/>
        <w:keepLines w:val="0"/>
        <w:pageBreakBefore w:val="0"/>
        <w:widowControl w:val="0"/>
        <w:numPr>
          <w:ilvl w:val="1"/>
          <w:numId w:val="2"/>
        </w:numPr>
        <w:tabs>
          <w:tab w:val="left" w:pos="567"/>
        </w:tabs>
        <w:wordWrap/>
        <w:overflowPunct/>
        <w:topLinePunct w:val="0"/>
        <w:bidi w:val="0"/>
        <w:spacing w:line="360" w:lineRule="auto"/>
        <w:ind w:left="0" w:firstLine="400"/>
        <w:rPr>
          <w:rFonts w:hint="eastAsia" w:ascii="宋体" w:hAnsi="宋体" w:eastAsia="宋体" w:cs="宋体"/>
          <w:color w:val="auto"/>
          <w:highlight w:val="none"/>
        </w:rPr>
      </w:pPr>
      <w:r>
        <w:rPr>
          <w:rFonts w:hint="eastAsia" w:ascii="宋体" w:hAnsi="宋体" w:eastAsia="宋体" w:cs="宋体"/>
          <w:color w:val="auto"/>
          <w:spacing w:val="-5"/>
          <w:highlight w:val="none"/>
        </w:rPr>
        <w:t>应与</w:t>
      </w:r>
      <w:r>
        <w:rPr>
          <w:rFonts w:hint="eastAsia" w:ascii="宋体" w:hAnsi="宋体" w:eastAsia="宋体" w:cs="宋体"/>
          <w:color w:val="auto"/>
          <w:spacing w:val="-5"/>
          <w:highlight w:val="none"/>
          <w:lang w:val="en-US" w:eastAsia="zh-CN"/>
        </w:rPr>
        <w:t>监理人</w:t>
      </w:r>
      <w:r>
        <w:rPr>
          <w:rFonts w:hint="eastAsia" w:ascii="宋体" w:hAnsi="宋体" w:eastAsia="宋体" w:cs="宋体"/>
          <w:color w:val="auto"/>
          <w:spacing w:val="-5"/>
          <w:highlight w:val="none"/>
        </w:rPr>
        <w:t>保持正常的业务交往，按照有关法律法规和程序开展业务工作。</w:t>
      </w:r>
    </w:p>
    <w:p w14:paraId="2BAD0DD7">
      <w:pPr>
        <w:pStyle w:val="10"/>
        <w:keepNext w:val="0"/>
        <w:keepLines w:val="0"/>
        <w:pageBreakBefore w:val="0"/>
        <w:widowControl w:val="0"/>
        <w:numPr>
          <w:ilvl w:val="1"/>
          <w:numId w:val="2"/>
        </w:numPr>
        <w:tabs>
          <w:tab w:val="left" w:pos="567"/>
        </w:tabs>
        <w:wordWrap/>
        <w:overflowPunct/>
        <w:topLinePunct w:val="0"/>
        <w:bidi w:val="0"/>
        <w:spacing w:before="169" w:line="360" w:lineRule="auto"/>
        <w:ind w:left="0" w:right="130" w:firstLine="384"/>
        <w:rPr>
          <w:rFonts w:hint="eastAsia" w:ascii="宋体" w:hAnsi="宋体" w:eastAsia="宋体" w:cs="宋体"/>
          <w:color w:val="auto"/>
          <w:highlight w:val="none"/>
        </w:rPr>
      </w:pPr>
      <w:r>
        <w:rPr>
          <w:rFonts w:hint="eastAsia" w:ascii="宋体" w:hAnsi="宋体" w:eastAsia="宋体" w:cs="宋体"/>
          <w:color w:val="auto"/>
          <w:spacing w:val="-9"/>
          <w:highlight w:val="none"/>
        </w:rPr>
        <w:t>在商务活动中应当依法办事、廉洁自律，不得有任何涉及商业贿赂或损害企业利益的行为</w:t>
      </w:r>
      <w:r>
        <w:rPr>
          <w:rFonts w:hint="eastAsia" w:ascii="宋体" w:hAnsi="宋体" w:eastAsia="宋体" w:cs="宋体"/>
          <w:color w:val="auto"/>
          <w:spacing w:val="-5"/>
          <w:highlight w:val="none"/>
        </w:rPr>
        <w:t>（</w:t>
      </w:r>
      <w:r>
        <w:rPr>
          <w:rFonts w:hint="eastAsia" w:ascii="宋体" w:hAnsi="宋体" w:eastAsia="宋体" w:cs="宋体"/>
          <w:color w:val="auto"/>
          <w:highlight w:val="none"/>
        </w:rPr>
        <w:t>包括</w:t>
      </w:r>
      <w:r>
        <w:rPr>
          <w:rFonts w:hint="eastAsia" w:ascii="宋体" w:hAnsi="宋体" w:eastAsia="宋体" w:cs="宋体"/>
          <w:color w:val="auto"/>
          <w:spacing w:val="-1"/>
          <w:highlight w:val="none"/>
        </w:rPr>
        <w:t>但不限于以下情形</w:t>
      </w:r>
      <w:r>
        <w:rPr>
          <w:rFonts w:hint="eastAsia" w:ascii="宋体" w:hAnsi="宋体" w:eastAsia="宋体" w:cs="宋体"/>
          <w:color w:val="auto"/>
          <w:spacing w:val="-106"/>
          <w:highlight w:val="none"/>
        </w:rPr>
        <w:t>）</w:t>
      </w:r>
      <w:r>
        <w:rPr>
          <w:rFonts w:hint="eastAsia" w:ascii="宋体" w:hAnsi="宋体" w:eastAsia="宋体" w:cs="宋体"/>
          <w:color w:val="auto"/>
          <w:highlight w:val="none"/>
        </w:rPr>
        <w:t>：</w:t>
      </w:r>
    </w:p>
    <w:p w14:paraId="4F2B2468">
      <w:pPr>
        <w:pStyle w:val="10"/>
        <w:keepNext w:val="0"/>
        <w:keepLines w:val="0"/>
        <w:pageBreakBefore w:val="0"/>
        <w:widowControl w:val="0"/>
        <w:numPr>
          <w:ilvl w:val="2"/>
          <w:numId w:val="2"/>
        </w:numPr>
        <w:tabs>
          <w:tab w:val="left" w:pos="567"/>
        </w:tabs>
        <w:wordWrap/>
        <w:overflowPunct/>
        <w:topLinePunct w:val="0"/>
        <w:bidi w:val="0"/>
        <w:spacing w:before="101" w:line="360" w:lineRule="auto"/>
        <w:ind w:left="0" w:right="130" w:firstLine="388"/>
        <w:rPr>
          <w:rFonts w:hint="eastAsia" w:ascii="宋体" w:hAnsi="宋体" w:eastAsia="宋体" w:cs="宋体"/>
          <w:color w:val="auto"/>
          <w:highlight w:val="none"/>
        </w:rPr>
      </w:pPr>
      <w:r>
        <w:rPr>
          <w:rFonts w:hint="eastAsia" w:ascii="宋体" w:hAnsi="宋体" w:eastAsia="宋体" w:cs="宋体"/>
          <w:color w:val="auto"/>
          <w:spacing w:val="-8"/>
          <w:highlight w:val="none"/>
          <w:lang w:val="en-US" w:eastAsia="zh-CN"/>
        </w:rPr>
        <w:t xml:space="preserve"> </w:t>
      </w:r>
      <w:r>
        <w:rPr>
          <w:rFonts w:hint="eastAsia" w:ascii="宋体" w:hAnsi="宋体" w:eastAsia="宋体" w:cs="宋体"/>
          <w:color w:val="auto"/>
          <w:spacing w:val="-8"/>
          <w:highlight w:val="none"/>
        </w:rPr>
        <w:t>向</w:t>
      </w:r>
      <w:r>
        <w:rPr>
          <w:rFonts w:hint="eastAsia" w:ascii="宋体" w:hAnsi="宋体" w:eastAsia="宋体" w:cs="宋体"/>
          <w:color w:val="auto"/>
          <w:spacing w:val="-8"/>
          <w:highlight w:val="none"/>
          <w:lang w:val="en-US" w:eastAsia="zh-CN"/>
        </w:rPr>
        <w:t>监理</w:t>
      </w:r>
      <w:r>
        <w:rPr>
          <w:rFonts w:hint="eastAsia" w:ascii="宋体" w:hAnsi="宋体" w:eastAsia="宋体" w:cs="宋体"/>
          <w:color w:val="auto"/>
          <w:spacing w:val="-8"/>
          <w:highlight w:val="none"/>
        </w:rPr>
        <w:t>人及</w:t>
      </w:r>
      <w:r>
        <w:rPr>
          <w:rFonts w:hint="eastAsia" w:ascii="宋体" w:hAnsi="宋体" w:eastAsia="宋体" w:cs="宋体"/>
          <w:color w:val="auto"/>
          <w:spacing w:val="-8"/>
          <w:highlight w:val="none"/>
          <w:lang w:val="en-US" w:eastAsia="zh-CN"/>
        </w:rPr>
        <w:t>监理</w:t>
      </w:r>
      <w:r>
        <w:rPr>
          <w:rFonts w:hint="eastAsia" w:ascii="宋体" w:hAnsi="宋体" w:eastAsia="宋体" w:cs="宋体"/>
          <w:color w:val="auto"/>
          <w:spacing w:val="-8"/>
          <w:highlight w:val="none"/>
        </w:rPr>
        <w:t>人工作人员索要或接受</w:t>
      </w:r>
      <w:r>
        <w:rPr>
          <w:rFonts w:hint="eastAsia" w:ascii="宋体" w:hAnsi="宋体" w:eastAsia="宋体" w:cs="宋体"/>
          <w:color w:val="auto"/>
          <w:spacing w:val="-8"/>
          <w:highlight w:val="none"/>
          <w:lang w:val="en-US" w:eastAsia="zh-CN"/>
        </w:rPr>
        <w:t>监理</w:t>
      </w:r>
      <w:r>
        <w:rPr>
          <w:rFonts w:hint="eastAsia" w:ascii="宋体" w:hAnsi="宋体" w:eastAsia="宋体" w:cs="宋体"/>
          <w:color w:val="auto"/>
          <w:spacing w:val="-8"/>
          <w:highlight w:val="none"/>
        </w:rPr>
        <w:t>人以及</w:t>
      </w:r>
      <w:r>
        <w:rPr>
          <w:rFonts w:hint="eastAsia" w:ascii="宋体" w:hAnsi="宋体" w:eastAsia="宋体" w:cs="宋体"/>
          <w:color w:val="auto"/>
          <w:spacing w:val="-8"/>
          <w:highlight w:val="none"/>
          <w:lang w:val="en-US" w:eastAsia="zh-CN"/>
        </w:rPr>
        <w:t>监理</w:t>
      </w:r>
      <w:r>
        <w:rPr>
          <w:rFonts w:hint="eastAsia" w:ascii="宋体" w:hAnsi="宋体" w:eastAsia="宋体" w:cs="宋体"/>
          <w:color w:val="auto"/>
          <w:spacing w:val="-8"/>
          <w:highlight w:val="none"/>
        </w:rPr>
        <w:t>人工作人员的回扣、礼金、有价证券、贵</w:t>
      </w:r>
      <w:r>
        <w:rPr>
          <w:rFonts w:hint="eastAsia" w:ascii="宋体" w:hAnsi="宋体" w:eastAsia="宋体" w:cs="宋体"/>
          <w:color w:val="auto"/>
          <w:spacing w:val="-6"/>
          <w:highlight w:val="none"/>
        </w:rPr>
        <w:t>重物品或好处费、感谢费等；</w:t>
      </w:r>
    </w:p>
    <w:p w14:paraId="2E47E224">
      <w:pPr>
        <w:pStyle w:val="10"/>
        <w:keepNext w:val="0"/>
        <w:keepLines w:val="0"/>
        <w:pageBreakBefore w:val="0"/>
        <w:widowControl w:val="0"/>
        <w:numPr>
          <w:ilvl w:val="2"/>
          <w:numId w:val="2"/>
        </w:numPr>
        <w:tabs>
          <w:tab w:val="left" w:pos="567"/>
        </w:tabs>
        <w:wordWrap/>
        <w:overflowPunct/>
        <w:topLinePunct w:val="0"/>
        <w:bidi w:val="0"/>
        <w:spacing w:before="101" w:line="360" w:lineRule="auto"/>
        <w:ind w:left="0" w:right="130" w:firstLine="400"/>
        <w:rPr>
          <w:rFonts w:hint="eastAsia" w:ascii="宋体" w:hAnsi="宋体" w:eastAsia="宋体" w:cs="宋体"/>
          <w:color w:val="auto"/>
          <w:highlight w:val="none"/>
        </w:rPr>
      </w:pPr>
      <w:r>
        <w:rPr>
          <w:rFonts w:hint="eastAsia" w:ascii="宋体" w:hAnsi="宋体" w:eastAsia="宋体" w:cs="宋体"/>
          <w:color w:val="auto"/>
          <w:spacing w:val="-5"/>
          <w:highlight w:val="none"/>
          <w:lang w:val="en-US" w:eastAsia="zh-CN"/>
        </w:rPr>
        <w:t xml:space="preserve"> </w:t>
      </w:r>
      <w:r>
        <w:rPr>
          <w:rFonts w:hint="eastAsia" w:ascii="宋体" w:hAnsi="宋体" w:eastAsia="宋体" w:cs="宋体"/>
          <w:color w:val="auto"/>
          <w:spacing w:val="-5"/>
          <w:highlight w:val="none"/>
        </w:rPr>
        <w:t>在业务活动中以任何理由设置障碍、态度粗鲁、刁难</w:t>
      </w:r>
      <w:r>
        <w:rPr>
          <w:rFonts w:hint="eastAsia" w:ascii="宋体" w:hAnsi="宋体" w:eastAsia="宋体" w:cs="宋体"/>
          <w:color w:val="auto"/>
          <w:spacing w:val="-5"/>
          <w:highlight w:val="none"/>
          <w:lang w:val="en-US" w:eastAsia="zh-CN"/>
        </w:rPr>
        <w:t>监理</w:t>
      </w:r>
      <w:r>
        <w:rPr>
          <w:rFonts w:hint="eastAsia" w:ascii="宋体" w:hAnsi="宋体" w:eastAsia="宋体" w:cs="宋体"/>
          <w:color w:val="auto"/>
          <w:spacing w:val="-5"/>
          <w:highlight w:val="none"/>
        </w:rPr>
        <w:t>人；</w:t>
      </w:r>
    </w:p>
    <w:p w14:paraId="578DDA59">
      <w:pPr>
        <w:pStyle w:val="10"/>
        <w:keepNext w:val="0"/>
        <w:keepLines w:val="0"/>
        <w:pageBreakBefore w:val="0"/>
        <w:widowControl w:val="0"/>
        <w:numPr>
          <w:ilvl w:val="2"/>
          <w:numId w:val="2"/>
        </w:numPr>
        <w:tabs>
          <w:tab w:val="left" w:pos="567"/>
        </w:tabs>
        <w:wordWrap/>
        <w:overflowPunct/>
        <w:topLinePunct w:val="0"/>
        <w:bidi w:val="0"/>
        <w:spacing w:before="101" w:line="360" w:lineRule="auto"/>
        <w:ind w:left="0" w:right="130" w:firstLine="400"/>
        <w:rPr>
          <w:rFonts w:hint="eastAsia" w:ascii="宋体" w:hAnsi="宋体" w:eastAsia="宋体" w:cs="宋体"/>
          <w:color w:val="auto"/>
          <w:highlight w:val="none"/>
        </w:rPr>
      </w:pPr>
      <w:r>
        <w:rPr>
          <w:rFonts w:hint="eastAsia" w:ascii="宋体" w:hAnsi="宋体" w:eastAsia="宋体" w:cs="宋体"/>
          <w:color w:val="auto"/>
          <w:spacing w:val="-5"/>
          <w:highlight w:val="none"/>
          <w:lang w:val="en-US" w:eastAsia="zh-CN"/>
        </w:rPr>
        <w:t xml:space="preserve"> </w:t>
      </w:r>
      <w:r>
        <w:rPr>
          <w:rFonts w:hint="eastAsia" w:ascii="宋体" w:hAnsi="宋体" w:eastAsia="宋体" w:cs="宋体"/>
          <w:color w:val="auto"/>
          <w:spacing w:val="-5"/>
          <w:highlight w:val="none"/>
        </w:rPr>
        <w:t>在</w:t>
      </w:r>
      <w:r>
        <w:rPr>
          <w:rFonts w:hint="eastAsia" w:ascii="宋体" w:hAnsi="宋体" w:eastAsia="宋体" w:cs="宋体"/>
          <w:color w:val="auto"/>
          <w:spacing w:val="-5"/>
          <w:highlight w:val="none"/>
          <w:lang w:val="en-US" w:eastAsia="zh-CN"/>
        </w:rPr>
        <w:t>监理</w:t>
      </w:r>
      <w:r>
        <w:rPr>
          <w:rFonts w:hint="eastAsia" w:ascii="宋体" w:hAnsi="宋体" w:eastAsia="宋体" w:cs="宋体"/>
          <w:color w:val="auto"/>
          <w:spacing w:val="-5"/>
          <w:highlight w:val="none"/>
        </w:rPr>
        <w:t>人报销任何应由</w:t>
      </w:r>
      <w:r>
        <w:rPr>
          <w:rFonts w:hint="eastAsia" w:ascii="宋体" w:hAnsi="宋体" w:eastAsia="宋体" w:cs="宋体"/>
          <w:color w:val="auto"/>
          <w:spacing w:val="-5"/>
          <w:highlight w:val="none"/>
          <w:lang w:val="en-US" w:eastAsia="zh-CN"/>
        </w:rPr>
        <w:t>委托</w:t>
      </w:r>
      <w:r>
        <w:rPr>
          <w:rFonts w:hint="eastAsia" w:ascii="宋体" w:hAnsi="宋体" w:eastAsia="宋体" w:cs="宋体"/>
          <w:color w:val="auto"/>
          <w:spacing w:val="-5"/>
          <w:highlight w:val="none"/>
        </w:rPr>
        <w:t>人或</w:t>
      </w:r>
      <w:r>
        <w:rPr>
          <w:rFonts w:hint="eastAsia" w:ascii="宋体" w:hAnsi="宋体" w:eastAsia="宋体" w:cs="宋体"/>
          <w:color w:val="auto"/>
          <w:spacing w:val="-5"/>
          <w:highlight w:val="none"/>
          <w:lang w:val="en-US" w:eastAsia="zh-CN"/>
        </w:rPr>
        <w:t>委托</w:t>
      </w:r>
      <w:r>
        <w:rPr>
          <w:rFonts w:hint="eastAsia" w:ascii="宋体" w:hAnsi="宋体" w:eastAsia="宋体" w:cs="宋体"/>
          <w:color w:val="auto"/>
          <w:spacing w:val="-5"/>
          <w:highlight w:val="none"/>
        </w:rPr>
        <w:t>人工作人员个人支付的费用；</w:t>
      </w:r>
    </w:p>
    <w:p w14:paraId="065D3C33">
      <w:pPr>
        <w:pStyle w:val="10"/>
        <w:keepNext w:val="0"/>
        <w:keepLines w:val="0"/>
        <w:pageBreakBefore w:val="0"/>
        <w:widowControl w:val="0"/>
        <w:numPr>
          <w:ilvl w:val="0"/>
          <w:numId w:val="0"/>
        </w:numPr>
        <w:tabs>
          <w:tab w:val="left" w:pos="567"/>
        </w:tabs>
        <w:wordWrap/>
        <w:overflowPunct/>
        <w:topLinePunct w:val="0"/>
        <w:bidi w:val="0"/>
        <w:spacing w:before="101" w:line="360" w:lineRule="auto"/>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2.2.4 </w:t>
      </w:r>
      <w:r>
        <w:rPr>
          <w:rFonts w:hint="eastAsia" w:ascii="宋体" w:hAnsi="宋体" w:eastAsia="宋体" w:cs="宋体"/>
          <w:color w:val="auto"/>
          <w:highlight w:val="none"/>
        </w:rPr>
        <w:t>要求或接受</w:t>
      </w:r>
      <w:r>
        <w:rPr>
          <w:rFonts w:hint="eastAsia" w:ascii="宋体" w:hAnsi="宋体" w:eastAsia="宋体" w:cs="宋体"/>
          <w:color w:val="auto"/>
          <w:highlight w:val="none"/>
          <w:lang w:val="en-US" w:eastAsia="zh-CN"/>
        </w:rPr>
        <w:t>监理</w:t>
      </w:r>
      <w:r>
        <w:rPr>
          <w:rFonts w:hint="eastAsia" w:ascii="宋体" w:hAnsi="宋体" w:eastAsia="宋体" w:cs="宋体"/>
          <w:color w:val="auto"/>
          <w:highlight w:val="none"/>
        </w:rPr>
        <w:t>人或</w:t>
      </w:r>
      <w:r>
        <w:rPr>
          <w:rFonts w:hint="eastAsia" w:ascii="宋体" w:hAnsi="宋体" w:eastAsia="宋体" w:cs="宋体"/>
          <w:color w:val="auto"/>
          <w:highlight w:val="none"/>
          <w:lang w:val="en-US" w:eastAsia="zh-CN"/>
        </w:rPr>
        <w:t>监理</w:t>
      </w:r>
      <w:r>
        <w:rPr>
          <w:rFonts w:hint="eastAsia" w:ascii="宋体" w:hAnsi="宋体" w:eastAsia="宋体" w:cs="宋体"/>
          <w:color w:val="auto"/>
          <w:highlight w:val="none"/>
        </w:rPr>
        <w:t>人工作人员为</w:t>
      </w: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人工作人员装修住房、婚丧嫁娶、或为其配偶及亲</w:t>
      </w:r>
      <w:r>
        <w:rPr>
          <w:rFonts w:hint="eastAsia" w:ascii="宋体" w:hAnsi="宋体" w:eastAsia="宋体" w:cs="宋体"/>
          <w:color w:val="auto"/>
          <w:spacing w:val="-2"/>
          <w:highlight w:val="none"/>
        </w:rPr>
        <w:t>戚朋友安排工作提供方便；</w:t>
      </w:r>
    </w:p>
    <w:p w14:paraId="10734064">
      <w:pPr>
        <w:pStyle w:val="10"/>
        <w:keepNext w:val="0"/>
        <w:keepLines w:val="0"/>
        <w:pageBreakBefore w:val="0"/>
        <w:widowControl w:val="0"/>
        <w:numPr>
          <w:ilvl w:val="0"/>
          <w:numId w:val="0"/>
        </w:numPr>
        <w:tabs>
          <w:tab w:val="left" w:pos="567"/>
        </w:tabs>
        <w:wordWrap/>
        <w:overflowPunct/>
        <w:topLinePunct w:val="0"/>
        <w:bidi w:val="0"/>
        <w:spacing w:before="101" w:line="360" w:lineRule="auto"/>
        <w:ind w:left="400" w:right="130" w:firstLine="0"/>
        <w:rPr>
          <w:rFonts w:hint="eastAsia" w:ascii="宋体" w:hAnsi="宋体" w:eastAsia="宋体" w:cs="宋体"/>
          <w:color w:val="auto"/>
          <w:highlight w:val="none"/>
        </w:rPr>
      </w:pPr>
      <w:r>
        <w:rPr>
          <w:rFonts w:hint="eastAsia" w:ascii="宋体" w:hAnsi="宋体" w:eastAsia="宋体" w:cs="宋体"/>
          <w:color w:val="auto"/>
          <w:spacing w:val="0"/>
          <w:highlight w:val="none"/>
          <w:lang w:val="en-US" w:eastAsia="zh-CN"/>
        </w:rPr>
        <w:t xml:space="preserve">2.2.5 </w:t>
      </w:r>
      <w:r>
        <w:rPr>
          <w:rFonts w:hint="eastAsia" w:ascii="宋体" w:hAnsi="宋体" w:eastAsia="宋体" w:cs="宋体"/>
          <w:color w:val="auto"/>
          <w:spacing w:val="0"/>
          <w:highlight w:val="none"/>
          <w:lang w:val="en-US"/>
        </w:rPr>
        <w:t>参</w:t>
      </w:r>
      <w:r>
        <w:rPr>
          <w:rFonts w:hint="eastAsia" w:ascii="宋体" w:hAnsi="宋体" w:eastAsia="宋体" w:cs="宋体"/>
          <w:color w:val="auto"/>
          <w:spacing w:val="-5"/>
          <w:highlight w:val="none"/>
        </w:rPr>
        <w:t>加</w:t>
      </w:r>
      <w:r>
        <w:rPr>
          <w:rFonts w:hint="eastAsia" w:ascii="宋体" w:hAnsi="宋体" w:eastAsia="宋体" w:cs="宋体"/>
          <w:color w:val="auto"/>
          <w:spacing w:val="-5"/>
          <w:highlight w:val="none"/>
          <w:lang w:val="en-US" w:eastAsia="zh-CN"/>
        </w:rPr>
        <w:t>监理</w:t>
      </w:r>
      <w:r>
        <w:rPr>
          <w:rFonts w:hint="eastAsia" w:ascii="宋体" w:hAnsi="宋体" w:eastAsia="宋体" w:cs="宋体"/>
          <w:color w:val="auto"/>
          <w:spacing w:val="-5"/>
          <w:highlight w:val="none"/>
        </w:rPr>
        <w:t>人或</w:t>
      </w:r>
      <w:r>
        <w:rPr>
          <w:rFonts w:hint="eastAsia" w:ascii="宋体" w:hAnsi="宋体" w:eastAsia="宋体" w:cs="宋体"/>
          <w:color w:val="auto"/>
          <w:spacing w:val="-5"/>
          <w:highlight w:val="none"/>
          <w:lang w:val="en-US" w:eastAsia="zh-CN"/>
        </w:rPr>
        <w:t>监理</w:t>
      </w:r>
      <w:r>
        <w:rPr>
          <w:rFonts w:hint="eastAsia" w:ascii="宋体" w:hAnsi="宋体" w:eastAsia="宋体" w:cs="宋体"/>
          <w:color w:val="auto"/>
          <w:spacing w:val="-5"/>
          <w:highlight w:val="none"/>
        </w:rPr>
        <w:t>人工作人员安排的宴请、健身、娱乐、桑拿按摩等活动；</w:t>
      </w:r>
    </w:p>
    <w:p w14:paraId="05AF8C04">
      <w:pPr>
        <w:pStyle w:val="10"/>
        <w:keepNext w:val="0"/>
        <w:keepLines w:val="0"/>
        <w:pageBreakBefore w:val="0"/>
        <w:widowControl w:val="0"/>
        <w:numPr>
          <w:ilvl w:val="0"/>
          <w:numId w:val="0"/>
        </w:numPr>
        <w:tabs>
          <w:tab w:val="left" w:pos="567"/>
        </w:tabs>
        <w:wordWrap/>
        <w:overflowPunct/>
        <w:topLinePunct w:val="0"/>
        <w:bidi w:val="0"/>
        <w:spacing w:before="101" w:line="360" w:lineRule="auto"/>
        <w:ind w:left="400" w:right="130" w:firstLine="0"/>
        <w:rPr>
          <w:rFonts w:hint="eastAsia" w:ascii="宋体" w:hAnsi="宋体" w:eastAsia="宋体" w:cs="宋体"/>
          <w:color w:val="auto"/>
          <w:highlight w:val="none"/>
        </w:rPr>
      </w:pPr>
      <w:r>
        <w:rPr>
          <w:rFonts w:hint="eastAsia" w:ascii="宋体" w:hAnsi="宋体" w:eastAsia="宋体" w:cs="宋体"/>
          <w:color w:val="auto"/>
          <w:spacing w:val="0"/>
          <w:highlight w:val="none"/>
          <w:lang w:val="en-US" w:eastAsia="zh-CN"/>
        </w:rPr>
        <w:t xml:space="preserve">2.2.6 </w:t>
      </w:r>
      <w:r>
        <w:rPr>
          <w:rFonts w:hint="eastAsia" w:ascii="宋体" w:hAnsi="宋体" w:eastAsia="宋体" w:cs="宋体"/>
          <w:color w:val="auto"/>
          <w:spacing w:val="0"/>
          <w:highlight w:val="none"/>
          <w:lang w:val="en-US"/>
        </w:rPr>
        <w:t>向</w:t>
      </w:r>
      <w:r>
        <w:rPr>
          <w:rFonts w:hint="eastAsia" w:ascii="宋体" w:hAnsi="宋体" w:eastAsia="宋体" w:cs="宋体"/>
          <w:color w:val="auto"/>
          <w:spacing w:val="-5"/>
          <w:highlight w:val="none"/>
          <w:lang w:val="en-US" w:eastAsia="zh-CN"/>
        </w:rPr>
        <w:t>监理</w:t>
      </w:r>
      <w:r>
        <w:rPr>
          <w:rFonts w:hint="eastAsia" w:ascii="宋体" w:hAnsi="宋体" w:eastAsia="宋体" w:cs="宋体"/>
          <w:color w:val="auto"/>
          <w:spacing w:val="-5"/>
          <w:highlight w:val="none"/>
        </w:rPr>
        <w:t>人或</w:t>
      </w:r>
      <w:r>
        <w:rPr>
          <w:rFonts w:hint="eastAsia" w:ascii="宋体" w:hAnsi="宋体" w:eastAsia="宋体" w:cs="宋体"/>
          <w:color w:val="auto"/>
          <w:spacing w:val="-5"/>
          <w:highlight w:val="none"/>
          <w:lang w:val="en-US" w:eastAsia="zh-CN"/>
        </w:rPr>
        <w:t>监理</w:t>
      </w:r>
      <w:r>
        <w:rPr>
          <w:rFonts w:hint="eastAsia" w:ascii="宋体" w:hAnsi="宋体" w:eastAsia="宋体" w:cs="宋体"/>
          <w:color w:val="auto"/>
          <w:spacing w:val="-5"/>
          <w:highlight w:val="none"/>
        </w:rPr>
        <w:t>人工作人员要求为</w:t>
      </w:r>
      <w:r>
        <w:rPr>
          <w:rFonts w:hint="eastAsia" w:ascii="宋体" w:hAnsi="宋体" w:eastAsia="宋体" w:cs="宋体"/>
          <w:color w:val="auto"/>
          <w:spacing w:val="-5"/>
          <w:highlight w:val="none"/>
          <w:lang w:val="en-US" w:eastAsia="zh-CN"/>
        </w:rPr>
        <w:t>委托</w:t>
      </w:r>
      <w:r>
        <w:rPr>
          <w:rFonts w:hint="eastAsia" w:ascii="宋体" w:hAnsi="宋体" w:eastAsia="宋体" w:cs="宋体"/>
          <w:color w:val="auto"/>
          <w:spacing w:val="-5"/>
          <w:highlight w:val="none"/>
        </w:rPr>
        <w:t>人工作人员或其配偶及亲戚朋友介绍经营业务等活动。</w:t>
      </w:r>
    </w:p>
    <w:p w14:paraId="3D77819D">
      <w:pPr>
        <w:pStyle w:val="2"/>
        <w:keepNext w:val="0"/>
        <w:keepLines w:val="0"/>
        <w:pageBreakBefore w:val="0"/>
        <w:widowControl w:val="0"/>
        <w:tabs>
          <w:tab w:val="left" w:pos="567"/>
          <w:tab w:val="left" w:pos="2260"/>
        </w:tabs>
        <w:wordWrap/>
        <w:overflowPunct/>
        <w:topLinePunct w:val="0"/>
        <w:bidi w:val="0"/>
        <w:spacing w:before="17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第三条 </w:t>
      </w:r>
      <w:r>
        <w:rPr>
          <w:rFonts w:hint="eastAsia" w:ascii="宋体" w:hAnsi="宋体" w:eastAsia="宋体" w:cs="宋体"/>
          <w:color w:val="auto"/>
          <w:spacing w:val="-5"/>
          <w:sz w:val="21"/>
          <w:szCs w:val="21"/>
          <w:highlight w:val="none"/>
          <w:lang w:val="en-US" w:eastAsia="zh-CN"/>
        </w:rPr>
        <w:t>监理</w:t>
      </w:r>
      <w:r>
        <w:rPr>
          <w:rFonts w:hint="eastAsia" w:ascii="宋体" w:hAnsi="宋体" w:eastAsia="宋体" w:cs="宋体"/>
          <w:color w:val="auto"/>
          <w:sz w:val="21"/>
          <w:szCs w:val="21"/>
          <w:highlight w:val="none"/>
        </w:rPr>
        <w:t>人的</w:t>
      </w:r>
      <w:r>
        <w:rPr>
          <w:rFonts w:hint="eastAsia" w:ascii="宋体" w:hAnsi="宋体" w:eastAsia="宋体" w:cs="宋体"/>
          <w:color w:val="auto"/>
          <w:spacing w:val="-5"/>
          <w:sz w:val="21"/>
          <w:szCs w:val="21"/>
          <w:highlight w:val="none"/>
        </w:rPr>
        <w:t>责</w:t>
      </w:r>
      <w:r>
        <w:rPr>
          <w:rFonts w:hint="eastAsia" w:ascii="宋体" w:hAnsi="宋体" w:eastAsia="宋体" w:cs="宋体"/>
          <w:color w:val="auto"/>
          <w:sz w:val="21"/>
          <w:szCs w:val="21"/>
          <w:highlight w:val="none"/>
        </w:rPr>
        <w:t>任</w:t>
      </w:r>
    </w:p>
    <w:p w14:paraId="3F0162B4">
      <w:pPr>
        <w:pStyle w:val="10"/>
        <w:keepNext w:val="0"/>
        <w:keepLines w:val="0"/>
        <w:pageBreakBefore w:val="0"/>
        <w:widowControl w:val="0"/>
        <w:numPr>
          <w:ilvl w:val="1"/>
          <w:numId w:val="3"/>
        </w:numPr>
        <w:tabs>
          <w:tab w:val="left" w:pos="567"/>
        </w:tabs>
        <w:wordWrap/>
        <w:overflowPunct/>
        <w:topLinePunct w:val="0"/>
        <w:bidi w:val="0"/>
        <w:spacing w:line="360" w:lineRule="auto"/>
        <w:ind w:left="0" w:firstLine="400"/>
        <w:rPr>
          <w:rFonts w:hint="eastAsia" w:ascii="宋体" w:hAnsi="宋体" w:eastAsia="宋体" w:cs="宋体"/>
          <w:color w:val="auto"/>
          <w:highlight w:val="none"/>
        </w:rPr>
      </w:pPr>
      <w:r>
        <w:rPr>
          <w:rFonts w:hint="eastAsia" w:ascii="宋体" w:hAnsi="宋体" w:eastAsia="宋体" w:cs="宋体"/>
          <w:color w:val="auto"/>
          <w:spacing w:val="-5"/>
          <w:highlight w:val="none"/>
        </w:rPr>
        <w:t>应与</w:t>
      </w:r>
      <w:r>
        <w:rPr>
          <w:rFonts w:hint="eastAsia" w:ascii="宋体" w:hAnsi="宋体" w:eastAsia="宋体" w:cs="宋体"/>
          <w:color w:val="auto"/>
          <w:spacing w:val="-5"/>
          <w:highlight w:val="none"/>
          <w:lang w:val="en-US" w:eastAsia="zh-CN"/>
        </w:rPr>
        <w:t>委托</w:t>
      </w:r>
      <w:r>
        <w:rPr>
          <w:rFonts w:hint="eastAsia" w:ascii="宋体" w:hAnsi="宋体" w:eastAsia="宋体" w:cs="宋体"/>
          <w:color w:val="auto"/>
          <w:spacing w:val="-5"/>
          <w:highlight w:val="none"/>
        </w:rPr>
        <w:t>人保持正常的业务交往，按照有关法律法规和程序开展业务工作。</w:t>
      </w:r>
    </w:p>
    <w:p w14:paraId="3006DA60">
      <w:pPr>
        <w:pStyle w:val="10"/>
        <w:keepNext w:val="0"/>
        <w:keepLines w:val="0"/>
        <w:pageBreakBefore w:val="0"/>
        <w:widowControl w:val="0"/>
        <w:numPr>
          <w:ilvl w:val="1"/>
          <w:numId w:val="3"/>
        </w:numPr>
        <w:tabs>
          <w:tab w:val="left" w:pos="567"/>
        </w:tabs>
        <w:wordWrap/>
        <w:overflowPunct/>
        <w:topLinePunct w:val="0"/>
        <w:bidi w:val="0"/>
        <w:spacing w:before="170" w:line="360" w:lineRule="auto"/>
        <w:ind w:left="0" w:right="130" w:firstLine="380"/>
        <w:rPr>
          <w:rFonts w:hint="eastAsia" w:ascii="宋体" w:hAnsi="宋体" w:eastAsia="宋体" w:cs="宋体"/>
          <w:color w:val="auto"/>
          <w:sz w:val="21"/>
          <w:highlight w:val="none"/>
        </w:rPr>
      </w:pPr>
      <w:r>
        <w:rPr>
          <w:rFonts w:hint="eastAsia" w:ascii="宋体" w:hAnsi="宋体" w:eastAsia="宋体" w:cs="宋体"/>
          <w:color w:val="auto"/>
          <w:spacing w:val="-10"/>
          <w:highlight w:val="none"/>
        </w:rPr>
        <w:t>在与</w:t>
      </w:r>
      <w:r>
        <w:rPr>
          <w:rFonts w:hint="eastAsia" w:ascii="宋体" w:hAnsi="宋体" w:eastAsia="宋体" w:cs="宋体"/>
          <w:color w:val="auto"/>
          <w:spacing w:val="-10"/>
          <w:highlight w:val="none"/>
          <w:lang w:val="en-US" w:eastAsia="zh-CN"/>
        </w:rPr>
        <w:t>委托</w:t>
      </w:r>
      <w:r>
        <w:rPr>
          <w:rFonts w:hint="eastAsia" w:ascii="宋体" w:hAnsi="宋体" w:eastAsia="宋体" w:cs="宋体"/>
          <w:color w:val="auto"/>
          <w:spacing w:val="-10"/>
          <w:highlight w:val="none"/>
        </w:rPr>
        <w:t>人的商务活动中应当依法办事、廉洁自律，不得以任何方式从事任何涉及商业贿赂或损</w:t>
      </w:r>
      <w:r>
        <w:rPr>
          <w:rFonts w:hint="eastAsia" w:ascii="宋体" w:hAnsi="宋体" w:eastAsia="宋体" w:cs="宋体"/>
          <w:color w:val="auto"/>
          <w:spacing w:val="-7"/>
          <w:highlight w:val="none"/>
        </w:rPr>
        <w:t>害</w:t>
      </w:r>
      <w:r>
        <w:rPr>
          <w:rFonts w:hint="eastAsia" w:ascii="宋体" w:hAnsi="宋体" w:eastAsia="宋体" w:cs="宋体"/>
          <w:color w:val="auto"/>
          <w:spacing w:val="-7"/>
          <w:highlight w:val="none"/>
          <w:lang w:val="en-US" w:eastAsia="zh-CN"/>
        </w:rPr>
        <w:t>委托</w:t>
      </w:r>
      <w:r>
        <w:rPr>
          <w:rFonts w:hint="eastAsia" w:ascii="宋体" w:hAnsi="宋体" w:eastAsia="宋体" w:cs="宋体"/>
          <w:color w:val="auto"/>
          <w:spacing w:val="-7"/>
          <w:highlight w:val="none"/>
        </w:rPr>
        <w:t>人企业利益的行为，包括但不限于以下情形：</w:t>
      </w:r>
    </w:p>
    <w:p w14:paraId="3D06AF33">
      <w:pPr>
        <w:pStyle w:val="10"/>
        <w:keepNext w:val="0"/>
        <w:keepLines w:val="0"/>
        <w:pageBreakBefore w:val="0"/>
        <w:widowControl w:val="0"/>
        <w:tabs>
          <w:tab w:val="left" w:pos="709"/>
        </w:tabs>
        <w:wordWrap/>
        <w:overflowPunct/>
        <w:topLinePunct w:val="0"/>
        <w:bidi w:val="0"/>
        <w:spacing w:before="43" w:line="360" w:lineRule="auto"/>
        <w:ind w:left="420" w:right="135" w:firstLine="0"/>
        <w:rPr>
          <w:rFonts w:hint="eastAsia" w:ascii="宋体" w:hAnsi="宋体" w:eastAsia="宋体" w:cs="宋体"/>
          <w:color w:val="auto"/>
          <w:highlight w:val="none"/>
        </w:rPr>
      </w:pPr>
      <w:r>
        <w:rPr>
          <w:rFonts w:hint="eastAsia" w:ascii="宋体" w:hAnsi="宋体" w:eastAsia="宋体" w:cs="宋体"/>
          <w:color w:val="auto"/>
          <w:highlight w:val="none"/>
          <w:lang w:val="en-US"/>
        </w:rPr>
        <w:t>3.2.1</w:t>
      </w:r>
      <w:r>
        <w:rPr>
          <w:rFonts w:hint="eastAsia" w:ascii="宋体" w:hAnsi="宋体" w:eastAsia="宋体" w:cs="宋体"/>
          <w:color w:val="auto"/>
          <w:highlight w:val="none"/>
        </w:rPr>
        <w:t>以任何理由或方式向</w:t>
      </w: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人及其工作人员赠送礼金、有价证券、贵重物品及回扣、好处费、感谢费等；</w:t>
      </w:r>
    </w:p>
    <w:p w14:paraId="714A84B2">
      <w:pPr>
        <w:pStyle w:val="10"/>
        <w:keepNext w:val="0"/>
        <w:keepLines w:val="0"/>
        <w:pageBreakBefore w:val="0"/>
        <w:widowControl w:val="0"/>
        <w:tabs>
          <w:tab w:val="left" w:pos="709"/>
        </w:tabs>
        <w:wordWrap/>
        <w:overflowPunct/>
        <w:topLinePunct w:val="0"/>
        <w:bidi w:val="0"/>
        <w:spacing w:before="102" w:line="360" w:lineRule="auto"/>
        <w:ind w:left="400" w:firstLine="0"/>
        <w:rPr>
          <w:rFonts w:hint="eastAsia" w:ascii="宋体" w:hAnsi="宋体" w:eastAsia="宋体" w:cs="宋体"/>
          <w:color w:val="auto"/>
          <w:highlight w:val="none"/>
        </w:rPr>
      </w:pPr>
      <w:r>
        <w:rPr>
          <w:rFonts w:hint="eastAsia" w:ascii="宋体" w:hAnsi="宋体" w:eastAsia="宋体" w:cs="宋体"/>
          <w:color w:val="auto"/>
          <w:spacing w:val="-5"/>
          <w:highlight w:val="none"/>
          <w:lang w:val="en-US"/>
        </w:rPr>
        <w:t>3.2.2</w:t>
      </w:r>
      <w:r>
        <w:rPr>
          <w:rFonts w:hint="eastAsia" w:ascii="宋体" w:hAnsi="宋体" w:eastAsia="宋体" w:cs="宋体"/>
          <w:color w:val="auto"/>
          <w:spacing w:val="-5"/>
          <w:highlight w:val="none"/>
        </w:rPr>
        <w:t>以任何理由或方式为</w:t>
      </w:r>
      <w:r>
        <w:rPr>
          <w:rFonts w:hint="eastAsia" w:ascii="宋体" w:hAnsi="宋体" w:eastAsia="宋体" w:cs="宋体"/>
          <w:color w:val="auto"/>
          <w:spacing w:val="-5"/>
          <w:highlight w:val="none"/>
          <w:lang w:val="en-US" w:eastAsia="zh-CN"/>
        </w:rPr>
        <w:t>委托</w:t>
      </w:r>
      <w:r>
        <w:rPr>
          <w:rFonts w:hint="eastAsia" w:ascii="宋体" w:hAnsi="宋体" w:eastAsia="宋体" w:cs="宋体"/>
          <w:color w:val="auto"/>
          <w:spacing w:val="-5"/>
          <w:highlight w:val="none"/>
        </w:rPr>
        <w:t>人及其工作人员报销应由</w:t>
      </w:r>
      <w:r>
        <w:rPr>
          <w:rFonts w:hint="eastAsia" w:ascii="宋体" w:hAnsi="宋体" w:eastAsia="宋体" w:cs="宋体"/>
          <w:color w:val="auto"/>
          <w:spacing w:val="-5"/>
          <w:highlight w:val="none"/>
          <w:lang w:val="en-US" w:eastAsia="zh-CN"/>
        </w:rPr>
        <w:t>委托</w:t>
      </w:r>
      <w:r>
        <w:rPr>
          <w:rFonts w:hint="eastAsia" w:ascii="宋体" w:hAnsi="宋体" w:eastAsia="宋体" w:cs="宋体"/>
          <w:color w:val="auto"/>
          <w:spacing w:val="-5"/>
          <w:highlight w:val="none"/>
        </w:rPr>
        <w:t>人及其工作人员支付的费用；</w:t>
      </w:r>
    </w:p>
    <w:p w14:paraId="5E65E013">
      <w:pPr>
        <w:pStyle w:val="10"/>
        <w:keepNext w:val="0"/>
        <w:keepLines w:val="0"/>
        <w:pageBreakBefore w:val="0"/>
        <w:widowControl w:val="0"/>
        <w:tabs>
          <w:tab w:val="left" w:pos="709"/>
        </w:tabs>
        <w:wordWrap/>
        <w:overflowPunct/>
        <w:topLinePunct w:val="0"/>
        <w:bidi w:val="0"/>
        <w:spacing w:before="165" w:line="360" w:lineRule="auto"/>
        <w:ind w:left="420" w:right="135" w:firstLine="0"/>
        <w:rPr>
          <w:rFonts w:hint="eastAsia" w:ascii="宋体" w:hAnsi="宋体" w:eastAsia="宋体" w:cs="宋体"/>
          <w:color w:val="auto"/>
          <w:highlight w:val="none"/>
        </w:rPr>
      </w:pPr>
      <w:r>
        <w:rPr>
          <w:rFonts w:hint="eastAsia" w:ascii="宋体" w:hAnsi="宋体" w:eastAsia="宋体" w:cs="宋体"/>
          <w:color w:val="auto"/>
          <w:highlight w:val="none"/>
          <w:lang w:val="en-US"/>
        </w:rPr>
        <w:t>3.2.3</w:t>
      </w:r>
      <w:r>
        <w:rPr>
          <w:rFonts w:hint="eastAsia" w:ascii="宋体" w:hAnsi="宋体" w:eastAsia="宋体" w:cs="宋体"/>
          <w:color w:val="auto"/>
          <w:highlight w:val="none"/>
        </w:rPr>
        <w:t>为</w:t>
      </w: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人工作人员装修住房、安排婚丧嫁娶活动及为其配偶或亲戚朋友安排工作或牵线搭桥、提供方便；</w:t>
      </w:r>
    </w:p>
    <w:p w14:paraId="152473F8">
      <w:pPr>
        <w:pStyle w:val="10"/>
        <w:keepNext w:val="0"/>
        <w:keepLines w:val="0"/>
        <w:pageBreakBefore w:val="0"/>
        <w:widowControl w:val="0"/>
        <w:tabs>
          <w:tab w:val="left" w:pos="709"/>
        </w:tabs>
        <w:wordWrap/>
        <w:overflowPunct/>
        <w:topLinePunct w:val="0"/>
        <w:bidi w:val="0"/>
        <w:spacing w:before="101" w:line="360" w:lineRule="auto"/>
        <w:ind w:left="420" w:right="135" w:firstLine="0"/>
        <w:rPr>
          <w:rFonts w:hint="eastAsia" w:ascii="宋体" w:hAnsi="宋体" w:eastAsia="宋体" w:cs="宋体"/>
          <w:color w:val="auto"/>
          <w:highlight w:val="none"/>
        </w:rPr>
      </w:pPr>
      <w:r>
        <w:rPr>
          <w:rFonts w:hint="eastAsia" w:ascii="宋体" w:hAnsi="宋体" w:eastAsia="宋体" w:cs="宋体"/>
          <w:color w:val="auto"/>
          <w:highlight w:val="none"/>
          <w:lang w:val="en-US"/>
        </w:rPr>
        <w:t>3.2.4</w:t>
      </w:r>
      <w:r>
        <w:rPr>
          <w:rFonts w:hint="eastAsia" w:ascii="宋体" w:hAnsi="宋体" w:eastAsia="宋体" w:cs="宋体"/>
          <w:color w:val="auto"/>
          <w:highlight w:val="none"/>
        </w:rPr>
        <w:t>以任何理由宴请</w:t>
      </w: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人单位及其工作人员；以任何理由安排</w:t>
      </w: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人单位及其工作人员参与其组</w:t>
      </w:r>
      <w:r>
        <w:rPr>
          <w:rFonts w:hint="eastAsia" w:ascii="宋体" w:hAnsi="宋体" w:eastAsia="宋体" w:cs="宋体"/>
          <w:color w:val="auto"/>
          <w:spacing w:val="-3"/>
          <w:highlight w:val="none"/>
        </w:rPr>
        <w:t>织的健身、娱乐、桑拿按摩等活动；</w:t>
      </w:r>
    </w:p>
    <w:p w14:paraId="30F8703F">
      <w:pPr>
        <w:pStyle w:val="10"/>
        <w:keepNext w:val="0"/>
        <w:keepLines w:val="0"/>
        <w:pageBreakBefore w:val="0"/>
        <w:widowControl w:val="0"/>
        <w:tabs>
          <w:tab w:val="left" w:pos="709"/>
        </w:tabs>
        <w:wordWrap/>
        <w:overflowPunct/>
        <w:topLinePunct w:val="0"/>
        <w:bidi w:val="0"/>
        <w:spacing w:before="96" w:line="360" w:lineRule="auto"/>
        <w:ind w:left="420" w:right="135" w:firstLine="0"/>
        <w:rPr>
          <w:rFonts w:hint="eastAsia" w:ascii="宋体" w:hAnsi="宋体" w:eastAsia="宋体" w:cs="宋体"/>
          <w:color w:val="auto"/>
          <w:highlight w:val="none"/>
        </w:rPr>
      </w:pPr>
      <w:r>
        <w:rPr>
          <w:rFonts w:hint="eastAsia" w:ascii="宋体" w:hAnsi="宋体" w:eastAsia="宋体" w:cs="宋体"/>
          <w:color w:val="auto"/>
          <w:highlight w:val="none"/>
          <w:lang w:val="en-US"/>
        </w:rPr>
        <w:t>3.2.5</w:t>
      </w:r>
      <w:r>
        <w:rPr>
          <w:rFonts w:hint="eastAsia" w:ascii="宋体" w:hAnsi="宋体" w:eastAsia="宋体" w:cs="宋体"/>
          <w:color w:val="auto"/>
          <w:highlight w:val="none"/>
        </w:rPr>
        <w:t>为</w:t>
      </w: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人工作人员及其配偶、亲戚朋友介绍经营业务、提供经营业务的便利条件，进行经营业</w:t>
      </w:r>
      <w:r>
        <w:rPr>
          <w:rFonts w:hint="eastAsia" w:ascii="宋体" w:hAnsi="宋体" w:eastAsia="宋体" w:cs="宋体"/>
          <w:color w:val="auto"/>
          <w:spacing w:val="-1"/>
          <w:highlight w:val="none"/>
        </w:rPr>
        <w:t>务合作等活动。</w:t>
      </w:r>
    </w:p>
    <w:p w14:paraId="6A8C5A45">
      <w:pPr>
        <w:pStyle w:val="2"/>
        <w:keepNext w:val="0"/>
        <w:keepLines w:val="0"/>
        <w:pageBreakBefore w:val="0"/>
        <w:widowControl w:val="0"/>
        <w:tabs>
          <w:tab w:val="left" w:pos="709"/>
          <w:tab w:val="left" w:pos="2260"/>
        </w:tabs>
        <w:wordWrap/>
        <w:overflowPunct/>
        <w:topLinePunct w:val="0"/>
        <w:bidi w:val="0"/>
        <w:spacing w:before="92"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第四条 </w:t>
      </w:r>
      <w:r>
        <w:rPr>
          <w:rFonts w:hint="eastAsia" w:ascii="宋体" w:hAnsi="宋体" w:eastAsia="宋体" w:cs="宋体"/>
          <w:color w:val="auto"/>
          <w:spacing w:val="-5"/>
          <w:sz w:val="21"/>
          <w:szCs w:val="21"/>
          <w:highlight w:val="none"/>
        </w:rPr>
        <w:t>违</w:t>
      </w:r>
      <w:r>
        <w:rPr>
          <w:rFonts w:hint="eastAsia" w:ascii="宋体" w:hAnsi="宋体" w:eastAsia="宋体" w:cs="宋体"/>
          <w:color w:val="auto"/>
          <w:sz w:val="21"/>
          <w:szCs w:val="21"/>
          <w:highlight w:val="none"/>
        </w:rPr>
        <w:t>约责任</w:t>
      </w:r>
    </w:p>
    <w:p w14:paraId="122BC647">
      <w:pPr>
        <w:pStyle w:val="10"/>
        <w:keepNext w:val="0"/>
        <w:keepLines w:val="0"/>
        <w:pageBreakBefore w:val="0"/>
        <w:widowControl w:val="0"/>
        <w:tabs>
          <w:tab w:val="left" w:pos="709"/>
        </w:tabs>
        <w:wordWrap/>
        <w:overflowPunct/>
        <w:topLinePunct w:val="0"/>
        <w:bidi w:val="0"/>
        <w:spacing w:before="101" w:line="360" w:lineRule="auto"/>
        <w:ind w:left="0" w:right="135" w:firstLine="630" w:firstLineChars="300"/>
        <w:rPr>
          <w:rFonts w:hint="eastAsia" w:ascii="宋体" w:hAnsi="宋体" w:eastAsia="宋体" w:cs="宋体"/>
          <w:color w:val="auto"/>
          <w:highlight w:val="none"/>
        </w:rPr>
      </w:pPr>
      <w:r>
        <w:rPr>
          <w:rFonts w:hint="eastAsia" w:ascii="宋体" w:hAnsi="宋体" w:eastAsia="宋体" w:cs="宋体"/>
          <w:color w:val="auto"/>
          <w:highlight w:val="none"/>
        </w:rPr>
        <w:t xml:space="preserve">4.1 </w:t>
      </w:r>
      <w:r>
        <w:rPr>
          <w:rFonts w:hint="eastAsia" w:ascii="宋体" w:hAnsi="宋体" w:eastAsia="宋体" w:cs="宋体"/>
          <w:color w:val="auto"/>
          <w:highlight w:val="none"/>
          <w:lang w:val="en-US" w:eastAsia="zh-CN"/>
        </w:rPr>
        <w:t>监理</w:t>
      </w:r>
      <w:r>
        <w:rPr>
          <w:rFonts w:hint="eastAsia" w:ascii="宋体" w:hAnsi="宋体" w:eastAsia="宋体" w:cs="宋体"/>
          <w:color w:val="auto"/>
          <w:highlight w:val="none"/>
        </w:rPr>
        <w:t>人或工作人员违反本协议第一条或第三条的，</w:t>
      </w:r>
      <w:r>
        <w:rPr>
          <w:rFonts w:hint="eastAsia" w:ascii="宋体" w:hAnsi="宋体" w:eastAsia="宋体" w:cs="宋体"/>
          <w:color w:val="auto"/>
          <w:highlight w:val="none"/>
          <w:lang w:val="en-US" w:eastAsia="zh-CN"/>
        </w:rPr>
        <w:t>监理</w:t>
      </w:r>
      <w:r>
        <w:rPr>
          <w:rFonts w:hint="eastAsia" w:ascii="宋体" w:hAnsi="宋体" w:eastAsia="宋体" w:cs="宋体"/>
          <w:color w:val="auto"/>
          <w:highlight w:val="none"/>
        </w:rPr>
        <w:t>人应赔偿</w:t>
      </w: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人违约金共计人民币伍万元整，</w:t>
      </w: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人有权据此解除</w:t>
      </w:r>
      <w:r>
        <w:rPr>
          <w:rFonts w:hint="eastAsia" w:ascii="宋体" w:hAnsi="宋体" w:eastAsia="宋体" w:cs="宋体"/>
          <w:color w:val="auto"/>
          <w:highlight w:val="none"/>
          <w:lang w:val="en-US" w:eastAsia="zh-CN"/>
        </w:rPr>
        <w:t>监理</w:t>
      </w:r>
      <w:r>
        <w:rPr>
          <w:rFonts w:hint="eastAsia" w:ascii="宋体" w:hAnsi="宋体" w:eastAsia="宋体" w:cs="宋体"/>
          <w:color w:val="auto"/>
          <w:highlight w:val="none"/>
        </w:rPr>
        <w:t>合同，同时</w:t>
      </w: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人将永久性地取消</w:t>
      </w:r>
      <w:r>
        <w:rPr>
          <w:rFonts w:hint="eastAsia" w:ascii="宋体" w:hAnsi="宋体" w:eastAsia="宋体" w:cs="宋体"/>
          <w:color w:val="auto"/>
          <w:highlight w:val="none"/>
          <w:lang w:val="en-US" w:eastAsia="zh-CN"/>
        </w:rPr>
        <w:t>监理</w:t>
      </w:r>
      <w:r>
        <w:rPr>
          <w:rFonts w:hint="eastAsia" w:ascii="宋体" w:hAnsi="宋体" w:eastAsia="宋体" w:cs="宋体"/>
          <w:color w:val="auto"/>
          <w:highlight w:val="none"/>
        </w:rPr>
        <w:t>人与</w:t>
      </w: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人再次合作的资格，构成犯罪的，</w:t>
      </w: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人将向司法机关报案，追究</w:t>
      </w:r>
      <w:r>
        <w:rPr>
          <w:rFonts w:hint="eastAsia" w:ascii="宋体" w:hAnsi="宋体" w:eastAsia="宋体" w:cs="宋体"/>
          <w:color w:val="auto"/>
          <w:highlight w:val="none"/>
          <w:lang w:val="en-US" w:eastAsia="zh-CN"/>
        </w:rPr>
        <w:t>监理</w:t>
      </w:r>
      <w:r>
        <w:rPr>
          <w:rFonts w:hint="eastAsia" w:ascii="宋体" w:hAnsi="宋体" w:eastAsia="宋体" w:cs="宋体"/>
          <w:color w:val="auto"/>
          <w:highlight w:val="none"/>
        </w:rPr>
        <w:t>人及</w:t>
      </w:r>
      <w:r>
        <w:rPr>
          <w:rFonts w:hint="eastAsia" w:ascii="宋体" w:hAnsi="宋体" w:eastAsia="宋体" w:cs="宋体"/>
          <w:color w:val="auto"/>
          <w:highlight w:val="none"/>
          <w:lang w:val="en-US" w:eastAsia="zh-CN"/>
        </w:rPr>
        <w:t>监理</w:t>
      </w:r>
      <w:r>
        <w:rPr>
          <w:rFonts w:hint="eastAsia" w:ascii="宋体" w:hAnsi="宋体" w:eastAsia="宋体" w:cs="宋体"/>
          <w:color w:val="auto"/>
          <w:highlight w:val="none"/>
        </w:rPr>
        <w:t>人相关人员刑事责任；给</w:t>
      </w: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人单位造成经济损失的，还应予以赔偿。</w:t>
      </w:r>
    </w:p>
    <w:p w14:paraId="0D534672">
      <w:pPr>
        <w:pStyle w:val="2"/>
        <w:keepNext w:val="0"/>
        <w:keepLines w:val="0"/>
        <w:pageBreakBefore w:val="0"/>
        <w:widowControl w:val="0"/>
        <w:tabs>
          <w:tab w:val="left" w:pos="3105"/>
          <w:tab w:val="left" w:pos="5092"/>
        </w:tabs>
        <w:wordWrap/>
        <w:overflowPunct/>
        <w:topLinePunct w:val="0"/>
        <w:bidi w:val="0"/>
        <w:spacing w:before="84"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第五条 </w:t>
      </w:r>
      <w:r>
        <w:rPr>
          <w:rFonts w:hint="eastAsia" w:ascii="宋体" w:hAnsi="宋体" w:eastAsia="宋体" w:cs="宋体"/>
          <w:color w:val="auto"/>
          <w:spacing w:val="-5"/>
          <w:sz w:val="21"/>
          <w:szCs w:val="21"/>
          <w:highlight w:val="none"/>
        </w:rPr>
        <w:t>本</w:t>
      </w:r>
      <w:r>
        <w:rPr>
          <w:rFonts w:hint="eastAsia" w:ascii="宋体" w:hAnsi="宋体" w:eastAsia="宋体" w:cs="宋体"/>
          <w:color w:val="auto"/>
          <w:sz w:val="21"/>
          <w:szCs w:val="21"/>
          <w:highlight w:val="none"/>
        </w:rPr>
        <w:t>协议作为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（项</w:t>
      </w:r>
      <w:r>
        <w:rPr>
          <w:rFonts w:hint="eastAsia" w:ascii="宋体" w:hAnsi="宋体" w:eastAsia="宋体" w:cs="宋体"/>
          <w:color w:val="auto"/>
          <w:spacing w:val="-5"/>
          <w:sz w:val="21"/>
          <w:szCs w:val="21"/>
          <w:highlight w:val="none"/>
        </w:rPr>
        <w:t>目</w:t>
      </w:r>
      <w:r>
        <w:rPr>
          <w:rFonts w:hint="eastAsia" w:ascii="宋体" w:hAnsi="宋体" w:eastAsia="宋体" w:cs="宋体"/>
          <w:color w:val="auto"/>
          <w:sz w:val="21"/>
          <w:szCs w:val="21"/>
          <w:highlight w:val="none"/>
        </w:rPr>
        <w:t>名</w:t>
      </w:r>
      <w:r>
        <w:rPr>
          <w:rFonts w:hint="eastAsia" w:ascii="宋体" w:hAnsi="宋体" w:eastAsia="宋体" w:cs="宋体"/>
          <w:color w:val="auto"/>
          <w:spacing w:val="-5"/>
          <w:sz w:val="21"/>
          <w:szCs w:val="21"/>
          <w:highlight w:val="none"/>
        </w:rPr>
        <w:t>称</w:t>
      </w:r>
      <w:r>
        <w:rPr>
          <w:rFonts w:hint="eastAsia" w:ascii="宋体" w:hAnsi="宋体" w:eastAsia="宋体" w:cs="宋体"/>
          <w:color w:val="auto"/>
          <w:sz w:val="21"/>
          <w:szCs w:val="21"/>
          <w:highlight w:val="none"/>
        </w:rPr>
        <w:t>）合同附</w:t>
      </w:r>
      <w:r>
        <w:rPr>
          <w:rFonts w:hint="eastAsia" w:ascii="宋体" w:hAnsi="宋体" w:eastAsia="宋体" w:cs="宋体"/>
          <w:color w:val="auto"/>
          <w:spacing w:val="-5"/>
          <w:sz w:val="21"/>
          <w:szCs w:val="21"/>
          <w:highlight w:val="none"/>
        </w:rPr>
        <w:t>件</w:t>
      </w:r>
      <w:r>
        <w:rPr>
          <w:rFonts w:hint="eastAsia" w:ascii="宋体" w:hAnsi="宋体" w:eastAsia="宋体" w:cs="宋体"/>
          <w:color w:val="auto"/>
          <w:sz w:val="21"/>
          <w:szCs w:val="21"/>
          <w:highlight w:val="none"/>
        </w:rPr>
        <w:t>，与合</w:t>
      </w:r>
      <w:r>
        <w:rPr>
          <w:rFonts w:hint="eastAsia" w:ascii="宋体" w:hAnsi="宋体" w:eastAsia="宋体" w:cs="宋体"/>
          <w:color w:val="auto"/>
          <w:spacing w:val="-5"/>
          <w:sz w:val="21"/>
          <w:szCs w:val="21"/>
          <w:highlight w:val="none"/>
        </w:rPr>
        <w:t>同</w:t>
      </w:r>
      <w:r>
        <w:rPr>
          <w:rFonts w:hint="eastAsia" w:ascii="宋体" w:hAnsi="宋体" w:eastAsia="宋体" w:cs="宋体"/>
          <w:color w:val="auto"/>
          <w:sz w:val="21"/>
          <w:szCs w:val="21"/>
          <w:highlight w:val="none"/>
        </w:rPr>
        <w:t>具有同</w:t>
      </w:r>
      <w:r>
        <w:rPr>
          <w:rFonts w:hint="eastAsia" w:ascii="宋体" w:hAnsi="宋体" w:eastAsia="宋体" w:cs="宋体"/>
          <w:color w:val="auto"/>
          <w:spacing w:val="-5"/>
          <w:sz w:val="21"/>
          <w:szCs w:val="21"/>
          <w:highlight w:val="none"/>
        </w:rPr>
        <w:t>等</w:t>
      </w:r>
      <w:r>
        <w:rPr>
          <w:rFonts w:hint="eastAsia" w:ascii="宋体" w:hAnsi="宋体" w:eastAsia="宋体" w:cs="宋体"/>
          <w:color w:val="auto"/>
          <w:sz w:val="21"/>
          <w:szCs w:val="21"/>
          <w:highlight w:val="none"/>
        </w:rPr>
        <w:t>法律效</w:t>
      </w:r>
      <w:r>
        <w:rPr>
          <w:rFonts w:hint="eastAsia" w:ascii="宋体" w:hAnsi="宋体" w:eastAsia="宋体" w:cs="宋体"/>
          <w:color w:val="auto"/>
          <w:spacing w:val="-5"/>
          <w:sz w:val="21"/>
          <w:szCs w:val="21"/>
          <w:highlight w:val="none"/>
        </w:rPr>
        <w:t>力</w:t>
      </w:r>
      <w:r>
        <w:rPr>
          <w:rFonts w:hint="eastAsia" w:ascii="宋体" w:hAnsi="宋体" w:eastAsia="宋体" w:cs="宋体"/>
          <w:color w:val="auto"/>
          <w:sz w:val="21"/>
          <w:szCs w:val="21"/>
          <w:highlight w:val="none"/>
        </w:rPr>
        <w:t>。</w:t>
      </w:r>
    </w:p>
    <w:p w14:paraId="4E83B7EB">
      <w:pPr>
        <w:keepNext w:val="0"/>
        <w:keepLines w:val="0"/>
        <w:pageBreakBefore w:val="0"/>
        <w:widowControl w:val="0"/>
        <w:wordWrap/>
        <w:overflowPunct/>
        <w:topLinePunct w:val="0"/>
        <w:bidi w:val="0"/>
        <w:spacing w:line="360" w:lineRule="auto"/>
        <w:rPr>
          <w:rFonts w:hint="eastAsia" w:ascii="宋体" w:hAnsi="宋体" w:eastAsia="宋体" w:cs="宋体"/>
          <w:color w:val="auto"/>
          <w:highlight w:val="none"/>
        </w:rPr>
      </w:pPr>
    </w:p>
    <w:p w14:paraId="4297CFEA">
      <w:pPr>
        <w:pStyle w:val="10"/>
        <w:keepNext w:val="0"/>
        <w:keepLines w:val="0"/>
        <w:pageBreakBefore w:val="0"/>
        <w:widowControl w:val="0"/>
        <w:tabs>
          <w:tab w:val="left" w:pos="709"/>
        </w:tabs>
        <w:wordWrap/>
        <w:overflowPunct/>
        <w:topLinePunct w:val="0"/>
        <w:bidi w:val="0"/>
        <w:spacing w:before="101" w:line="360" w:lineRule="auto"/>
        <w:ind w:left="0" w:right="135" w:firstLine="630" w:firstLineChars="300"/>
        <w:rPr>
          <w:rFonts w:hint="eastAsia" w:ascii="宋体" w:hAnsi="宋体" w:eastAsia="宋体" w:cs="宋体"/>
          <w:color w:val="auto"/>
          <w:highlight w:val="none"/>
        </w:rPr>
      </w:pPr>
    </w:p>
    <w:p w14:paraId="6E6D7766">
      <w:pPr>
        <w:pStyle w:val="10"/>
        <w:keepNext w:val="0"/>
        <w:keepLines w:val="0"/>
        <w:pageBreakBefore w:val="0"/>
        <w:widowControl w:val="0"/>
        <w:tabs>
          <w:tab w:val="left" w:pos="709"/>
        </w:tabs>
        <w:wordWrap/>
        <w:overflowPunct/>
        <w:topLinePunct w:val="0"/>
        <w:bidi w:val="0"/>
        <w:spacing w:before="101" w:line="360" w:lineRule="auto"/>
        <w:ind w:left="0" w:right="135" w:firstLine="630" w:firstLineChars="3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人监督部门电话：</w:t>
      </w:r>
      <w:r>
        <w:rPr>
          <w:rFonts w:hint="eastAsia" w:ascii="宋体" w:hAnsi="宋体" w:eastAsia="宋体" w:cs="宋体"/>
          <w:color w:val="auto"/>
          <w:highlight w:val="none"/>
        </w:rPr>
        <w:tab/>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监理</w:t>
      </w:r>
      <w:r>
        <w:rPr>
          <w:rFonts w:hint="eastAsia" w:ascii="宋体" w:hAnsi="宋体" w:eastAsia="宋体" w:cs="宋体"/>
          <w:color w:val="auto"/>
          <w:highlight w:val="none"/>
        </w:rPr>
        <w:t>人监督部门电话：</w:t>
      </w:r>
    </w:p>
    <w:p w14:paraId="297EA663">
      <w:pPr>
        <w:pStyle w:val="10"/>
        <w:keepNext w:val="0"/>
        <w:keepLines w:val="0"/>
        <w:pageBreakBefore w:val="0"/>
        <w:widowControl w:val="0"/>
        <w:tabs>
          <w:tab w:val="left" w:pos="709"/>
        </w:tabs>
        <w:wordWrap/>
        <w:overflowPunct/>
        <w:topLinePunct w:val="0"/>
        <w:bidi w:val="0"/>
        <w:spacing w:before="101" w:line="360" w:lineRule="auto"/>
        <w:ind w:left="0" w:right="135" w:firstLine="630" w:firstLineChars="3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 xml:space="preserve">人：（盖单位章）                 </w:t>
      </w:r>
      <w:r>
        <w:rPr>
          <w:rFonts w:hint="eastAsia" w:ascii="宋体" w:hAnsi="宋体" w:eastAsia="宋体" w:cs="宋体"/>
          <w:color w:val="auto"/>
          <w:highlight w:val="none"/>
          <w:lang w:val="en-US" w:eastAsia="zh-CN"/>
        </w:rPr>
        <w:t>监理</w:t>
      </w:r>
      <w:r>
        <w:rPr>
          <w:rFonts w:hint="eastAsia" w:ascii="宋体" w:hAnsi="宋体" w:eastAsia="宋体" w:cs="宋体"/>
          <w:color w:val="auto"/>
          <w:highlight w:val="none"/>
        </w:rPr>
        <w:t xml:space="preserve">人：（盖单位章） </w:t>
      </w:r>
    </w:p>
    <w:p w14:paraId="32E8416E">
      <w:pPr>
        <w:pStyle w:val="10"/>
        <w:keepNext w:val="0"/>
        <w:keepLines w:val="0"/>
        <w:pageBreakBefore w:val="0"/>
        <w:widowControl w:val="0"/>
        <w:tabs>
          <w:tab w:val="left" w:pos="709"/>
        </w:tabs>
        <w:wordWrap/>
        <w:overflowPunct/>
        <w:topLinePunct w:val="0"/>
        <w:bidi w:val="0"/>
        <w:spacing w:before="101" w:line="360" w:lineRule="auto"/>
        <w:ind w:left="0" w:right="135" w:firstLine="630" w:firstLineChars="300"/>
        <w:rPr>
          <w:rFonts w:hint="eastAsia" w:ascii="宋体" w:hAnsi="宋体" w:eastAsia="宋体" w:cs="宋体"/>
          <w:color w:val="auto"/>
          <w:highlight w:val="none"/>
        </w:rPr>
      </w:pPr>
      <w:r>
        <w:rPr>
          <w:rFonts w:hint="eastAsia" w:ascii="宋体" w:hAnsi="宋体" w:eastAsia="宋体" w:cs="宋体"/>
          <w:color w:val="auto"/>
          <w:highlight w:val="none"/>
        </w:rPr>
        <w:t>法定代表人或</w:t>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 xml:space="preserve">                   法定代表人或</w:t>
      </w:r>
    </w:p>
    <w:p w14:paraId="18E6D1AF">
      <w:pPr>
        <w:pStyle w:val="10"/>
        <w:keepNext w:val="0"/>
        <w:keepLines w:val="0"/>
        <w:pageBreakBefore w:val="0"/>
        <w:widowControl w:val="0"/>
        <w:tabs>
          <w:tab w:val="left" w:pos="709"/>
        </w:tabs>
        <w:wordWrap/>
        <w:overflowPunct/>
        <w:topLinePunct w:val="0"/>
        <w:bidi w:val="0"/>
        <w:spacing w:before="101" w:line="360" w:lineRule="auto"/>
        <w:ind w:left="0" w:right="135" w:firstLine="630" w:firstLineChars="300"/>
        <w:rPr>
          <w:rFonts w:hint="eastAsia" w:ascii="宋体" w:hAnsi="宋体" w:eastAsia="宋体" w:cs="宋体"/>
          <w:color w:val="auto"/>
          <w:highlight w:val="none"/>
        </w:rPr>
      </w:pPr>
      <w:r>
        <w:rPr>
          <w:rFonts w:hint="eastAsia" w:ascii="宋体" w:hAnsi="宋体" w:eastAsia="宋体" w:cs="宋体"/>
          <w:color w:val="auto"/>
          <w:highlight w:val="none"/>
        </w:rPr>
        <w:t>其委托代理人：</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rPr>
        <w:t>签</w:t>
      </w:r>
      <w:r>
        <w:rPr>
          <w:rFonts w:hint="eastAsia" w:ascii="宋体" w:hAnsi="宋体" w:eastAsia="宋体" w:cs="宋体"/>
          <w:color w:val="auto"/>
          <w:szCs w:val="21"/>
          <w:highlight w:val="none"/>
          <w:lang w:val="en-US" w:eastAsia="zh-CN"/>
        </w:rPr>
        <w:t>字或盖</w:t>
      </w:r>
      <w:r>
        <w:rPr>
          <w:rFonts w:hint="eastAsia" w:ascii="宋体" w:hAnsi="宋体" w:eastAsia="宋体" w:cs="宋体"/>
          <w:color w:val="auto"/>
          <w:szCs w:val="21"/>
          <w:highlight w:val="none"/>
          <w:lang w:val="en-US"/>
        </w:rPr>
        <w:t>章</w:t>
      </w:r>
      <w:r>
        <w:rPr>
          <w:rFonts w:hint="eastAsia" w:ascii="宋体" w:hAnsi="宋体" w:eastAsia="宋体" w:cs="宋体"/>
          <w:color w:val="auto"/>
          <w:szCs w:val="21"/>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其委托代理人：</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rPr>
        <w:t>签</w:t>
      </w:r>
      <w:r>
        <w:rPr>
          <w:rFonts w:hint="eastAsia" w:ascii="宋体" w:hAnsi="宋体" w:eastAsia="宋体" w:cs="宋体"/>
          <w:color w:val="auto"/>
          <w:szCs w:val="21"/>
          <w:highlight w:val="none"/>
          <w:lang w:val="en-US" w:eastAsia="zh-CN"/>
        </w:rPr>
        <w:t>字或盖</w:t>
      </w:r>
      <w:r>
        <w:rPr>
          <w:rFonts w:hint="eastAsia" w:ascii="宋体" w:hAnsi="宋体" w:eastAsia="宋体" w:cs="宋体"/>
          <w:color w:val="auto"/>
          <w:szCs w:val="21"/>
          <w:highlight w:val="none"/>
          <w:lang w:val="en-US"/>
        </w:rPr>
        <w:t>章</w:t>
      </w:r>
      <w:r>
        <w:rPr>
          <w:rFonts w:hint="eastAsia" w:ascii="宋体" w:hAnsi="宋体" w:eastAsia="宋体" w:cs="宋体"/>
          <w:color w:val="auto"/>
          <w:szCs w:val="21"/>
          <w:highlight w:val="none"/>
        </w:rPr>
        <w:t>）</w:t>
      </w:r>
    </w:p>
    <w:p w14:paraId="72DE4AFD">
      <w:pPr>
        <w:keepNext w:val="0"/>
        <w:keepLines w:val="0"/>
        <w:pageBreakBefore w:val="0"/>
        <w:widowControl w:val="0"/>
        <w:wordWrap/>
        <w:overflowPunct/>
        <w:topLinePunct w:val="0"/>
        <w:bidi w:val="0"/>
        <w:spacing w:line="360" w:lineRule="auto"/>
        <w:ind w:firstLine="630" w:firstLineChars="300"/>
        <w:rPr>
          <w:rFonts w:hint="eastAsia" w:ascii="宋体" w:hAnsi="宋体" w:eastAsia="宋体" w:cs="宋体"/>
          <w:color w:val="auto"/>
          <w:highlight w:val="none"/>
        </w:rPr>
      </w:pPr>
      <w:r>
        <w:rPr>
          <w:rFonts w:hint="eastAsia" w:ascii="宋体" w:hAnsi="宋体" w:eastAsia="宋体" w:cs="宋体"/>
          <w:color w:val="auto"/>
          <w:highlight w:val="none"/>
        </w:rPr>
        <w:t>年</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日</w:t>
      </w:r>
      <w:r>
        <w:rPr>
          <w:rFonts w:hint="eastAsia" w:ascii="宋体" w:hAnsi="宋体" w:eastAsia="宋体" w:cs="宋体"/>
          <w:color w:val="auto"/>
          <w:highlight w:val="none"/>
        </w:rPr>
        <w:tab/>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日</w:t>
      </w:r>
    </w:p>
    <w:p w14:paraId="6884424F">
      <w:pPr>
        <w:pStyle w:val="8"/>
        <w:keepNext w:val="0"/>
        <w:keepLines w:val="0"/>
        <w:pageBreakBefore w:val="0"/>
        <w:widowControl w:val="0"/>
        <w:wordWrap/>
        <w:overflowPunct/>
        <w:topLinePunct w:val="0"/>
        <w:bidi w:val="0"/>
        <w:rPr>
          <w:rFonts w:hint="eastAsia" w:ascii="宋体" w:hAnsi="宋体" w:eastAsia="宋体" w:cs="宋体"/>
          <w:color w:val="auto"/>
          <w:highlight w:val="none"/>
          <w:lang w:val="en-US" w:eastAsia="zh-Hans"/>
        </w:rPr>
      </w:pPr>
    </w:p>
    <w:p w14:paraId="67893A35">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D25CF7"/>
    <w:multiLevelType w:val="multilevel"/>
    <w:tmpl w:val="3AD25CF7"/>
    <w:lvl w:ilvl="0" w:tentative="0">
      <w:start w:val="3"/>
      <w:numFmt w:val="decimal"/>
      <w:lvlText w:val="%1"/>
      <w:lvlJc w:val="left"/>
      <w:pPr>
        <w:ind w:left="1938" w:hanging="476"/>
      </w:pPr>
      <w:rPr>
        <w:rFonts w:hint="default"/>
      </w:rPr>
    </w:lvl>
    <w:lvl w:ilvl="1" w:tentative="0">
      <w:start w:val="1"/>
      <w:numFmt w:val="decimal"/>
      <w:lvlText w:val="%1.%2"/>
      <w:lvlJc w:val="left"/>
      <w:pPr>
        <w:ind w:left="1938" w:hanging="476"/>
      </w:pPr>
      <w:rPr>
        <w:rFonts w:hint="default" w:ascii="Times New Roman" w:hAnsi="Times New Roman" w:eastAsia="Times New Roman" w:cs="Times New Roman"/>
        <w:w w:val="100"/>
        <w:sz w:val="21"/>
        <w:szCs w:val="21"/>
      </w:rPr>
    </w:lvl>
    <w:lvl w:ilvl="2" w:tentative="0">
      <w:start w:val="1"/>
      <w:numFmt w:val="decimal"/>
      <w:lvlText w:val="%1.%2.%3"/>
      <w:lvlJc w:val="left"/>
      <w:pPr>
        <w:ind w:left="1939" w:hanging="528"/>
      </w:pPr>
      <w:rPr>
        <w:rFonts w:hint="default" w:ascii="Times New Roman" w:hAnsi="Times New Roman" w:eastAsia="Times New Roman" w:cs="Times New Roman"/>
        <w:w w:val="100"/>
        <w:sz w:val="21"/>
        <w:szCs w:val="21"/>
      </w:rPr>
    </w:lvl>
    <w:lvl w:ilvl="3" w:tentative="0">
      <w:start w:val="0"/>
      <w:numFmt w:val="bullet"/>
      <w:lvlText w:val="•"/>
      <w:lvlJc w:val="left"/>
      <w:pPr>
        <w:ind w:left="4587" w:hanging="528"/>
      </w:pPr>
      <w:rPr>
        <w:rFonts w:hint="default"/>
      </w:rPr>
    </w:lvl>
    <w:lvl w:ilvl="4" w:tentative="0">
      <w:start w:val="0"/>
      <w:numFmt w:val="bullet"/>
      <w:lvlText w:val="•"/>
      <w:lvlJc w:val="left"/>
      <w:pPr>
        <w:ind w:left="5469" w:hanging="528"/>
      </w:pPr>
      <w:rPr>
        <w:rFonts w:hint="default"/>
      </w:rPr>
    </w:lvl>
    <w:lvl w:ilvl="5" w:tentative="0">
      <w:start w:val="0"/>
      <w:numFmt w:val="bullet"/>
      <w:lvlText w:val="•"/>
      <w:lvlJc w:val="left"/>
      <w:pPr>
        <w:ind w:left="6352" w:hanging="528"/>
      </w:pPr>
      <w:rPr>
        <w:rFonts w:hint="default"/>
      </w:rPr>
    </w:lvl>
    <w:lvl w:ilvl="6" w:tentative="0">
      <w:start w:val="0"/>
      <w:numFmt w:val="bullet"/>
      <w:lvlText w:val="•"/>
      <w:lvlJc w:val="left"/>
      <w:pPr>
        <w:ind w:left="7234" w:hanging="528"/>
      </w:pPr>
      <w:rPr>
        <w:rFonts w:hint="default"/>
      </w:rPr>
    </w:lvl>
    <w:lvl w:ilvl="7" w:tentative="0">
      <w:start w:val="0"/>
      <w:numFmt w:val="bullet"/>
      <w:lvlText w:val="•"/>
      <w:lvlJc w:val="left"/>
      <w:pPr>
        <w:ind w:left="8116" w:hanging="528"/>
      </w:pPr>
      <w:rPr>
        <w:rFonts w:hint="default"/>
      </w:rPr>
    </w:lvl>
    <w:lvl w:ilvl="8" w:tentative="0">
      <w:start w:val="0"/>
      <w:numFmt w:val="bullet"/>
      <w:lvlText w:val="•"/>
      <w:lvlJc w:val="left"/>
      <w:pPr>
        <w:ind w:left="8999" w:hanging="528"/>
      </w:pPr>
      <w:rPr>
        <w:rFonts w:hint="default"/>
      </w:rPr>
    </w:lvl>
  </w:abstractNum>
  <w:abstractNum w:abstractNumId="1">
    <w:nsid w:val="70535E43"/>
    <w:multiLevelType w:val="multilevel"/>
    <w:tmpl w:val="70535E43"/>
    <w:lvl w:ilvl="0" w:tentative="0">
      <w:start w:val="2"/>
      <w:numFmt w:val="decimal"/>
      <w:lvlText w:val="%1"/>
      <w:lvlJc w:val="left"/>
      <w:pPr>
        <w:ind w:left="1939" w:hanging="476"/>
      </w:pPr>
      <w:rPr>
        <w:rFonts w:hint="default"/>
      </w:rPr>
    </w:lvl>
    <w:lvl w:ilvl="1" w:tentative="0">
      <w:start w:val="1"/>
      <w:numFmt w:val="decimal"/>
      <w:lvlText w:val="%1.%2"/>
      <w:lvlJc w:val="left"/>
      <w:pPr>
        <w:ind w:left="1939" w:hanging="476"/>
      </w:pPr>
      <w:rPr>
        <w:rFonts w:hint="default" w:ascii="Times New Roman" w:hAnsi="Times New Roman" w:eastAsia="Times New Roman" w:cs="Times New Roman"/>
        <w:w w:val="100"/>
        <w:sz w:val="21"/>
        <w:szCs w:val="21"/>
      </w:rPr>
    </w:lvl>
    <w:lvl w:ilvl="2" w:tentative="0">
      <w:start w:val="1"/>
      <w:numFmt w:val="decimal"/>
      <w:lvlText w:val="%1.%2.%3"/>
      <w:lvlJc w:val="left"/>
      <w:pPr>
        <w:ind w:left="1939" w:hanging="476"/>
      </w:pPr>
      <w:rPr>
        <w:rFonts w:hint="default" w:ascii="Times New Roman" w:hAnsi="Times New Roman" w:eastAsia="Times New Roman" w:cs="Times New Roman"/>
        <w:w w:val="100"/>
        <w:sz w:val="21"/>
        <w:szCs w:val="21"/>
      </w:rPr>
    </w:lvl>
    <w:lvl w:ilvl="3" w:tentative="0">
      <w:start w:val="0"/>
      <w:numFmt w:val="bullet"/>
      <w:lvlText w:val="•"/>
      <w:lvlJc w:val="left"/>
      <w:pPr>
        <w:ind w:left="4587" w:hanging="476"/>
      </w:pPr>
      <w:rPr>
        <w:rFonts w:hint="default"/>
      </w:rPr>
    </w:lvl>
    <w:lvl w:ilvl="4" w:tentative="0">
      <w:start w:val="0"/>
      <w:numFmt w:val="bullet"/>
      <w:lvlText w:val="•"/>
      <w:lvlJc w:val="left"/>
      <w:pPr>
        <w:ind w:left="5469" w:hanging="476"/>
      </w:pPr>
      <w:rPr>
        <w:rFonts w:hint="default"/>
      </w:rPr>
    </w:lvl>
    <w:lvl w:ilvl="5" w:tentative="0">
      <w:start w:val="0"/>
      <w:numFmt w:val="bullet"/>
      <w:lvlText w:val="•"/>
      <w:lvlJc w:val="left"/>
      <w:pPr>
        <w:ind w:left="6352" w:hanging="476"/>
      </w:pPr>
      <w:rPr>
        <w:rFonts w:hint="default"/>
      </w:rPr>
    </w:lvl>
    <w:lvl w:ilvl="6" w:tentative="0">
      <w:start w:val="0"/>
      <w:numFmt w:val="bullet"/>
      <w:lvlText w:val="•"/>
      <w:lvlJc w:val="left"/>
      <w:pPr>
        <w:ind w:left="7234" w:hanging="476"/>
      </w:pPr>
      <w:rPr>
        <w:rFonts w:hint="default"/>
      </w:rPr>
    </w:lvl>
    <w:lvl w:ilvl="7" w:tentative="0">
      <w:start w:val="0"/>
      <w:numFmt w:val="bullet"/>
      <w:lvlText w:val="•"/>
      <w:lvlJc w:val="left"/>
      <w:pPr>
        <w:ind w:left="8116" w:hanging="476"/>
      </w:pPr>
      <w:rPr>
        <w:rFonts w:hint="default"/>
      </w:rPr>
    </w:lvl>
    <w:lvl w:ilvl="8" w:tentative="0">
      <w:start w:val="0"/>
      <w:numFmt w:val="bullet"/>
      <w:lvlText w:val="•"/>
      <w:lvlJc w:val="left"/>
      <w:pPr>
        <w:ind w:left="8999" w:hanging="476"/>
      </w:pPr>
      <w:rPr>
        <w:rFonts w:hint="default"/>
      </w:rPr>
    </w:lvl>
  </w:abstractNum>
  <w:abstractNum w:abstractNumId="2">
    <w:nsid w:val="7BBF2795"/>
    <w:multiLevelType w:val="multilevel"/>
    <w:tmpl w:val="7BBF2795"/>
    <w:lvl w:ilvl="0" w:tentative="0">
      <w:start w:val="1"/>
      <w:numFmt w:val="decimal"/>
      <w:lvlText w:val="%1"/>
      <w:lvlJc w:val="left"/>
      <w:pPr>
        <w:ind w:left="1939" w:hanging="476"/>
      </w:pPr>
      <w:rPr>
        <w:rFonts w:hint="default"/>
      </w:rPr>
    </w:lvl>
    <w:lvl w:ilvl="1" w:tentative="0">
      <w:start w:val="1"/>
      <w:numFmt w:val="decimal"/>
      <w:lvlText w:val="%1.%2"/>
      <w:lvlJc w:val="left"/>
      <w:pPr>
        <w:ind w:left="1939" w:hanging="476"/>
      </w:pPr>
      <w:rPr>
        <w:rFonts w:hint="default" w:ascii="Times New Roman" w:hAnsi="Times New Roman" w:eastAsia="Times New Roman" w:cs="Times New Roman"/>
        <w:w w:val="100"/>
        <w:sz w:val="21"/>
        <w:szCs w:val="21"/>
      </w:rPr>
    </w:lvl>
    <w:lvl w:ilvl="2" w:tentative="0">
      <w:start w:val="0"/>
      <w:numFmt w:val="bullet"/>
      <w:lvlText w:val="•"/>
      <w:lvlJc w:val="left"/>
      <w:pPr>
        <w:ind w:left="3704" w:hanging="476"/>
      </w:pPr>
      <w:rPr>
        <w:rFonts w:hint="default"/>
      </w:rPr>
    </w:lvl>
    <w:lvl w:ilvl="3" w:tentative="0">
      <w:start w:val="0"/>
      <w:numFmt w:val="bullet"/>
      <w:lvlText w:val="•"/>
      <w:lvlJc w:val="left"/>
      <w:pPr>
        <w:ind w:left="4587" w:hanging="476"/>
      </w:pPr>
      <w:rPr>
        <w:rFonts w:hint="default"/>
      </w:rPr>
    </w:lvl>
    <w:lvl w:ilvl="4" w:tentative="0">
      <w:start w:val="0"/>
      <w:numFmt w:val="bullet"/>
      <w:lvlText w:val="•"/>
      <w:lvlJc w:val="left"/>
      <w:pPr>
        <w:ind w:left="5469" w:hanging="476"/>
      </w:pPr>
      <w:rPr>
        <w:rFonts w:hint="default"/>
      </w:rPr>
    </w:lvl>
    <w:lvl w:ilvl="5" w:tentative="0">
      <w:start w:val="0"/>
      <w:numFmt w:val="bullet"/>
      <w:lvlText w:val="•"/>
      <w:lvlJc w:val="left"/>
      <w:pPr>
        <w:ind w:left="6352" w:hanging="476"/>
      </w:pPr>
      <w:rPr>
        <w:rFonts w:hint="default"/>
      </w:rPr>
    </w:lvl>
    <w:lvl w:ilvl="6" w:tentative="0">
      <w:start w:val="0"/>
      <w:numFmt w:val="bullet"/>
      <w:lvlText w:val="•"/>
      <w:lvlJc w:val="left"/>
      <w:pPr>
        <w:ind w:left="7234" w:hanging="476"/>
      </w:pPr>
      <w:rPr>
        <w:rFonts w:hint="default"/>
      </w:rPr>
    </w:lvl>
    <w:lvl w:ilvl="7" w:tentative="0">
      <w:start w:val="0"/>
      <w:numFmt w:val="bullet"/>
      <w:lvlText w:val="•"/>
      <w:lvlJc w:val="left"/>
      <w:pPr>
        <w:ind w:left="8116" w:hanging="476"/>
      </w:pPr>
      <w:rPr>
        <w:rFonts w:hint="default"/>
      </w:rPr>
    </w:lvl>
    <w:lvl w:ilvl="8" w:tentative="0">
      <w:start w:val="0"/>
      <w:numFmt w:val="bullet"/>
      <w:lvlText w:val="•"/>
      <w:lvlJc w:val="left"/>
      <w:pPr>
        <w:ind w:left="8999" w:hanging="476"/>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iZmM4MDM1ZWIzNWJjMTJkZjA1ODg3ODJhNDJkMjcifQ=="/>
  </w:docVars>
  <w:rsids>
    <w:rsidRoot w:val="0D1F4C33"/>
    <w:rsid w:val="0D1F4C33"/>
    <w:rsid w:val="183E1B88"/>
    <w:rsid w:val="257876CB"/>
    <w:rsid w:val="2F2C3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Block Text"/>
    <w:basedOn w:val="1"/>
    <w:next w:val="4"/>
    <w:qFormat/>
    <w:uiPriority w:val="0"/>
    <w:pPr>
      <w:ind w:left="2" w:right="25" w:rightChars="12" w:hanging="2"/>
    </w:pPr>
    <w:rPr>
      <w:rFonts w:ascii="楷体_GB2312" w:hAnsi="宋体" w:eastAsia="楷体_GB2312" w:cs="Times New Roman"/>
    </w:rPr>
  </w:style>
  <w:style w:type="paragraph" w:styleId="4">
    <w:name w:val="Plain Text"/>
    <w:basedOn w:val="1"/>
    <w:qFormat/>
    <w:uiPriority w:val="0"/>
    <w:pPr>
      <w:widowControl w:val="0"/>
      <w:spacing w:after="0"/>
      <w:jc w:val="both"/>
    </w:pPr>
    <w:rPr>
      <w:rFonts w:ascii="宋体" w:hAnsi="Courier New"/>
      <w:kern w:val="0"/>
      <w:sz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样式 样式 左侧:  2 字符 + 左侧:  0.85 厘米 首行缩进:  2 字符1"/>
    <w:basedOn w:val="1"/>
    <w:qFormat/>
    <w:uiPriority w:val="0"/>
    <w:pPr>
      <w:ind w:left="482" w:firstLine="200" w:firstLineChars="200"/>
    </w:pPr>
  </w:style>
  <w:style w:type="paragraph" w:styleId="10">
    <w:name w:val="List Paragraph"/>
    <w:basedOn w:val="1"/>
    <w:qFormat/>
    <w:uiPriority w:val="1"/>
    <w:pPr>
      <w:ind w:left="1230" w:hanging="527"/>
    </w:pPr>
    <w:rPr>
      <w:rFonts w:ascii="宋体" w:hAnsi="宋体" w:cs="宋体"/>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21087</Words>
  <Characters>22035</Characters>
  <Lines>0</Lines>
  <Paragraphs>0</Paragraphs>
  <TotalTime>0</TotalTime>
  <ScaleCrop>false</ScaleCrop>
  <LinksUpToDate>false</LinksUpToDate>
  <CharactersWithSpaces>23443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2024-08-30T09:57:00Z</dcterms:created>
  <dc:creator>Peach</dc:creator>
  <cp:lastModifiedBy>小蜻蜓</cp:lastModifiedBy>
  <dcterms:modified xsi:type="dcterms:W3CDTF">2026-03-02T07:26:50Z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9B914A1A75E7461E920A5268F5B0921E_11</vt:lpwstr>
  </property>
  <property fmtid="{D5CDD505-2E9C-101B-9397-08002B2CF9AE}" pid="4" name="KSOTemplateDocerSaveRecord">
    <vt:lpwstr>eyJoZGlkIjoiN2E3NzE2NWE3NDMzNTI2ZGQ2OGE0YmMxYzc2MzM5NzQiLCJ1c2VySWQiOiIzOTgwOTEwNDQifQ==</vt:lpwstr>
  </property>
</Properties>
</file>