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版本号：JYZX-ZCGK-26030220260326001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“一区一策”研判分析及重点区域管控项目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JYZX-ZCGK-260302</w:t>
      </w:r>
      <w:r>
        <w:br/>
      </w:r>
      <w:r>
        <w:br/>
      </w:r>
      <w:r>
        <w:br/>
      </w:r>
    </w:p>
    <w:p>
      <w:pPr>
        <w:pStyle w:val="null3"/>
        <w:jc w:val="center"/>
        <w:outlineLvl w:val="2"/>
      </w:pPr>
      <w:r>
        <w:rPr>
          <w:rFonts w:ascii="仿宋_GB2312" w:hAnsi="仿宋_GB2312" w:cs="仿宋_GB2312" w:eastAsia="仿宋_GB2312"/>
          <w:sz w:val="28"/>
          <w:b/>
        </w:rPr>
        <w:t>西安高新技术产业开发区生态环境局</w:t>
      </w:r>
    </w:p>
    <w:p>
      <w:pPr>
        <w:pStyle w:val="null3"/>
        <w:jc w:val="center"/>
        <w:outlineLvl w:val="2"/>
      </w:pPr>
      <w:r>
        <w:rPr>
          <w:rFonts w:ascii="仿宋_GB2312" w:hAnsi="仿宋_GB2312" w:cs="仿宋_GB2312" w:eastAsia="仿宋_GB2312"/>
          <w:sz w:val="28"/>
          <w:b/>
        </w:rPr>
        <w:t>陕西锦言咨询管理有限公司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陕西锦言咨询管理有限公司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西安高新技术产业开发区生态环境局</w:t>
      </w:r>
      <w:r>
        <w:rPr>
          <w:rFonts w:ascii="仿宋_GB2312" w:hAnsi="仿宋_GB2312" w:cs="仿宋_GB2312" w:eastAsia="仿宋_GB2312"/>
        </w:rPr>
        <w:t>委托，拟对</w:t>
      </w:r>
      <w:r>
        <w:rPr>
          <w:rFonts w:ascii="仿宋_GB2312" w:hAnsi="仿宋_GB2312" w:cs="仿宋_GB2312" w:eastAsia="仿宋_GB2312"/>
        </w:rPr>
        <w:t>“一区一策”研判分析及重点区域管控项目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JYZX-ZCGK-260302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“一区一策”研判分析及重点区域管控项目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通过引入第三方专家咨询服务工作模式，实施大气污染防治“一区一策”研判分析，提供专家团队驻场跟踪管理咨询服务，强化重点区域应急管控，提升区域精准治霾科学分析研判能力。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1、营业执照等主体资格证明文件：具有独立承担民事责任能力的法人、其他组织或自然人，并出具合法有效的营业执照等证明文件，自然人须提供身份证明；</w:t>
      </w:r>
    </w:p>
    <w:p>
      <w:pPr>
        <w:pStyle w:val="null3"/>
      </w:pPr>
      <w:r>
        <w:rPr>
          <w:rFonts w:ascii="仿宋_GB2312" w:hAnsi="仿宋_GB2312" w:cs="仿宋_GB2312" w:eastAsia="仿宋_GB2312"/>
        </w:rPr>
        <w:t>2、法定代表人身份证明与法定代表人授权书：法定代表人直接参加投标的，须提供法定代表人身份证明及其身份证电子件；法定代表人授权他人参加投标的，须提供法定代表人授权委托书（附法定代表人、被授权人身份证电子件）；</w:t>
      </w:r>
    </w:p>
    <w:p>
      <w:pPr>
        <w:pStyle w:val="null3"/>
      </w:pPr>
      <w:r>
        <w:rPr>
          <w:rFonts w:ascii="仿宋_GB2312" w:hAnsi="仿宋_GB2312" w:cs="仿宋_GB2312" w:eastAsia="仿宋_GB2312"/>
        </w:rPr>
        <w:t>3、供应商参与投标的承诺函：供应商参与投标的承诺函；</w:t>
      </w:r>
    </w:p>
    <w:p>
      <w:pPr>
        <w:pStyle w:val="null3"/>
      </w:pPr>
      <w:r>
        <w:rPr>
          <w:rFonts w:ascii="仿宋_GB2312" w:hAnsi="仿宋_GB2312" w:cs="仿宋_GB2312" w:eastAsia="仿宋_GB2312"/>
        </w:rPr>
        <w:t>4、基本资格条件承诺函：提供《基本资格条件承诺函》，供应商对承诺内容的真实性负责。经调查核实为虚假承诺的，视同为“提供虚假材料谋取中标、成交”的违法行为，依照《中华人民共和国政府采购法》等法律法规追究相应责任。如不提供《基本资格条件承诺函》的供应商需提交以下资格证明文件： ①供应商提供2024或2025年度的财务审计报告（审计单位须具有审计资质）或其开标前六个月内基本存款账户开户银行出具的资信证明； ②提供具有履行合同所必需的设备和专业能力的承诺； ③提供开标时间前6个月内任意时段的税收缴纳凭证，依法不需要缴纳税收的单位应提供相关证明材料； ④提供开标时间前6个月内任意时段的社会保障资金缴纳凭证，依法不需要缴纳社会保障资金的单位应提供相关证明材料； ⑤参加政府采购活动前3年内，在经营活动中没有重大违法记录的书面声明；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高建东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029-88855840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陕西锦言咨询管理有限公司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陕西省西安市高新区科技六路37号誉安大厦6层606室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17278385937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中标（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人民币6000元（大写：陆仟元整），按人民币6000元（大写：陆仟元整）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西安高新技术产业开发区生态环境局</w:t>
      </w:r>
      <w:r>
        <w:rPr>
          <w:rFonts w:ascii="仿宋_GB2312" w:hAnsi="仿宋_GB2312" w:cs="仿宋_GB2312" w:eastAsia="仿宋_GB2312"/>
        </w:rPr>
        <w:t>和</w:t>
      </w:r>
      <w:r>
        <w:rPr>
          <w:rFonts w:ascii="仿宋_GB2312" w:hAnsi="仿宋_GB2312" w:cs="仿宋_GB2312" w:eastAsia="仿宋_GB2312"/>
        </w:rPr>
        <w:t>陕西锦言咨询管理有限公司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西安高新技术产业开发区生态环境局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陕西锦言咨询管理有限公司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陕西锦言咨询管理有限公司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陕西锦言咨询管理有限公司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陕西锦言咨询管理有限公司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陕西锦言咨询管理有限公司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联系人：李江</w:t>
      </w:r>
    </w:p>
    <w:p>
      <w:pPr>
        <w:pStyle w:val="null3"/>
      </w:pPr>
      <w:r>
        <w:rPr>
          <w:rFonts w:ascii="仿宋_GB2312" w:hAnsi="仿宋_GB2312" w:cs="仿宋_GB2312" w:eastAsia="仿宋_GB2312"/>
        </w:rPr>
        <w:t>联系电话：17278385937</w:t>
      </w:r>
    </w:p>
    <w:p>
      <w:pPr>
        <w:pStyle w:val="null3"/>
      </w:pPr>
      <w:r>
        <w:rPr>
          <w:rFonts w:ascii="仿宋_GB2312" w:hAnsi="仿宋_GB2312" w:cs="仿宋_GB2312" w:eastAsia="仿宋_GB2312"/>
        </w:rPr>
        <w:t>地址：陕西省西安市高新区科技六路37号誉安大厦6层606室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通过引入第三方专家咨询服务工作模式，实施大气污染防治“一区一策”研判分析，提供专家团队驻场跟踪管理咨询服务，强化重点区域应急管控，提升区域精准治霾科学分析研判能力。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大气污染治理服务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标的名称：大气污染治理服务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一、技术分析服务</w:t>
            </w:r>
          </w:p>
          <w:p>
            <w:pPr>
              <w:pStyle w:val="null3"/>
            </w:pPr>
            <w:r>
              <w:rPr>
                <w:rFonts w:ascii="仿宋_GB2312" w:hAnsi="仿宋_GB2312" w:cs="仿宋_GB2312" w:eastAsia="仿宋_GB2312"/>
              </w:rPr>
              <w:t>（一）污染源精准化追踪、更新排查服务</w:t>
            </w:r>
          </w:p>
          <w:p>
            <w:pPr>
              <w:pStyle w:val="null3"/>
            </w:pPr>
            <w:r>
              <w:rPr>
                <w:rFonts w:ascii="仿宋_GB2312" w:hAnsi="仿宋_GB2312" w:cs="仿宋_GB2312" w:eastAsia="仿宋_GB2312"/>
              </w:rPr>
              <w:t>利用便携式</w:t>
            </w:r>
            <w:r>
              <w:rPr>
                <w:rFonts w:ascii="仿宋_GB2312" w:hAnsi="仿宋_GB2312" w:cs="仿宋_GB2312" w:eastAsia="仿宋_GB2312"/>
              </w:rPr>
              <w:t>PM2.5、PM10、VOCs等检测设备对污染源进行精细化排查，精准定位污染源。</w:t>
            </w:r>
          </w:p>
          <w:p>
            <w:pPr>
              <w:pStyle w:val="null3"/>
            </w:pPr>
            <w:r>
              <w:rPr>
                <w:rFonts w:ascii="仿宋_GB2312" w:hAnsi="仿宋_GB2312" w:cs="仿宋_GB2312" w:eastAsia="仿宋_GB2312"/>
              </w:rPr>
              <w:t>（二）环境质量大数据分析服务</w:t>
            </w:r>
          </w:p>
          <w:p>
            <w:pPr>
              <w:pStyle w:val="null3"/>
            </w:pPr>
            <w:r>
              <w:rPr>
                <w:rFonts w:ascii="仿宋_GB2312" w:hAnsi="仿宋_GB2312" w:cs="仿宋_GB2312" w:eastAsia="仿宋_GB2312"/>
              </w:rPr>
              <w:t>实时进行大气污染数据分析、研判和现场核查，</w:t>
            </w:r>
            <w:r>
              <w:rPr>
                <w:rFonts w:ascii="仿宋_GB2312" w:hAnsi="仿宋_GB2312" w:cs="仿宋_GB2312" w:eastAsia="仿宋_GB2312"/>
              </w:rPr>
              <w:t>24小时实时监控空气质量变化情况，及时提供针对性管控建议。</w:t>
            </w:r>
          </w:p>
          <w:p>
            <w:pPr>
              <w:pStyle w:val="null3"/>
            </w:pPr>
            <w:r>
              <w:rPr>
                <w:rFonts w:ascii="仿宋_GB2312" w:hAnsi="仿宋_GB2312" w:cs="仿宋_GB2312" w:eastAsia="仿宋_GB2312"/>
              </w:rPr>
              <w:t>（三）空气质量预警预报服务</w:t>
            </w:r>
          </w:p>
          <w:p>
            <w:pPr>
              <w:pStyle w:val="null3"/>
            </w:pPr>
            <w:r>
              <w:rPr>
                <w:rFonts w:ascii="仿宋_GB2312" w:hAnsi="仿宋_GB2312" w:cs="仿宋_GB2312" w:eastAsia="仿宋_GB2312"/>
              </w:rPr>
              <w:t>预测预警未来一周的大气扩散条件变化情况，分析研判大气污染形势和空气质量情况。</w:t>
            </w:r>
          </w:p>
          <w:p>
            <w:pPr>
              <w:pStyle w:val="null3"/>
            </w:pPr>
            <w:r>
              <w:rPr>
                <w:rFonts w:ascii="仿宋_GB2312" w:hAnsi="仿宋_GB2312" w:cs="仿宋_GB2312" w:eastAsia="仿宋_GB2312"/>
              </w:rPr>
              <w:t>二、专项综合服务</w:t>
            </w:r>
          </w:p>
          <w:p>
            <w:pPr>
              <w:pStyle w:val="null3"/>
            </w:pPr>
            <w:r>
              <w:rPr>
                <w:rFonts w:ascii="仿宋_GB2312" w:hAnsi="仿宋_GB2312" w:cs="仿宋_GB2312" w:eastAsia="仿宋_GB2312"/>
              </w:rPr>
              <w:t>（一）重点区域污染源排查和污染地图动态更新</w:t>
            </w:r>
            <w:r>
              <w:rPr>
                <w:rFonts w:ascii="仿宋_GB2312" w:hAnsi="仿宋_GB2312" w:cs="仿宋_GB2312" w:eastAsia="仿宋_GB2312"/>
              </w:rPr>
              <w:t>“一张图”服务</w:t>
            </w:r>
          </w:p>
          <w:p>
            <w:pPr>
              <w:pStyle w:val="null3"/>
            </w:pPr>
            <w:r>
              <w:rPr>
                <w:rFonts w:ascii="仿宋_GB2312" w:hAnsi="仿宋_GB2312" w:cs="仿宋_GB2312" w:eastAsia="仿宋_GB2312"/>
              </w:rPr>
              <w:t>针对高新区重点区域工业企业、道路扬尘、工地扬尘、汽修、餐饮油烟等污染源进行排查，实现对污染源持续跟踪，排查重点区域周边</w:t>
            </w:r>
            <w:r>
              <w:rPr>
                <w:rFonts w:ascii="仿宋_GB2312" w:hAnsi="仿宋_GB2312" w:cs="仿宋_GB2312" w:eastAsia="仿宋_GB2312"/>
              </w:rPr>
              <w:t>3公里范围内的污染源，动态更新区域污染源分布地图。</w:t>
            </w:r>
          </w:p>
          <w:p>
            <w:pPr>
              <w:pStyle w:val="null3"/>
            </w:pPr>
            <w:r>
              <w:rPr>
                <w:rFonts w:ascii="仿宋_GB2312" w:hAnsi="仿宋_GB2312" w:cs="仿宋_GB2312" w:eastAsia="仿宋_GB2312"/>
              </w:rPr>
              <w:t>（二）</w:t>
            </w:r>
            <w:r>
              <w:rPr>
                <w:rFonts w:ascii="仿宋_GB2312" w:hAnsi="仿宋_GB2312" w:cs="仿宋_GB2312" w:eastAsia="仿宋_GB2312"/>
              </w:rPr>
              <w:t>“夏防期”大气污染防治攻坚服务</w:t>
            </w:r>
          </w:p>
          <w:p>
            <w:pPr>
              <w:pStyle w:val="null3"/>
            </w:pPr>
            <w:r>
              <w:rPr>
                <w:rFonts w:ascii="仿宋_GB2312" w:hAnsi="仿宋_GB2312" w:cs="仿宋_GB2312" w:eastAsia="仿宋_GB2312"/>
              </w:rPr>
              <w:t>实时分析高新区臭氧和氮氧化物污染特征，根据污染情况，分析其臭氧污染成因，减少挥发性有机物和氮氧化物生成，促进环境空气质量持续改善。</w:t>
            </w:r>
          </w:p>
          <w:p>
            <w:pPr>
              <w:pStyle w:val="null3"/>
            </w:pPr>
            <w:r>
              <w:rPr>
                <w:rFonts w:ascii="仿宋_GB2312" w:hAnsi="仿宋_GB2312" w:cs="仿宋_GB2312" w:eastAsia="仿宋_GB2312"/>
              </w:rPr>
              <w:t>（三）秋冬季重污染天气应急攻坚服务</w:t>
            </w:r>
          </w:p>
          <w:p>
            <w:pPr>
              <w:pStyle w:val="null3"/>
            </w:pPr>
            <w:r>
              <w:rPr>
                <w:rFonts w:ascii="仿宋_GB2312" w:hAnsi="仿宋_GB2312" w:cs="仿宋_GB2312" w:eastAsia="仿宋_GB2312"/>
              </w:rPr>
              <w:t>秋冬防期间，根据实时空气质量数据、湿度、风力、风向、和温度等气象数据，及时对污染过程进行分析研判，对重污染成因进行分析，提出污染源管控建议，做到削峰减值，预警过后及时进行总结分析，形成预警分析报告。</w:t>
            </w:r>
          </w:p>
          <w:p>
            <w:pPr>
              <w:pStyle w:val="null3"/>
            </w:pPr>
            <w:r>
              <w:rPr>
                <w:rFonts w:ascii="仿宋_GB2312" w:hAnsi="仿宋_GB2312" w:cs="仿宋_GB2312" w:eastAsia="仿宋_GB2312"/>
              </w:rPr>
              <w:t>（四）指导开展涉</w:t>
            </w:r>
            <w:r>
              <w:rPr>
                <w:rFonts w:ascii="仿宋_GB2312" w:hAnsi="仿宋_GB2312" w:cs="仿宋_GB2312" w:eastAsia="仿宋_GB2312"/>
              </w:rPr>
              <w:t>VOCs重点行业企业相关工作</w:t>
            </w:r>
          </w:p>
          <w:p>
            <w:pPr>
              <w:pStyle w:val="null3"/>
            </w:pPr>
            <w:r>
              <w:rPr>
                <w:rFonts w:ascii="仿宋_GB2312" w:hAnsi="仿宋_GB2312" w:cs="仿宋_GB2312" w:eastAsia="仿宋_GB2312"/>
              </w:rPr>
              <w:t>根据中、省、市政策及要求，指导开展涉</w:t>
            </w:r>
            <w:r>
              <w:rPr>
                <w:rFonts w:ascii="仿宋_GB2312" w:hAnsi="仿宋_GB2312" w:cs="仿宋_GB2312" w:eastAsia="仿宋_GB2312"/>
              </w:rPr>
              <w:t>VOCs重点行业企业基础信息调查、分析、统计、整治帮扶等相关工作。</w:t>
            </w:r>
          </w:p>
          <w:p>
            <w:pPr>
              <w:pStyle w:val="null3"/>
            </w:pPr>
            <w:r>
              <w:rPr>
                <w:rFonts w:ascii="仿宋_GB2312" w:hAnsi="仿宋_GB2312" w:cs="仿宋_GB2312" w:eastAsia="仿宋_GB2312"/>
              </w:rPr>
              <w:t>（五）指导开展重污染天气应急减排清单相关工作</w:t>
            </w:r>
          </w:p>
          <w:p>
            <w:pPr>
              <w:pStyle w:val="null3"/>
            </w:pPr>
            <w:r>
              <w:rPr>
                <w:rFonts w:ascii="仿宋_GB2312" w:hAnsi="仿宋_GB2312" w:cs="仿宋_GB2312" w:eastAsia="仿宋_GB2312"/>
              </w:rPr>
              <w:t>根据中、省、市政策及要求，按要求进行秋冬季重污染天气应急减排清单相关指导工作。</w:t>
            </w:r>
          </w:p>
          <w:p>
            <w:pPr>
              <w:pStyle w:val="null3"/>
            </w:pPr>
            <w:r>
              <w:rPr>
                <w:rFonts w:ascii="仿宋_GB2312" w:hAnsi="仿宋_GB2312" w:cs="仿宋_GB2312" w:eastAsia="仿宋_GB2312"/>
              </w:rPr>
              <w:t>（六）指导开展企业绩效评级、保障类申报等相关工作</w:t>
            </w:r>
          </w:p>
          <w:p>
            <w:pPr>
              <w:pStyle w:val="null3"/>
            </w:pPr>
            <w:r>
              <w:rPr>
                <w:rFonts w:ascii="仿宋_GB2312" w:hAnsi="仿宋_GB2312" w:cs="仿宋_GB2312" w:eastAsia="仿宋_GB2312"/>
              </w:rPr>
              <w:t>根据政策要求指导企业绩效评级申报、企业和工程的保障类申报等相关工作。</w:t>
            </w:r>
          </w:p>
          <w:p>
            <w:pPr>
              <w:pStyle w:val="null3"/>
            </w:pPr>
            <w:r>
              <w:rPr>
                <w:rFonts w:ascii="仿宋_GB2312" w:hAnsi="仿宋_GB2312" w:cs="仿宋_GB2312" w:eastAsia="仿宋_GB2312"/>
              </w:rPr>
              <w:t>（七）年度总结及工作计划</w:t>
            </w:r>
          </w:p>
          <w:p>
            <w:pPr>
              <w:pStyle w:val="null3"/>
            </w:pPr>
            <w:r>
              <w:rPr>
                <w:rFonts w:ascii="仿宋_GB2312" w:hAnsi="仿宋_GB2312" w:cs="仿宋_GB2312" w:eastAsia="仿宋_GB2312"/>
              </w:rPr>
              <w:t>全年空气质量进行分析，结合大气污染防治存在的各项问题，制定次年高新区大气污染防治工作计划，提出各项科学防治建议。</w:t>
            </w:r>
          </w:p>
          <w:p>
            <w:pPr>
              <w:pStyle w:val="null3"/>
            </w:pPr>
            <w:r>
              <w:rPr>
                <w:rFonts w:ascii="仿宋_GB2312" w:hAnsi="仿宋_GB2312" w:cs="仿宋_GB2312" w:eastAsia="仿宋_GB2312"/>
              </w:rPr>
              <w:t>（八）遵守其他合理合法要求和相关规定</w:t>
            </w:r>
          </w:p>
          <w:p>
            <w:pPr>
              <w:pStyle w:val="null3"/>
            </w:pPr>
            <w:r>
              <w:rPr>
                <w:rFonts w:ascii="仿宋_GB2312" w:hAnsi="仿宋_GB2312" w:cs="仿宋_GB2312" w:eastAsia="仿宋_GB2312"/>
              </w:rPr>
              <w:t>依据中、省、市和高新区政策及要求，配合开展大气污染防治相关工作，全面配合工作过程中的数据收集、应急调度、协调处置等工作要求。</w:t>
            </w:r>
          </w:p>
          <w:p>
            <w:pPr>
              <w:pStyle w:val="null3"/>
            </w:pPr>
            <w:r>
              <w:rPr>
                <w:rFonts w:ascii="仿宋_GB2312" w:hAnsi="仿宋_GB2312" w:cs="仿宋_GB2312" w:eastAsia="仿宋_GB2312"/>
              </w:rPr>
              <w:t>三、科技设备立体监测服务</w:t>
            </w:r>
          </w:p>
          <w:p>
            <w:pPr>
              <w:pStyle w:val="null3"/>
            </w:pPr>
            <w:r>
              <w:rPr>
                <w:rFonts w:ascii="仿宋_GB2312" w:hAnsi="仿宋_GB2312" w:cs="仿宋_GB2312" w:eastAsia="仿宋_GB2312"/>
              </w:rPr>
              <w:t>（一）六参数</w:t>
            </w:r>
            <w:r>
              <w:rPr>
                <w:rFonts w:ascii="仿宋_GB2312" w:hAnsi="仿宋_GB2312" w:cs="仿宋_GB2312" w:eastAsia="仿宋_GB2312"/>
              </w:rPr>
              <w:t>&amp;TVOC走航监测服务</w:t>
            </w:r>
          </w:p>
          <w:p>
            <w:pPr>
              <w:pStyle w:val="null3"/>
            </w:pPr>
            <w:r>
              <w:rPr>
                <w:rFonts w:ascii="仿宋_GB2312" w:hAnsi="仿宋_GB2312" w:cs="仿宋_GB2312" w:eastAsia="仿宋_GB2312"/>
              </w:rPr>
              <w:t>对区域污染状况进行六参数走航，对不同时段污染源扩散路径进行分析，为时空变化规律提供有效的科学依据，建立污染快速溯源解析能力。</w:t>
            </w:r>
          </w:p>
          <w:p>
            <w:pPr>
              <w:pStyle w:val="null3"/>
            </w:pPr>
            <w:r>
              <w:rPr>
                <w:rFonts w:ascii="仿宋_GB2312" w:hAnsi="仿宋_GB2312" w:cs="仿宋_GB2312" w:eastAsia="仿宋_GB2312"/>
              </w:rPr>
              <w:t>（二）气溶胶激光雷达监测服务</w:t>
            </w:r>
          </w:p>
          <w:p>
            <w:pPr>
              <w:pStyle w:val="null3"/>
            </w:pPr>
            <w:r>
              <w:rPr>
                <w:rFonts w:ascii="仿宋_GB2312" w:hAnsi="仿宋_GB2312" w:cs="仿宋_GB2312" w:eastAsia="仿宋_GB2312"/>
              </w:rPr>
              <w:t>重点区域搭建固定式雷达扫描监测系统，全天不间断水平扫描，监测污染源排放情况，获取区域大气污染源排放规律。</w:t>
            </w:r>
          </w:p>
          <w:p>
            <w:pPr>
              <w:pStyle w:val="null3"/>
            </w:pPr>
            <w:r>
              <w:rPr>
                <w:rFonts w:ascii="仿宋_GB2312" w:hAnsi="仿宋_GB2312" w:cs="仿宋_GB2312" w:eastAsia="仿宋_GB2312"/>
              </w:rPr>
              <w:t>（三）车载道路积尘负荷走航监测服务</w:t>
            </w:r>
          </w:p>
          <w:p>
            <w:pPr>
              <w:pStyle w:val="null3"/>
            </w:pPr>
            <w:r>
              <w:rPr>
                <w:rFonts w:ascii="仿宋_GB2312" w:hAnsi="仿宋_GB2312" w:cs="仿宋_GB2312" w:eastAsia="仿宋_GB2312"/>
              </w:rPr>
              <w:t>基于道路积尘负荷走航监测等高科技设备，实时分析评估颗粒物污染高值路段，进而采取精准有效的抑尘作业。</w:t>
            </w:r>
          </w:p>
          <w:p>
            <w:pPr>
              <w:pStyle w:val="null3"/>
            </w:pPr>
            <w:r>
              <w:rPr>
                <w:rFonts w:ascii="仿宋_GB2312" w:hAnsi="仿宋_GB2312" w:cs="仿宋_GB2312" w:eastAsia="仿宋_GB2312"/>
              </w:rPr>
              <w:t>（四）无人机监测服务</w:t>
            </w:r>
          </w:p>
          <w:p>
            <w:pPr>
              <w:pStyle w:val="null3"/>
            </w:pPr>
            <w:r>
              <w:rPr>
                <w:rFonts w:ascii="仿宋_GB2312" w:hAnsi="仿宋_GB2312" w:cs="仿宋_GB2312" w:eastAsia="仿宋_GB2312"/>
                <w:sz w:val="21"/>
              </w:rPr>
              <w:t>利用无人机进行飞行监测，准确掌握大气污染物的立体分布状况，实现大气污染源监控，实现对区域内点源、线源、面源等污染源的精准监控。</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sz w:val="21"/>
              </w:rPr>
              <w:t>结合本项目服务需求，需组建驻场服务团队并配备车辆、设备，以实现本地化、常态化服务，为高新区大气污染防治工作提供技术支撑。提供污染源巡查车辆</w:t>
            </w:r>
            <w:r>
              <w:rPr>
                <w:rFonts w:ascii="仿宋_GB2312" w:hAnsi="仿宋_GB2312" w:cs="仿宋_GB2312" w:eastAsia="仿宋_GB2312"/>
                <w:sz w:val="21"/>
              </w:rPr>
              <w:t>3台；值守应急车辆1台；专项服务车辆1台（用于无人机监测）；六参数&amp;TVOC及道路积尘走航监测车辆各1台（用于走航监测）；应急洒水车1台；气溶胶激光雷达1台；手持油烟监测设备1台；无人机1台；手持式颗粒物及手持TVOC监测仪器各1台。</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服务至9月底进行中期考核，考核通过后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服务期满，项目通过验收后根据考核结果</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前，须向采购代理机构提供纸质版投标文件2套（一正一副），且提供的投标文件必须与在陕西省政府采购综合管理平台的项目电子化交易系统中递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具有独立承担民事责任能力的法人、其他组织或自然人，并出具合法有效的营业执照等证明文件，自然人须提供身份证明；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法定代表人身份证明与法定代表人授权书</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法定代表人直接参加投标的，须提供法定代表人身份证明及其身份证电子件；法定代表人授权他人参加投标的，须提供法定代表人授权委托书（附法定代表人、被授权人身份证电子件）；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供应商参与投标的承诺函</w:t>
            </w:r>
          </w:p>
        </w:tc>
        <w:tc>
          <w:tcPr>
            <w:tcW w:type="dxa" w:w="3322"/>
          </w:tcPr>
          <w:p>
            <w:pPr>
              <w:pStyle w:val="null3"/>
            </w:pPr>
            <w:r>
              <w:rPr>
                <w:rFonts w:ascii="仿宋_GB2312" w:hAnsi="仿宋_GB2312" w:cs="仿宋_GB2312" w:eastAsia="仿宋_GB2312"/>
              </w:rPr>
              <w:t>供应商参与投标的承诺函；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对承诺内容的真实性负责。经调查核实为虚假承诺的，视同为“提供虚假材料谋取中标、成交”的违法行为，依照《中华人民共和国政府采购法》等法律法规追究相应责任。如不提供《基本资格条件承诺函》的供应商需提交以下资格证明文件： ①供应商提供2024或2025年度的财务审计报告（审计单位须具有审计资质）或其开标前六个月内基本存款账户开户银行出具的资信证明； ②提供具有履行合同所必需的设备和专业能力的承诺； ③提供开标时间前6个月内任意时段的税收缴纳凭证，依法不需要缴纳税收的单位应提供相关证明材料； ④提供开标时间前6个月内任意时段的社会保障资金缴纳凭证，依法不需要缴纳社会保障资金的单位应提供相关证明材料；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符合性证明文件.docx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投标函 中小企业声明函 残疾人福利性单位声明函 符合性证明文件.docx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符合性证明文件.docx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要求实质性条款全部响应，招标文件中标★项为实质性条款</w:t>
            </w:r>
          </w:p>
        </w:tc>
        <w:tc>
          <w:tcPr>
            <w:tcW w:type="dxa" w:w="1661"/>
          </w:tcPr>
          <w:p>
            <w:pPr>
              <w:pStyle w:val="null3"/>
            </w:pPr>
            <w:r>
              <w:rPr>
                <w:rFonts w:ascii="仿宋_GB2312" w:hAnsi="仿宋_GB2312" w:cs="仿宋_GB2312" w:eastAsia="仿宋_GB2312"/>
              </w:rPr>
              <w:t>开标一览表 技术方案.docx 投标函 中小企业声明函 残疾人福利性单位声明函 标的清单 符合性证明文件.docx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符合性证明文件.docx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完全理解并接受招标文件合同条款的规定，不得负偏离</w:t>
            </w:r>
          </w:p>
        </w:tc>
        <w:tc>
          <w:tcPr>
            <w:tcW w:type="dxa" w:w="1661"/>
          </w:tcPr>
          <w:p>
            <w:pPr>
              <w:pStyle w:val="null3"/>
            </w:pPr>
            <w:r>
              <w:rPr>
                <w:rFonts w:ascii="仿宋_GB2312" w:hAnsi="仿宋_GB2312" w:cs="仿宋_GB2312" w:eastAsia="仿宋_GB2312"/>
              </w:rPr>
              <w:t>技术方案.docx 投标函 符合性证明文件.docx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无其他招标文件或法律法规明确规定响应无效的事项</w:t>
            </w:r>
          </w:p>
        </w:tc>
        <w:tc>
          <w:tcPr>
            <w:tcW w:type="dxa" w:w="3322"/>
          </w:tcPr>
          <w:p>
            <w:pPr>
              <w:pStyle w:val="null3"/>
            </w:pPr>
            <w:r>
              <w:rPr>
                <w:rFonts w:ascii="仿宋_GB2312" w:hAnsi="仿宋_GB2312" w:cs="仿宋_GB2312" w:eastAsia="仿宋_GB2312"/>
              </w:rPr>
              <w:t>没有不符合招标文件及法律法规规定的被视为无效响应的其他条款，不能有采购人不能接受的附加条件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开标一览表 技术方案.docx 投标函 中小企业声明函 残疾人福利性单位声明函 标的清单 符合性证明文件.docx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技术分析</w:t>
            </w:r>
          </w:p>
        </w:tc>
        <w:tc>
          <w:tcPr>
            <w:tcW w:type="dxa" w:w="2492"/>
          </w:tcPr>
          <w:p>
            <w:pPr>
              <w:pStyle w:val="null3"/>
            </w:pPr>
            <w:r>
              <w:rPr>
                <w:rFonts w:ascii="仿宋_GB2312" w:hAnsi="仿宋_GB2312" w:cs="仿宋_GB2312" w:eastAsia="仿宋_GB2312"/>
              </w:rPr>
              <w:t>针对本项目提供技术分析，包含：①高新区环境空气质量现状分析；②大气污染防治难点剖析；③大气污染防治重点解析；④大气污染防治工作现存的问题解析；⑤大气污染治理合理化举措；⑥大气污染治理近期和远期的方向。 每个单项内容详细完整、思路明晰合理、针对性强，得3分； 每个单项内容基本完整、思路基本合理、有一定针对性，得2分； 每个单项内容不完整、思路模糊、针对性差得1分；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结合项目实际情况，针对本项目采购需求的服务内容制订切实可行的总体实施办法，内容包括但不限于：①污染源精准化追踪、更新管控服务；②环境质量大数据分析服务；③空气质量预警预报服务；④污染地图动态更新服务；⑤“夏防期”攻坚指导服务、⑥秋冬季攻坚指导服务；⑦涉VOCs重点行业企业相关指导服务工作；⑧重污染天气应急减排清单指导服务工作；⑨企业绩效升级及保障类申报相关工作指导服务工作。 每个单项内容详细完整、思路科学合理、针对性强、满足服务要求，得3分； 每个单项内容基本完整、思路基本合理，有一定针对性、基本可以满足服务要求，得2分； 每个单项内容不完整、思路模糊，针对性差、不能满足服务要求，得1分； 未提供相关内容不得分。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项目服务质量控制目标及措施</w:t>
            </w:r>
          </w:p>
        </w:tc>
        <w:tc>
          <w:tcPr>
            <w:tcW w:type="dxa" w:w="2492"/>
          </w:tcPr>
          <w:p>
            <w:pPr>
              <w:pStyle w:val="null3"/>
            </w:pPr>
            <w:r>
              <w:rPr>
                <w:rFonts w:ascii="仿宋_GB2312" w:hAnsi="仿宋_GB2312" w:cs="仿宋_GB2312" w:eastAsia="仿宋_GB2312"/>
              </w:rPr>
              <w:t>针对本项目提供质量控制目标及措施，内容包含：①项目质量控制目标；②项目质量保证措施；③项目质量保障体系。 每个单项内容全面完整、详细，切实可行的得3分； 每个单项内容基本完整、清晰，基本可行的得2分 每个单项内容简单、不清晰，不具备可行的，得1分；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工作进度措施</w:t>
            </w:r>
          </w:p>
        </w:tc>
        <w:tc>
          <w:tcPr>
            <w:tcW w:type="dxa" w:w="2492"/>
          </w:tcPr>
          <w:p>
            <w:pPr>
              <w:pStyle w:val="null3"/>
            </w:pPr>
            <w:r>
              <w:rPr>
                <w:rFonts w:ascii="仿宋_GB2312" w:hAnsi="仿宋_GB2312" w:cs="仿宋_GB2312" w:eastAsia="仿宋_GB2312"/>
              </w:rPr>
              <w:t>针对本项目采购内容有进度安排，有具体的保障措施。对工作进度、保障措施的完整性和科学性进行评分。 工作进度保障措施详尽完整、科学合理，针对性强，得5分; 工作进度保障措施基本完整、合理，针对性一般，得3分； 工作进度保障措施不完整、不合理，针对性差，得1分；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针对本项目的服务承诺包含但不限于时间响应、服务态度、遵守采购人管理制度及考核规章制度办法，不得随意更换人员，按时完成各类任务等承诺，按其响应程度进行评分。 服务承诺完善，措施安排详尽，可行性强得5分; 服务承诺基本合理，措施安排基本到位，有一定可行性得3分； 服务承诺不合理，措施安排不到位，可行性差得1分；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项目档案管理</w:t>
            </w:r>
          </w:p>
        </w:tc>
        <w:tc>
          <w:tcPr>
            <w:tcW w:type="dxa" w:w="2492"/>
          </w:tcPr>
          <w:p>
            <w:pPr>
              <w:pStyle w:val="null3"/>
            </w:pPr>
            <w:r>
              <w:rPr>
                <w:rFonts w:ascii="仿宋_GB2312" w:hAnsi="仿宋_GB2312" w:cs="仿宋_GB2312" w:eastAsia="仿宋_GB2312"/>
              </w:rPr>
              <w:t>针对本项目实际，制定项目档案管理措施， 措施全面、合理、规范，可操作性强得4分； 措施比较合理和规范，有较强的可操作性得3分； 措施基本合理，有一定的可操作性得2分； 措施不合理，可操作性差得1分；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拟投入本项目设备</w:t>
            </w:r>
          </w:p>
        </w:tc>
        <w:tc>
          <w:tcPr>
            <w:tcW w:type="dxa" w:w="2492"/>
          </w:tcPr>
          <w:p>
            <w:pPr>
              <w:pStyle w:val="null3"/>
            </w:pPr>
            <w:r>
              <w:rPr>
                <w:rFonts w:ascii="仿宋_GB2312" w:hAnsi="仿宋_GB2312" w:cs="仿宋_GB2312" w:eastAsia="仿宋_GB2312"/>
              </w:rPr>
              <w:t>针对本项目采购需求，制定拟投入本项目设备方案。 设备配置合理充分、满足本项目的所有服务要求，得4分； 设备配置比较合理、满足本项目的所有服务要求，得3分； 设备配置相对合理、能满足本项目的服务要求，得2分； 设备配置不够合理性、不能满足本项目的服务要求，得1分；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1、专家顾问1人：具有环境类专业博士学位且副高级及以上职称的，得2分。（须提供人员身份证、毕业证、学位证、职称证明等相关证明材料。）。 2、供应商提供的服务团队中，除专家顾问以外，硕士及以上人员人数占服务团队总人数的30%及以上，得4分；硕士及以上人员人数占服务团队总人数的20%（含）-30%，得3分；硕士及以上人员人数占服务团队总人数的10%（含）-20%，得2分；硕士及以上人员人数占服务团队总人数的10%以下得1分； （须提供相关人员身份证、毕业证、学位证书等相关证明材料）。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具有中华人民共和国国家版权局（国家知识产权局）颁发的大气或环境方面的软件著作权或专利，有一项得1.5分，本项最多得6分。 注：投标文件中提供相关证明材料扫描件并加盖公章，否则不得分。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投标人提供自2023年1月至今类似项目业绩，每提供一份业绩合同得2分，满分为6分。 注：业绩以合同签订时间为准，投标人应在投标文件中需提供业绩合同电子件。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1.经初审合格的投标文件，其最终投标报价为有效投标报价。 2.满足招标文件实质性要求且最终报价最低的投标人的价格为投标基准价，其价格分为满分10分。 3.投标报价得分=（投标基准价/有效投标报价）×10。 4.投标报价不完整的，不进入投标基准价的计算，本项得0分。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符合招标文件规定的小微企业、监狱企业、残疾人福利企业优惠条件的供应商，价格给予10%的扣除，用扣除后的价格参与评审。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