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9901F">
      <w:pPr>
        <w:pStyle w:val="10"/>
        <w:spacing w:before="0" w:after="0" w:line="360" w:lineRule="auto"/>
        <w:ind w:left="0"/>
        <w:rPr>
          <w:rFonts w:hint="eastAsia" w:ascii="仿宋" w:hAnsi="仿宋" w:eastAsia="仿宋" w:cs="仿宋"/>
          <w:color w:val="auto"/>
          <w:sz w:val="32"/>
          <w:highlight w:val="none"/>
        </w:rPr>
      </w:pPr>
      <w:r>
        <w:rPr>
          <w:rFonts w:hint="eastAsia" w:ascii="仿宋" w:hAnsi="仿宋" w:eastAsia="仿宋" w:cs="仿宋"/>
          <w:color w:val="auto"/>
          <w:sz w:val="32"/>
          <w:highlight w:val="none"/>
        </w:rPr>
        <w:t>第二部分 符合性证明文件</w:t>
      </w:r>
    </w:p>
    <w:p w14:paraId="2A5D8D58">
      <w:pPr>
        <w:pStyle w:val="10"/>
        <w:spacing w:before="0" w:after="0" w:line="360" w:lineRule="auto"/>
        <w:ind w:left="0"/>
        <w:jc w:val="both"/>
        <w:outlineLvl w:val="2"/>
        <w:rPr>
          <w:rFonts w:hint="eastAsia" w:ascii="仿宋" w:hAnsi="仿宋" w:eastAsia="仿宋" w:cs="仿宋"/>
          <w:color w:val="auto"/>
          <w:highlight w:val="none"/>
        </w:rPr>
      </w:pPr>
      <w:bookmarkStart w:id="0" w:name="_Toc16590"/>
      <w:bookmarkStart w:id="1" w:name="_Toc13179"/>
      <w:bookmarkStart w:id="2" w:name="_Toc1680"/>
      <w:bookmarkStart w:id="3" w:name="_Toc23035"/>
      <w:bookmarkStart w:id="4" w:name="_Toc4366"/>
      <w:bookmarkStart w:id="5" w:name="_Toc17687"/>
      <w:bookmarkStart w:id="6" w:name="_Toc4834"/>
      <w:bookmarkStart w:id="7" w:name="_Toc30414"/>
      <w:bookmarkStart w:id="8" w:name="_Toc32108"/>
      <w:bookmarkStart w:id="9" w:name="_Toc1167"/>
      <w:bookmarkStart w:id="10" w:name="_Toc26064"/>
      <w:bookmarkStart w:id="11" w:name="_Toc1773"/>
      <w:r>
        <w:rPr>
          <w:rFonts w:hint="eastAsia" w:ascii="仿宋" w:hAnsi="仿宋" w:eastAsia="仿宋" w:cs="仿宋"/>
          <w:color w:val="auto"/>
          <w:highlight w:val="none"/>
        </w:rPr>
        <w:t>一、</w:t>
      </w:r>
      <w:bookmarkEnd w:id="0"/>
      <w:bookmarkEnd w:id="1"/>
      <w:bookmarkEnd w:id="2"/>
      <w:bookmarkEnd w:id="3"/>
      <w:bookmarkEnd w:id="4"/>
      <w:bookmarkEnd w:id="5"/>
      <w:bookmarkEnd w:id="6"/>
      <w:bookmarkEnd w:id="7"/>
      <w:bookmarkEnd w:id="8"/>
      <w:bookmarkEnd w:id="9"/>
      <w:bookmarkEnd w:id="10"/>
      <w:bookmarkEnd w:id="11"/>
      <w:r>
        <w:rPr>
          <w:rFonts w:hint="eastAsia" w:ascii="仿宋" w:hAnsi="仿宋" w:eastAsia="仿宋" w:cs="仿宋"/>
          <w:color w:val="auto"/>
          <w:highlight w:val="none"/>
        </w:rPr>
        <w:t>投标函</w:t>
      </w:r>
    </w:p>
    <w:p w14:paraId="178DC6D7">
      <w:pPr>
        <w:pStyle w:val="10"/>
        <w:spacing w:before="0" w:after="0" w:line="360" w:lineRule="auto"/>
        <w:ind w:left="283"/>
        <w:outlineLvl w:val="9"/>
        <w:rPr>
          <w:rFonts w:hint="eastAsia" w:ascii="仿宋" w:hAnsi="仿宋" w:eastAsia="仿宋" w:cs="仿宋"/>
          <w:color w:val="auto"/>
          <w:sz w:val="32"/>
          <w:highlight w:val="none"/>
        </w:rPr>
      </w:pPr>
      <w:r>
        <w:rPr>
          <w:rFonts w:hint="eastAsia" w:ascii="仿宋" w:hAnsi="仿宋" w:eastAsia="仿宋" w:cs="仿宋"/>
          <w:color w:val="auto"/>
          <w:sz w:val="32"/>
          <w:highlight w:val="none"/>
        </w:rPr>
        <w:t>投标函</w:t>
      </w:r>
    </w:p>
    <w:p w14:paraId="1F88A73D">
      <w:pPr>
        <w:pStyle w:val="11"/>
        <w:spacing w:line="500" w:lineRule="exact"/>
        <w:ind w:firstLine="0" w:firstLineChars="0"/>
        <w:rPr>
          <w:rFonts w:hint="eastAsia" w:ascii="仿宋" w:hAnsi="仿宋" w:eastAsia="仿宋" w:cs="仿宋"/>
          <w:color w:val="auto"/>
          <w:highlight w:val="none"/>
          <w:lang w:val="zh-CN"/>
        </w:rPr>
      </w:pPr>
      <w:r>
        <w:rPr>
          <w:rFonts w:hint="eastAsia" w:ascii="仿宋" w:hAnsi="仿宋" w:eastAsia="仿宋" w:cs="仿宋"/>
          <w:color w:val="auto"/>
          <w:highlight w:val="none"/>
        </w:rPr>
        <w:t>(采购人名称）</w:t>
      </w:r>
      <w:r>
        <w:rPr>
          <w:rFonts w:hint="eastAsia" w:ascii="仿宋" w:hAnsi="仿宋" w:eastAsia="仿宋" w:cs="仿宋"/>
          <w:color w:val="auto"/>
          <w:highlight w:val="none"/>
          <w:lang w:val="zh-CN"/>
        </w:rPr>
        <w:t>：</w:t>
      </w:r>
    </w:p>
    <w:p w14:paraId="6C8FED07">
      <w:pPr>
        <w:spacing w:line="360" w:lineRule="auto"/>
        <w:ind w:right="11"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我方收到贵单位发布的《</w:t>
      </w:r>
      <w:r>
        <w:rPr>
          <w:rFonts w:hint="eastAsia" w:ascii="仿宋" w:hAnsi="仿宋" w:eastAsia="仿宋" w:cs="仿宋"/>
          <w:color w:val="auto"/>
          <w:szCs w:val="24"/>
          <w:highlight w:val="none"/>
          <w:u w:val="single"/>
        </w:rPr>
        <w:t>项目名称</w:t>
      </w:r>
      <w:r>
        <w:rPr>
          <w:rFonts w:hint="eastAsia" w:ascii="仿宋" w:hAnsi="仿宋" w:eastAsia="仿宋" w:cs="仿宋"/>
          <w:color w:val="auto"/>
          <w:szCs w:val="24"/>
          <w:highlight w:val="none"/>
        </w:rPr>
        <w:t>》（项目编号：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）招标文件，经详细研究，我方决定参加该项目招标活动。为此，我方郑重声明以下诸点，并负法律责任。</w:t>
      </w:r>
    </w:p>
    <w:p w14:paraId="3219E38F">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一、我方已详细阅读了招标文件，完全理解并同意招标文件的所有事项及内容。</w:t>
      </w:r>
    </w:p>
    <w:p w14:paraId="5309EC10">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二、我方已悉知并关注了贵方在政府采购信息发布媒体上发布的关于本项目的有关变更公告（包括但不限于对招标文件做出的修改或澄清、答疑纪要，以及项目暂停、重启、延期、终止等）。</w:t>
      </w:r>
    </w:p>
    <w:p w14:paraId="5B73FDDB">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三、我方同意向贵方提供与本投标有关的任何证明材料，保证所递交的证明材料真实、合法、有效。我方理解</w:t>
      </w:r>
      <w:r>
        <w:rPr>
          <w:rFonts w:hint="eastAsia" w:ascii="仿宋" w:hAnsi="仿宋" w:eastAsia="仿宋" w:cs="仿宋"/>
          <w:b/>
          <w:bCs/>
          <w:color w:val="auto"/>
          <w:szCs w:val="24"/>
          <w:highlight w:val="none"/>
        </w:rPr>
        <w:t>最低价</w:t>
      </w:r>
      <w:r>
        <w:rPr>
          <w:rFonts w:hint="eastAsia" w:ascii="仿宋" w:hAnsi="仿宋" w:eastAsia="仿宋" w:cs="仿宋"/>
          <w:color w:val="auto"/>
          <w:szCs w:val="24"/>
          <w:highlight w:val="none"/>
        </w:rPr>
        <w:t>不是中标的唯一条件，并尊重评标委员会的评审结果。</w:t>
      </w:r>
    </w:p>
    <w:p w14:paraId="682FF34E">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四、我方愿意按照招标文件中的一切要求，完成本项目合同责任和义务。</w:t>
      </w:r>
    </w:p>
    <w:p w14:paraId="529DEB3C">
      <w:pPr>
        <w:pStyle w:val="6"/>
        <w:wordWrap w:val="0"/>
        <w:spacing w:before="0" w:beforeAutospacing="0" w:after="0" w:afterAutospacing="0" w:line="360" w:lineRule="auto"/>
        <w:ind w:firstLine="480" w:firstLineChars="200"/>
        <w:rPr>
          <w:rFonts w:hint="eastAsia" w:ascii="仿宋" w:hAnsi="仿宋" w:eastAsia="仿宋" w:cs="仿宋"/>
          <w:color w:val="auto"/>
          <w:kern w:val="2"/>
          <w:highlight w:val="none"/>
        </w:rPr>
      </w:pPr>
      <w:r>
        <w:rPr>
          <w:rFonts w:hint="eastAsia" w:ascii="仿宋" w:hAnsi="仿宋" w:eastAsia="仿宋" w:cs="仿宋"/>
          <w:color w:val="auto"/>
          <w:kern w:val="2"/>
          <w:highlight w:val="none"/>
        </w:rPr>
        <w:t xml:space="preserve">五、按招标文件的规定，完成本项目采购内容并验收合格的投标报价以报价一览表为准。 </w:t>
      </w:r>
    </w:p>
    <w:p w14:paraId="4561F7B0">
      <w:pPr>
        <w:pStyle w:val="6"/>
        <w:wordWrap w:val="0"/>
        <w:spacing w:before="0" w:beforeAutospacing="0" w:after="0" w:afterAutospacing="0" w:line="360" w:lineRule="auto"/>
        <w:ind w:firstLine="480" w:firstLineChars="200"/>
        <w:rPr>
          <w:rFonts w:hint="eastAsia" w:ascii="仿宋" w:hAnsi="仿宋" w:eastAsia="仿宋" w:cs="仿宋"/>
          <w:color w:val="auto"/>
          <w:kern w:val="2"/>
          <w:highlight w:val="none"/>
        </w:rPr>
      </w:pPr>
      <w:r>
        <w:rPr>
          <w:rFonts w:hint="eastAsia" w:ascii="仿宋" w:hAnsi="仿宋" w:eastAsia="仿宋" w:cs="仿宋"/>
          <w:color w:val="auto"/>
          <w:kern w:val="2"/>
          <w:highlight w:val="none"/>
        </w:rPr>
        <w:t>六、</w:t>
      </w:r>
      <w:r>
        <w:rPr>
          <w:rStyle w:val="12"/>
          <w:rFonts w:hint="eastAsia" w:ascii="仿宋" w:hAnsi="仿宋" w:eastAsia="仿宋" w:cs="仿宋"/>
          <w:color w:val="auto"/>
          <w:kern w:val="2"/>
          <w:highlight w:val="none"/>
        </w:rPr>
        <w:t>我方提交电子投标文件壹份。</w:t>
      </w:r>
    </w:p>
    <w:p w14:paraId="6FA171C3">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七、开启后在规定的投标有效期内撤回投标，我们愿接受政府采购的有关处罚决定。</w:t>
      </w:r>
    </w:p>
    <w:p w14:paraId="3731BD8A">
      <w:pPr>
        <w:autoSpaceDE w:val="0"/>
        <w:autoSpaceDN w:val="0"/>
        <w:adjustRightInd w:val="0"/>
        <w:spacing w:line="360" w:lineRule="auto"/>
        <w:ind w:firstLine="42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八、我方的投标文件在开启之日起</w:t>
      </w:r>
      <w:r>
        <w:rPr>
          <w:rFonts w:hint="eastAsia" w:ascii="仿宋" w:hAnsi="仿宋" w:eastAsia="仿宋" w:cs="仿宋"/>
          <w:color w:val="auto"/>
          <w:szCs w:val="24"/>
          <w:highlight w:val="none"/>
          <w:u w:val="single"/>
        </w:rPr>
        <w:t xml:space="preserve"> </w:t>
      </w:r>
      <w:r>
        <w:rPr>
          <w:rFonts w:hint="eastAsia" w:ascii="仿宋" w:hAnsi="仿宋" w:eastAsia="仿宋" w:cs="仿宋"/>
          <w:b/>
          <w:bCs/>
          <w:color w:val="auto"/>
          <w:szCs w:val="24"/>
          <w:highlight w:val="none"/>
          <w:u w:val="single"/>
        </w:rPr>
        <w:t>90</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个日历日内有效，如中标，延长至合同执行完毕时止。</w:t>
      </w:r>
    </w:p>
    <w:p w14:paraId="57EC15F5">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九、所有关于此次招标活动的函电，请按下列地址联系：</w:t>
      </w:r>
    </w:p>
    <w:p w14:paraId="04E2D0F5">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（加盖公章）</w:t>
      </w:r>
    </w:p>
    <w:p w14:paraId="70FFCD2F">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w:t>
      </w:r>
    </w:p>
    <w:p w14:paraId="5C6340D7">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p>
    <w:p w14:paraId="3CE4ADA6">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账号：</w:t>
      </w:r>
    </w:p>
    <w:p w14:paraId="0D8E28C1">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w:t>
      </w:r>
    </w:p>
    <w:p w14:paraId="5A11710F">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传真：</w:t>
      </w:r>
    </w:p>
    <w:p w14:paraId="13A38F8E">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邮编：</w:t>
      </w:r>
    </w:p>
    <w:p w14:paraId="568BA795">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电子邮箱：</w:t>
      </w:r>
    </w:p>
    <w:p w14:paraId="58ECD001">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日期：　　年　月　日</w:t>
      </w:r>
    </w:p>
    <w:p w14:paraId="447620F9">
      <w:pPr>
        <w:pStyle w:val="11"/>
        <w:ind w:firstLine="0" w:firstLineChars="0"/>
        <w:rPr>
          <w:rFonts w:hint="eastAsia" w:ascii="仿宋" w:hAnsi="仿宋" w:eastAsia="仿宋" w:cs="仿宋"/>
          <w:color w:val="auto"/>
          <w:sz w:val="36"/>
          <w:szCs w:val="36"/>
          <w:highlight w:val="none"/>
        </w:rPr>
      </w:pPr>
    </w:p>
    <w:p w14:paraId="50A22059">
      <w:pPr>
        <w:pStyle w:val="11"/>
        <w:ind w:firstLine="0" w:firstLineChars="0"/>
        <w:rPr>
          <w:rFonts w:hint="eastAsia" w:ascii="仿宋" w:hAnsi="仿宋" w:eastAsia="仿宋" w:cs="仿宋"/>
          <w:b/>
          <w:bCs/>
          <w:color w:val="auto"/>
          <w:sz w:val="21"/>
          <w:szCs w:val="21"/>
          <w:highlight w:val="none"/>
        </w:rPr>
      </w:pPr>
    </w:p>
    <w:p w14:paraId="3BF2324C">
      <w:pPr>
        <w:pStyle w:val="11"/>
        <w:ind w:firstLine="0" w:firstLineChars="0"/>
        <w:rPr>
          <w:rFonts w:hint="eastAsia" w:ascii="仿宋" w:hAnsi="仿宋" w:eastAsia="仿宋" w:cs="仿宋"/>
          <w:color w:val="auto"/>
          <w:sz w:val="32"/>
          <w:szCs w:val="32"/>
          <w:highlight w:val="none"/>
        </w:rPr>
      </w:pPr>
    </w:p>
    <w:p w14:paraId="281FD221">
      <w:pPr>
        <w:pStyle w:val="11"/>
        <w:ind w:firstLine="0" w:firstLineChars="0"/>
        <w:rPr>
          <w:rFonts w:hint="eastAsia" w:ascii="仿宋" w:hAnsi="仿宋" w:eastAsia="仿宋" w:cs="仿宋"/>
          <w:color w:val="auto"/>
          <w:sz w:val="32"/>
          <w:szCs w:val="32"/>
          <w:highlight w:val="none"/>
        </w:rPr>
      </w:pPr>
    </w:p>
    <w:p w14:paraId="4A6DEA81">
      <w:pPr>
        <w:pStyle w:val="11"/>
        <w:ind w:firstLine="0" w:firstLineChars="0"/>
        <w:rPr>
          <w:rFonts w:hint="eastAsia" w:ascii="仿宋" w:hAnsi="仿宋" w:eastAsia="仿宋" w:cs="仿宋"/>
          <w:color w:val="auto"/>
          <w:sz w:val="32"/>
          <w:szCs w:val="32"/>
          <w:highlight w:val="none"/>
        </w:rPr>
      </w:pPr>
    </w:p>
    <w:p w14:paraId="5B3E1EC6">
      <w:pPr>
        <w:pStyle w:val="11"/>
        <w:ind w:firstLine="0" w:firstLineChars="0"/>
        <w:rPr>
          <w:rFonts w:hint="eastAsia" w:ascii="仿宋" w:hAnsi="仿宋" w:eastAsia="仿宋" w:cs="仿宋"/>
          <w:color w:val="auto"/>
          <w:sz w:val="32"/>
          <w:szCs w:val="32"/>
          <w:highlight w:val="none"/>
        </w:rPr>
      </w:pPr>
    </w:p>
    <w:p w14:paraId="147EA544">
      <w:pPr>
        <w:pStyle w:val="11"/>
        <w:ind w:firstLine="0" w:firstLineChars="0"/>
        <w:rPr>
          <w:rFonts w:hint="eastAsia" w:ascii="仿宋" w:hAnsi="仿宋" w:eastAsia="仿宋" w:cs="仿宋"/>
          <w:color w:val="auto"/>
          <w:sz w:val="32"/>
          <w:szCs w:val="32"/>
          <w:highlight w:val="none"/>
        </w:rPr>
      </w:pPr>
    </w:p>
    <w:p w14:paraId="01A81876">
      <w:pPr>
        <w:pStyle w:val="11"/>
        <w:ind w:firstLine="0" w:firstLineChars="0"/>
        <w:rPr>
          <w:rFonts w:hint="eastAsia" w:ascii="仿宋" w:hAnsi="仿宋" w:eastAsia="仿宋" w:cs="仿宋"/>
          <w:color w:val="auto"/>
          <w:sz w:val="32"/>
          <w:szCs w:val="32"/>
          <w:highlight w:val="none"/>
        </w:rPr>
      </w:pPr>
    </w:p>
    <w:p w14:paraId="78C12526">
      <w:pPr>
        <w:pStyle w:val="11"/>
        <w:ind w:firstLine="0" w:firstLineChars="0"/>
        <w:rPr>
          <w:rFonts w:hint="eastAsia" w:ascii="仿宋" w:hAnsi="仿宋" w:eastAsia="仿宋" w:cs="仿宋"/>
          <w:color w:val="auto"/>
          <w:sz w:val="32"/>
          <w:szCs w:val="32"/>
          <w:highlight w:val="none"/>
        </w:rPr>
      </w:pPr>
    </w:p>
    <w:p w14:paraId="3DBE5A67">
      <w:pPr>
        <w:pStyle w:val="11"/>
        <w:ind w:firstLine="0" w:firstLineChars="0"/>
        <w:rPr>
          <w:rFonts w:hint="eastAsia" w:ascii="仿宋" w:hAnsi="仿宋" w:eastAsia="仿宋" w:cs="仿宋"/>
          <w:color w:val="auto"/>
          <w:sz w:val="32"/>
          <w:szCs w:val="32"/>
          <w:highlight w:val="none"/>
        </w:rPr>
      </w:pPr>
    </w:p>
    <w:p w14:paraId="0A861D1C">
      <w:pPr>
        <w:pStyle w:val="11"/>
        <w:ind w:firstLine="0" w:firstLineChars="0"/>
        <w:rPr>
          <w:rFonts w:hint="eastAsia" w:ascii="仿宋" w:hAnsi="仿宋" w:eastAsia="仿宋" w:cs="仿宋"/>
          <w:color w:val="auto"/>
          <w:sz w:val="32"/>
          <w:szCs w:val="32"/>
          <w:highlight w:val="none"/>
        </w:rPr>
      </w:pPr>
    </w:p>
    <w:p w14:paraId="0D75D8E7">
      <w:pPr>
        <w:pStyle w:val="10"/>
        <w:spacing w:before="0" w:after="0" w:line="360" w:lineRule="auto"/>
        <w:ind w:left="0"/>
        <w:jc w:val="both"/>
        <w:outlineLvl w:val="2"/>
        <w:rPr>
          <w:rFonts w:hint="eastAsia" w:ascii="仿宋" w:hAnsi="仿宋" w:eastAsia="仿宋" w:cs="仿宋"/>
          <w:color w:val="auto"/>
          <w:highlight w:val="none"/>
        </w:rPr>
      </w:pPr>
      <w:r>
        <w:rPr>
          <w:rFonts w:hint="eastAsia" w:ascii="仿宋" w:hAnsi="仿宋" w:eastAsia="仿宋" w:cs="仿宋"/>
          <w:color w:val="auto"/>
          <w:highlight w:val="none"/>
        </w:rPr>
        <w:br w:type="page"/>
      </w:r>
      <w:r>
        <w:rPr>
          <w:rFonts w:hint="eastAsia" w:ascii="仿宋" w:hAnsi="仿宋" w:eastAsia="仿宋" w:cs="仿宋"/>
          <w:color w:val="auto"/>
          <w:highlight w:val="none"/>
        </w:rPr>
        <w:t>二、开标一览表</w:t>
      </w:r>
    </w:p>
    <w:p w14:paraId="269266D7">
      <w:pPr>
        <w:jc w:val="center"/>
        <w:rPr>
          <w:rFonts w:hint="eastAsia" w:ascii="仿宋" w:hAnsi="仿宋" w:eastAsia="仿宋" w:cs="仿宋"/>
          <w:b/>
          <w:color w:val="auto"/>
          <w:sz w:val="30"/>
          <w:szCs w:val="30"/>
          <w:highlight w:val="none"/>
        </w:rPr>
      </w:pPr>
      <w:bookmarkStart w:id="12" w:name="_Toc29232"/>
      <w:bookmarkStart w:id="13" w:name="_Toc29740_WPSOffice_Level2"/>
      <w:bookmarkStart w:id="14" w:name="_Toc31114"/>
      <w:bookmarkStart w:id="15" w:name="_Toc24699_WPSOffice_Level2"/>
      <w:bookmarkStart w:id="16" w:name="_Toc8006"/>
      <w:bookmarkStart w:id="17" w:name="_Toc25597_WPSOffice_Level2"/>
      <w:bookmarkStart w:id="18" w:name="_Toc5592"/>
      <w:r>
        <w:rPr>
          <w:rFonts w:hint="eastAsia" w:ascii="仿宋" w:hAnsi="仿宋" w:eastAsia="仿宋" w:cs="仿宋"/>
          <w:b/>
          <w:color w:val="auto"/>
          <w:sz w:val="30"/>
          <w:szCs w:val="30"/>
          <w:highlight w:val="none"/>
        </w:rPr>
        <w:t>2.1开标一览表</w:t>
      </w:r>
    </w:p>
    <w:p w14:paraId="1E8D2CB3">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p w14:paraId="7728E71F">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 xml:space="preserve">项目编号：                       </w:t>
      </w:r>
    </w:p>
    <w:tbl>
      <w:tblPr>
        <w:tblStyle w:val="8"/>
        <w:tblpPr w:leftFromText="180" w:rightFromText="180" w:vertAnchor="text" w:horzAnchor="page" w:tblpX="1618" w:tblpY="335"/>
        <w:tblOverlap w:val="never"/>
        <w:tblW w:w="49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3413"/>
        <w:gridCol w:w="2773"/>
      </w:tblGrid>
      <w:tr w14:paraId="2631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332" w:type="pct"/>
            <w:noWrap w:val="0"/>
            <w:vAlign w:val="center"/>
          </w:tcPr>
          <w:p w14:paraId="3A566B0C">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w:t>
            </w:r>
          </w:p>
          <w:p w14:paraId="0A2BA157">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（元）</w:t>
            </w:r>
          </w:p>
        </w:tc>
        <w:tc>
          <w:tcPr>
            <w:tcW w:w="2024" w:type="pct"/>
            <w:noWrap w:val="0"/>
            <w:vAlign w:val="center"/>
          </w:tcPr>
          <w:p w14:paraId="410A5DC7">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服务期</w:t>
            </w:r>
          </w:p>
        </w:tc>
        <w:tc>
          <w:tcPr>
            <w:tcW w:w="1643" w:type="pct"/>
            <w:noWrap w:val="0"/>
            <w:vAlign w:val="center"/>
          </w:tcPr>
          <w:p w14:paraId="069FE506">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2F1D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332" w:type="pct"/>
            <w:noWrap w:val="0"/>
            <w:vAlign w:val="center"/>
          </w:tcPr>
          <w:p w14:paraId="7516052E">
            <w:pPr>
              <w:jc w:val="center"/>
              <w:rPr>
                <w:rFonts w:hint="eastAsia" w:ascii="仿宋" w:hAnsi="仿宋" w:eastAsia="仿宋" w:cs="仿宋"/>
                <w:color w:val="auto"/>
                <w:szCs w:val="24"/>
                <w:highlight w:val="none"/>
              </w:rPr>
            </w:pPr>
          </w:p>
        </w:tc>
        <w:tc>
          <w:tcPr>
            <w:tcW w:w="2024" w:type="pct"/>
            <w:noWrap w:val="0"/>
            <w:vAlign w:val="center"/>
          </w:tcPr>
          <w:p w14:paraId="7E47F9ED">
            <w:pPr>
              <w:jc w:val="center"/>
              <w:rPr>
                <w:rFonts w:hint="eastAsia" w:ascii="仿宋" w:hAnsi="仿宋" w:eastAsia="仿宋" w:cs="仿宋"/>
                <w:color w:val="auto"/>
                <w:szCs w:val="24"/>
                <w:highlight w:val="none"/>
              </w:rPr>
            </w:pPr>
          </w:p>
        </w:tc>
        <w:tc>
          <w:tcPr>
            <w:tcW w:w="1643" w:type="pct"/>
            <w:noWrap w:val="0"/>
            <w:vAlign w:val="center"/>
          </w:tcPr>
          <w:p w14:paraId="0C43F73C">
            <w:pPr>
              <w:jc w:val="center"/>
              <w:rPr>
                <w:rFonts w:hint="eastAsia" w:ascii="仿宋" w:hAnsi="仿宋" w:eastAsia="仿宋" w:cs="仿宋"/>
                <w:color w:val="auto"/>
                <w:szCs w:val="24"/>
                <w:highlight w:val="none"/>
              </w:rPr>
            </w:pPr>
          </w:p>
        </w:tc>
      </w:tr>
      <w:tr w14:paraId="0D67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3"/>
            <w:noWrap w:val="0"/>
            <w:vAlign w:val="center"/>
          </w:tcPr>
          <w:p w14:paraId="24200028">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投标报价（大写）：                             （小写：￥       ）</w:t>
            </w:r>
          </w:p>
        </w:tc>
      </w:tr>
      <w:tr w14:paraId="7848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3"/>
            <w:noWrap w:val="0"/>
            <w:vAlign w:val="center"/>
          </w:tcPr>
          <w:p w14:paraId="3AD431E1">
            <w:pPr>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备注：表内报价内容以元为单位，保留小数点后（两位）。</w:t>
            </w:r>
          </w:p>
        </w:tc>
      </w:tr>
    </w:tbl>
    <w:p w14:paraId="44759342">
      <w:pPr>
        <w:tabs>
          <w:tab w:val="left" w:pos="7200"/>
          <w:tab w:val="left" w:pos="8504"/>
        </w:tabs>
        <w:spacing w:line="360" w:lineRule="auto"/>
        <w:ind w:right="-1"/>
        <w:rPr>
          <w:rFonts w:hint="eastAsia" w:ascii="仿宋" w:hAnsi="仿宋" w:eastAsia="仿宋" w:cs="仿宋"/>
          <w:color w:val="auto"/>
          <w:highlight w:val="none"/>
        </w:rPr>
      </w:pPr>
    </w:p>
    <w:p w14:paraId="1AE47CDD">
      <w:pPr>
        <w:spacing w:line="120" w:lineRule="exact"/>
        <w:rPr>
          <w:rFonts w:hint="eastAsia" w:ascii="仿宋" w:hAnsi="仿宋" w:eastAsia="仿宋" w:cs="仿宋"/>
          <w:color w:val="auto"/>
          <w:highlight w:val="none"/>
        </w:rPr>
      </w:pPr>
    </w:p>
    <w:p w14:paraId="48935DC1">
      <w:pPr>
        <w:spacing w:line="480" w:lineRule="auto"/>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投标人名称：</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（盖单位公章）</w:t>
      </w:r>
    </w:p>
    <w:p w14:paraId="40937390">
      <w:pPr>
        <w:spacing w:line="480" w:lineRule="auto"/>
        <w:ind w:right="540" w:rightChars="257"/>
        <w:jc w:val="left"/>
        <w:rPr>
          <w:rFonts w:hint="eastAsia" w:ascii="仿宋" w:hAnsi="仿宋" w:eastAsia="仿宋" w:cs="仿宋"/>
          <w:color w:val="auto"/>
          <w:highlight w:val="none"/>
        </w:rPr>
      </w:pPr>
    </w:p>
    <w:p w14:paraId="028A1FA6">
      <w:pPr>
        <w:spacing w:line="500" w:lineRule="exact"/>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413A64DC">
      <w:pPr>
        <w:spacing w:line="480" w:lineRule="auto"/>
        <w:ind w:right="540" w:rightChars="257"/>
        <w:jc w:val="left"/>
        <w:rPr>
          <w:rFonts w:hint="eastAsia" w:ascii="仿宋" w:hAnsi="仿宋" w:eastAsia="仿宋" w:cs="仿宋"/>
          <w:color w:val="auto"/>
          <w:highlight w:val="none"/>
        </w:rPr>
      </w:pPr>
    </w:p>
    <w:p w14:paraId="35E4DB23">
      <w:pPr>
        <w:spacing w:line="480" w:lineRule="auto"/>
        <w:ind w:right="540" w:rightChars="257"/>
        <w:rPr>
          <w:rFonts w:hint="eastAsia" w:ascii="仿宋" w:hAnsi="仿宋" w:eastAsia="仿宋" w:cs="仿宋"/>
          <w:color w:val="auto"/>
          <w:highlight w:val="none"/>
        </w:rPr>
      </w:pPr>
      <w:r>
        <w:rPr>
          <w:rFonts w:hint="eastAsia" w:ascii="仿宋" w:hAnsi="仿宋" w:eastAsia="仿宋" w:cs="仿宋"/>
          <w:color w:val="auto"/>
          <w:highlight w:val="none"/>
        </w:rPr>
        <w:t>日    期：      年   月    日</w:t>
      </w:r>
    </w:p>
    <w:bookmarkEnd w:id="12"/>
    <w:bookmarkEnd w:id="13"/>
    <w:bookmarkEnd w:id="14"/>
    <w:bookmarkEnd w:id="15"/>
    <w:bookmarkEnd w:id="16"/>
    <w:bookmarkEnd w:id="17"/>
    <w:p w14:paraId="406D7824">
      <w:pPr>
        <w:jc w:val="center"/>
        <w:rPr>
          <w:rFonts w:hint="eastAsia" w:ascii="仿宋" w:hAnsi="仿宋" w:eastAsia="仿宋" w:cs="仿宋"/>
          <w:b/>
          <w:color w:val="auto"/>
          <w:sz w:val="30"/>
          <w:szCs w:val="30"/>
          <w:highlight w:val="none"/>
        </w:rPr>
      </w:pPr>
      <w:r>
        <w:rPr>
          <w:rFonts w:hint="eastAsia" w:ascii="仿宋" w:hAnsi="仿宋" w:eastAsia="仿宋" w:cs="仿宋"/>
          <w:b/>
          <w:color w:val="auto"/>
          <w:highlight w:val="none"/>
        </w:rPr>
        <w:br w:type="page"/>
      </w:r>
      <w:bookmarkEnd w:id="18"/>
      <w:bookmarkStart w:id="19" w:name="_Toc21044"/>
      <w:bookmarkStart w:id="20" w:name="_Toc6005"/>
      <w:bookmarkStart w:id="21" w:name="_Toc32749"/>
      <w:bookmarkStart w:id="22" w:name="_Toc18568"/>
      <w:bookmarkStart w:id="23" w:name="_Toc8657"/>
      <w:bookmarkStart w:id="24" w:name="_Toc30708"/>
      <w:bookmarkStart w:id="25" w:name="_Toc32030"/>
      <w:bookmarkStart w:id="26" w:name="_Toc9028"/>
      <w:bookmarkStart w:id="27" w:name="_Toc10991"/>
      <w:r>
        <w:rPr>
          <w:rFonts w:hint="eastAsia" w:ascii="仿宋" w:hAnsi="仿宋" w:eastAsia="仿宋" w:cs="仿宋"/>
          <w:b/>
          <w:color w:val="auto"/>
          <w:sz w:val="30"/>
          <w:szCs w:val="30"/>
          <w:highlight w:val="none"/>
        </w:rPr>
        <w:t>2.2分项报价表</w:t>
      </w:r>
    </w:p>
    <w:p w14:paraId="3C28F712">
      <w:pPr>
        <w:jc w:val="center"/>
        <w:rPr>
          <w:rFonts w:hint="eastAsia" w:ascii="仿宋" w:hAnsi="仿宋" w:eastAsia="仿宋" w:cs="仿宋"/>
          <w:b/>
          <w:color w:val="auto"/>
          <w:sz w:val="30"/>
          <w:szCs w:val="30"/>
          <w:highlight w:val="none"/>
        </w:rPr>
      </w:pPr>
    </w:p>
    <w:p w14:paraId="45C27BDE">
      <w:pPr>
        <w:tabs>
          <w:tab w:val="right" w:pos="9072"/>
        </w:tabs>
        <w:jc w:val="center"/>
        <w:rPr>
          <w:rFonts w:ascii="仿宋" w:hAnsi="仿宋" w:eastAsia="仿宋" w:cs="仿宋"/>
          <w:color w:val="auto"/>
          <w:sz w:val="21"/>
          <w:szCs w:val="21"/>
          <w:highlight w:val="none"/>
        </w:rPr>
      </w:pPr>
      <w:r>
        <w:rPr>
          <w:rFonts w:hint="eastAsia" w:ascii="仿宋" w:hAnsi="仿宋" w:eastAsia="仿宋" w:cs="仿宋"/>
          <w:color w:val="auto"/>
          <w:sz w:val="22"/>
          <w:szCs w:val="22"/>
          <w:highlight w:val="none"/>
        </w:rPr>
        <w:t>投标人按照</w:t>
      </w:r>
      <w:r>
        <w:rPr>
          <w:rFonts w:hint="eastAsia" w:ascii="仿宋" w:hAnsi="仿宋" w:eastAsia="仿宋" w:cs="仿宋"/>
          <w:color w:val="auto"/>
          <w:sz w:val="22"/>
          <w:szCs w:val="22"/>
          <w:highlight w:val="none"/>
          <w:lang w:val="en-US" w:eastAsia="zh-CN"/>
        </w:rPr>
        <w:t>招标文件</w:t>
      </w:r>
      <w:r>
        <w:rPr>
          <w:rFonts w:hint="eastAsia" w:ascii="仿宋" w:hAnsi="仿宋" w:eastAsia="仿宋" w:cs="仿宋"/>
          <w:color w:val="auto"/>
          <w:sz w:val="22"/>
          <w:szCs w:val="22"/>
          <w:highlight w:val="none"/>
        </w:rPr>
        <w:t>要求自行拟定。</w:t>
      </w:r>
    </w:p>
    <w:p w14:paraId="5C141B35">
      <w:pPr>
        <w:tabs>
          <w:tab w:val="right" w:pos="9072"/>
        </w:tabs>
        <w:ind w:firstLine="840" w:firstLineChars="400"/>
        <w:rPr>
          <w:rFonts w:ascii="仿宋" w:hAnsi="仿宋" w:eastAsia="仿宋" w:cs="仿宋"/>
          <w:color w:val="auto"/>
          <w:sz w:val="21"/>
          <w:szCs w:val="21"/>
          <w:highlight w:val="none"/>
        </w:rPr>
      </w:pPr>
    </w:p>
    <w:p w14:paraId="5E9112A2">
      <w:pPr>
        <w:pStyle w:val="5"/>
        <w:rPr>
          <w:rFonts w:hint="eastAsia"/>
          <w:color w:val="auto"/>
          <w:highlight w:val="none"/>
        </w:rPr>
      </w:pPr>
    </w:p>
    <w:p w14:paraId="519F5C5D">
      <w:pPr>
        <w:pStyle w:val="5"/>
        <w:rPr>
          <w:rFonts w:hint="eastAsia" w:ascii="仿宋" w:hAnsi="仿宋" w:eastAsia="仿宋" w:cs="仿宋"/>
          <w:color w:val="auto"/>
          <w:highlight w:val="none"/>
        </w:rPr>
      </w:pPr>
    </w:p>
    <w:p w14:paraId="7E07B35F">
      <w:pPr>
        <w:spacing w:line="72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投标人名称：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14:paraId="5903BCB8">
      <w:pPr>
        <w:spacing w:line="720" w:lineRule="auto"/>
        <w:ind w:firstLine="43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02D702C9">
      <w:pPr>
        <w:spacing w:line="720" w:lineRule="auto"/>
        <w:ind w:firstLine="43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日    期：      年   月    日</w:t>
      </w:r>
    </w:p>
    <w:p w14:paraId="5ABB8111">
      <w:pPr>
        <w:pStyle w:val="10"/>
        <w:spacing w:before="0" w:after="0" w:line="360" w:lineRule="auto"/>
        <w:ind w:left="0"/>
        <w:jc w:val="both"/>
        <w:outlineLvl w:val="2"/>
        <w:rPr>
          <w:rFonts w:hint="eastAsia" w:ascii="仿宋" w:hAnsi="仿宋" w:eastAsia="仿宋" w:cs="仿宋"/>
          <w:color w:val="auto"/>
          <w:highlight w:val="none"/>
        </w:rPr>
      </w:pPr>
      <w:r>
        <w:rPr>
          <w:rFonts w:hint="eastAsia" w:ascii="仿宋" w:hAnsi="仿宋" w:eastAsia="仿宋" w:cs="仿宋"/>
          <w:b w:val="0"/>
          <w:bCs w:val="0"/>
          <w:color w:val="auto"/>
          <w:spacing w:val="4"/>
          <w:sz w:val="24"/>
          <w:highlight w:val="none"/>
        </w:rPr>
        <w:br w:type="page"/>
      </w:r>
      <w:r>
        <w:rPr>
          <w:rFonts w:hint="eastAsia" w:ascii="仿宋" w:hAnsi="仿宋" w:eastAsia="仿宋" w:cs="仿宋"/>
          <w:color w:val="auto"/>
          <w:szCs w:val="28"/>
          <w:highlight w:val="none"/>
        </w:rPr>
        <w:t>三、投标人参加政府采购活动承诺书</w:t>
      </w:r>
      <w:bookmarkEnd w:id="19"/>
      <w:bookmarkEnd w:id="20"/>
      <w:bookmarkEnd w:id="21"/>
      <w:bookmarkEnd w:id="22"/>
      <w:bookmarkEnd w:id="23"/>
      <w:bookmarkEnd w:id="24"/>
      <w:bookmarkEnd w:id="25"/>
      <w:bookmarkEnd w:id="26"/>
      <w:bookmarkEnd w:id="27"/>
    </w:p>
    <w:p w14:paraId="08A22E7A">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未签署下列承诺书的，其责任由投标人自行承担。</w:t>
      </w:r>
    </w:p>
    <w:p w14:paraId="643E3423">
      <w:pPr>
        <w:spacing w:before="166" w:beforeLines="50" w:line="500" w:lineRule="exact"/>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（一）质量安全责任承诺书</w:t>
      </w:r>
    </w:p>
    <w:p w14:paraId="5E647EC0">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为保证本采购项目顺利进行，作为投标投标人，现郑重承诺：</w:t>
      </w:r>
    </w:p>
    <w:p w14:paraId="669CC48B">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1、我方投标产品的生产（包括设计、制造、安装、改造、维修等）、投入使用的材料等均完全符合国家现行质量、安全、环保标准和要求。</w:t>
      </w:r>
    </w:p>
    <w:p w14:paraId="097BB413">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2、我方将严格按照国家现行相关储存、运输、安装调试技术标准及规范、服务标准及规范、施工标准及规范，在规定的时限内，保质、保量完成项目全部内容，并向采购人交付合格产品。</w:t>
      </w:r>
    </w:p>
    <w:p w14:paraId="047CA9AB">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3、对于因产品生产质量以及储存、运输、安装调试、服务、施工等过程中产生的任何安全事故，我方承担全部责任。</w:t>
      </w:r>
    </w:p>
    <w:p w14:paraId="1ED63073">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4、我方提供的货物、工程、服务等符合现行的国家、行业、地区、企业标准及要求，标准不一致的，以更为严格的为准，我方对提供的货物、工程、服务等的质量、安全、环保等承担全部责任。</w:t>
      </w:r>
    </w:p>
    <w:p w14:paraId="3C4B3DFE">
      <w:pPr>
        <w:spacing w:line="500" w:lineRule="exact"/>
        <w:ind w:firstLine="420" w:firstLineChars="200"/>
        <w:rPr>
          <w:rFonts w:hint="eastAsia" w:ascii="仿宋" w:hAnsi="仿宋" w:eastAsia="仿宋" w:cs="仿宋"/>
          <w:color w:val="auto"/>
          <w:highlight w:val="none"/>
        </w:rPr>
      </w:pPr>
    </w:p>
    <w:p w14:paraId="7C38B060">
      <w:pPr>
        <w:spacing w:line="500" w:lineRule="exact"/>
        <w:ind w:firstLine="3780" w:firstLineChars="1800"/>
        <w:rPr>
          <w:rFonts w:hint="eastAsia" w:ascii="仿宋" w:hAnsi="仿宋" w:eastAsia="仿宋" w:cs="仿宋"/>
          <w:color w:val="auto"/>
          <w:highlight w:val="none"/>
        </w:rPr>
      </w:pPr>
      <w:r>
        <w:rPr>
          <w:rFonts w:hint="eastAsia" w:ascii="仿宋" w:hAnsi="仿宋" w:eastAsia="仿宋" w:cs="仿宋"/>
          <w:color w:val="auto"/>
          <w:highlight w:val="none"/>
        </w:rPr>
        <w:t>投标人名称：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7A7184D6">
      <w:pPr>
        <w:spacing w:line="500" w:lineRule="exact"/>
        <w:ind w:firstLine="3990" w:firstLineChars="19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4B54AFFD">
      <w:pPr>
        <w:spacing w:line="500" w:lineRule="exact"/>
        <w:rPr>
          <w:rFonts w:hint="eastAsia" w:ascii="仿宋" w:hAnsi="仿宋" w:eastAsia="仿宋" w:cs="仿宋"/>
          <w:color w:val="auto"/>
          <w:highlight w:val="none"/>
        </w:rPr>
      </w:pPr>
    </w:p>
    <w:p w14:paraId="07C344AA">
      <w:pPr>
        <w:spacing w:line="500" w:lineRule="exact"/>
        <w:rPr>
          <w:rFonts w:hint="eastAsia" w:ascii="仿宋" w:hAnsi="仿宋" w:eastAsia="仿宋" w:cs="仿宋"/>
          <w:color w:val="auto"/>
          <w:highlight w:val="none"/>
        </w:rPr>
      </w:pPr>
    </w:p>
    <w:p w14:paraId="2ACDC301">
      <w:pPr>
        <w:spacing w:line="500" w:lineRule="exact"/>
        <w:rPr>
          <w:rFonts w:hint="eastAsia" w:ascii="仿宋" w:hAnsi="仿宋" w:eastAsia="仿宋" w:cs="仿宋"/>
          <w:color w:val="auto"/>
          <w:highlight w:val="none"/>
        </w:rPr>
      </w:pPr>
    </w:p>
    <w:p w14:paraId="6F8AFD6B">
      <w:pPr>
        <w:spacing w:line="500" w:lineRule="exact"/>
        <w:rPr>
          <w:rFonts w:hint="eastAsia" w:ascii="仿宋" w:hAnsi="仿宋" w:eastAsia="仿宋" w:cs="仿宋"/>
          <w:color w:val="auto"/>
          <w:highlight w:val="none"/>
        </w:rPr>
      </w:pPr>
    </w:p>
    <w:p w14:paraId="6ED062F7">
      <w:pPr>
        <w:spacing w:line="500" w:lineRule="exact"/>
        <w:rPr>
          <w:rFonts w:hint="eastAsia" w:ascii="仿宋" w:hAnsi="仿宋" w:eastAsia="仿宋" w:cs="仿宋"/>
          <w:color w:val="auto"/>
          <w:highlight w:val="none"/>
        </w:rPr>
      </w:pPr>
    </w:p>
    <w:p w14:paraId="7ACDB730">
      <w:pPr>
        <w:pStyle w:val="7"/>
        <w:ind w:firstLine="180"/>
        <w:rPr>
          <w:rFonts w:hint="eastAsia" w:ascii="仿宋" w:hAnsi="仿宋" w:eastAsia="仿宋" w:cs="仿宋"/>
          <w:color w:val="auto"/>
          <w:highlight w:val="none"/>
        </w:rPr>
      </w:pPr>
    </w:p>
    <w:p w14:paraId="44BC712A">
      <w:pPr>
        <w:pStyle w:val="7"/>
        <w:ind w:firstLine="180"/>
        <w:rPr>
          <w:rFonts w:hint="eastAsia" w:ascii="仿宋" w:hAnsi="仿宋" w:eastAsia="仿宋" w:cs="仿宋"/>
          <w:color w:val="auto"/>
          <w:highlight w:val="none"/>
        </w:rPr>
      </w:pPr>
    </w:p>
    <w:p w14:paraId="46ACB325">
      <w:pPr>
        <w:spacing w:line="500" w:lineRule="exact"/>
        <w:rPr>
          <w:rFonts w:hint="eastAsia" w:ascii="仿宋" w:hAnsi="仿宋" w:eastAsia="仿宋" w:cs="仿宋"/>
          <w:color w:val="auto"/>
          <w:highlight w:val="none"/>
        </w:rPr>
      </w:pPr>
    </w:p>
    <w:p w14:paraId="7F0F811C">
      <w:pPr>
        <w:pStyle w:val="7"/>
        <w:ind w:firstLine="180"/>
        <w:rPr>
          <w:rFonts w:hint="eastAsia" w:ascii="仿宋" w:hAnsi="仿宋" w:eastAsia="仿宋" w:cs="仿宋"/>
          <w:color w:val="auto"/>
          <w:highlight w:val="none"/>
        </w:rPr>
      </w:pPr>
    </w:p>
    <w:p w14:paraId="4625A1AF">
      <w:pPr>
        <w:rPr>
          <w:rFonts w:hint="eastAsia" w:ascii="仿宋" w:hAnsi="仿宋" w:eastAsia="仿宋" w:cs="仿宋"/>
          <w:b/>
          <w:bCs/>
          <w:color w:val="auto"/>
          <w:highlight w:val="none"/>
        </w:rPr>
      </w:pPr>
      <w:r>
        <w:rPr>
          <w:rFonts w:hint="eastAsia" w:ascii="仿宋" w:hAnsi="仿宋" w:eastAsia="仿宋" w:cs="仿宋"/>
          <w:b/>
          <w:bCs/>
          <w:color w:val="auto"/>
          <w:highlight w:val="none"/>
        </w:rPr>
        <w:br w:type="page"/>
      </w:r>
      <w:r>
        <w:rPr>
          <w:rFonts w:hint="eastAsia" w:ascii="仿宋" w:hAnsi="仿宋" w:eastAsia="仿宋" w:cs="仿宋"/>
          <w:b/>
          <w:bCs/>
          <w:color w:val="auto"/>
          <w:highlight w:val="none"/>
        </w:rPr>
        <w:t>（二）拒绝政府采购领域商业贿赂承诺书</w:t>
      </w:r>
    </w:p>
    <w:p w14:paraId="714877F8">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为响应党中央、国务院关于治理政府采购领域商业贿赂行为的号召，我公司在此庄严承诺：</w:t>
      </w:r>
    </w:p>
    <w:p w14:paraId="373E984A">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1、在参与政府采购活动中遵纪守法、诚信经营、公平竞标。</w:t>
      </w:r>
    </w:p>
    <w:p w14:paraId="469D62BC">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2、不向政府采购人、采购代理机构和政府采购评审专家进行任何形式的商业贿赂以谋取交易机会。</w:t>
      </w:r>
    </w:p>
    <w:p w14:paraId="0737103B">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3、不向政府采购代理机构和采购人提供虚假资质文件或采用虚假应标方式参与政府采购市场竞争并谋取成交、成交。</w:t>
      </w:r>
    </w:p>
    <w:p w14:paraId="3ED429B9">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4、不采取“围标、陪标”等商业欺诈手段获得政府采购定单。</w:t>
      </w:r>
    </w:p>
    <w:p w14:paraId="60744106">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5、不采取不正当手段诋毁、排挤其他投标人。</w:t>
      </w:r>
    </w:p>
    <w:p w14:paraId="404EC15F">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6、不在提供商品和服务时“偷梁换柱、以次充好”损害采购人的合法权益。</w:t>
      </w:r>
    </w:p>
    <w:p w14:paraId="78D954CE">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7、不与采购人、采购代理机构政府采购评审专家或其它投标人恶意串通，进行质疑和投诉，维护政府采购市场秩序。</w:t>
      </w:r>
    </w:p>
    <w:p w14:paraId="7B45893F">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8、尊重和接受政府采购监督管理部门的监督和政府采购代理机构招标采购要求，承担因违约行为给采购人造成的损失。</w:t>
      </w:r>
    </w:p>
    <w:p w14:paraId="15E979B5">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9、不发生其他有悖于政府采购公开、公平、公正和诚信原则的行为。</w:t>
      </w:r>
    </w:p>
    <w:p w14:paraId="4D4480E2">
      <w:pPr>
        <w:spacing w:line="500" w:lineRule="exact"/>
        <w:rPr>
          <w:rFonts w:hint="eastAsia" w:ascii="仿宋" w:hAnsi="仿宋" w:eastAsia="仿宋" w:cs="仿宋"/>
          <w:color w:val="auto"/>
          <w:highlight w:val="none"/>
        </w:rPr>
      </w:pPr>
    </w:p>
    <w:p w14:paraId="402CDBD4">
      <w:pPr>
        <w:spacing w:line="500" w:lineRule="exact"/>
        <w:ind w:firstLine="3780" w:firstLineChars="1800"/>
        <w:rPr>
          <w:rFonts w:hint="eastAsia" w:ascii="仿宋" w:hAnsi="仿宋" w:eastAsia="仿宋" w:cs="仿宋"/>
          <w:color w:val="auto"/>
          <w:highlight w:val="none"/>
        </w:rPr>
      </w:pPr>
      <w:r>
        <w:rPr>
          <w:rFonts w:hint="eastAsia" w:ascii="仿宋" w:hAnsi="仿宋" w:eastAsia="仿宋" w:cs="仿宋"/>
          <w:color w:val="auto"/>
          <w:highlight w:val="none"/>
        </w:rPr>
        <w:t>投标人名称：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6419C578">
      <w:pPr>
        <w:spacing w:line="500" w:lineRule="exact"/>
        <w:ind w:firstLine="3990" w:firstLineChars="19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6FE7F4E9">
      <w:pPr>
        <w:spacing w:after="166" w:afterLines="50" w:line="360" w:lineRule="auto"/>
        <w:outlineLvl w:val="2"/>
        <w:rPr>
          <w:rFonts w:hint="eastAsia" w:ascii="仿宋" w:hAnsi="仿宋" w:eastAsia="仿宋" w:cs="仿宋"/>
          <w:b/>
          <w:bCs/>
          <w:color w:val="auto"/>
          <w:sz w:val="32"/>
          <w:szCs w:val="32"/>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32"/>
          <w:szCs w:val="32"/>
          <w:highlight w:val="none"/>
        </w:rPr>
        <w:t>四、商务条款偏离表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6547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D10B18D">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77E41A2">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招标文件条目号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6391505">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招标文件的商务条款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91C6990">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投标文件的商务条款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F49095A">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199DA380">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说明</w:t>
            </w:r>
          </w:p>
        </w:tc>
      </w:tr>
      <w:tr w14:paraId="02F54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4214B52">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A651D6A">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8ED18E">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9E77D14">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6DFDE34">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BE4CC6">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19C2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F9C3FA4">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D52E676">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F3C7065">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8FA21E8">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C8C0BA5">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A2C2FC9">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1712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2E04239">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9BCCB81">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E2F35D2">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D9AA861">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CF13CBB">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9B80F81">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137C0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11D8679">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E02EC1B">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E4B9FAE">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4845B89">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D00C1EA">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7E3E7FD">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70E2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C85FDC5">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2C61DF7">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CBDE846">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DF51C15">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3DD93FA">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9381A49">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56EB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F4D4D75">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CD84E0B">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6F84CAB">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DB572AB">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654254A">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7652B9C">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14:paraId="6854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7BE484B">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B9F73BA">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6D3BB6B">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F962B4E">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6BDC101">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2009C3D">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bl>
    <w:p w14:paraId="2F56B436">
      <w:pPr>
        <w:spacing w:line="500" w:lineRule="exact"/>
        <w:ind w:firstLine="420" w:firstLineChars="200"/>
        <w:rPr>
          <w:rFonts w:hint="eastAsia" w:ascii="仿宋" w:hAnsi="仿宋" w:eastAsia="仿宋" w:cs="仿宋"/>
          <w:color w:val="auto"/>
          <w:highlight w:val="none"/>
        </w:rPr>
      </w:pPr>
    </w:p>
    <w:p w14:paraId="76858885">
      <w:pPr>
        <w:spacing w:line="500" w:lineRule="exact"/>
        <w:ind w:firstLine="3570" w:firstLineChars="1700"/>
        <w:rPr>
          <w:rFonts w:hint="eastAsia" w:ascii="仿宋" w:hAnsi="仿宋" w:eastAsia="仿宋" w:cs="仿宋"/>
          <w:color w:val="auto"/>
          <w:highlight w:val="none"/>
        </w:rPr>
      </w:pPr>
    </w:p>
    <w:p w14:paraId="51DFA1E8">
      <w:pPr>
        <w:pStyle w:val="5"/>
        <w:spacing w:after="190"/>
        <w:rPr>
          <w:rFonts w:hint="eastAsia" w:ascii="仿宋" w:hAnsi="仿宋" w:eastAsia="仿宋" w:cs="仿宋"/>
          <w:color w:val="auto"/>
          <w:highlight w:val="none"/>
        </w:rPr>
      </w:pPr>
    </w:p>
    <w:p w14:paraId="673BD446">
      <w:pPr>
        <w:pStyle w:val="6"/>
        <w:widowControl w:val="0"/>
        <w:spacing w:before="0" w:beforeAutospacing="0" w:after="0" w:afterAutospacing="0"/>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说明：</w:t>
      </w:r>
    </w:p>
    <w:p w14:paraId="4E959B8E">
      <w:pPr>
        <w:pStyle w:val="6"/>
        <w:widowControl w:val="0"/>
        <w:numPr>
          <w:ilvl w:val="0"/>
          <w:numId w:val="1"/>
        </w:numPr>
        <w:spacing w:before="0" w:beforeAutospacing="0" w:after="0" w:afterAutospacing="0"/>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本表只填写投标文件中与招标文件有偏离（包括正偏离和负偏离）的内</w:t>
      </w:r>
      <w:bookmarkStart w:id="28" w:name="_GoBack"/>
      <w:bookmarkEnd w:id="28"/>
      <w:r>
        <w:rPr>
          <w:rFonts w:hint="eastAsia" w:ascii="仿宋" w:hAnsi="仿宋" w:eastAsia="仿宋" w:cs="仿宋"/>
          <w:b/>
          <w:bCs/>
          <w:color w:val="auto"/>
          <w:highlight w:val="none"/>
        </w:rPr>
        <w:t>容，投标文件中商务响应与招标文件要求完全一致的，不用在此表中列出，但必须递交空白表。</w:t>
      </w:r>
    </w:p>
    <w:p w14:paraId="5BC6FF3C">
      <w:pPr>
        <w:pStyle w:val="13"/>
        <w:spacing w:before="0" w:after="0" w:line="500" w:lineRule="exact"/>
        <w:ind w:firstLine="420" w:firstLineChars="200"/>
        <w:rPr>
          <w:rFonts w:hint="eastAsia" w:ascii="仿宋" w:hAnsi="仿宋" w:eastAsia="仿宋" w:cs="仿宋"/>
          <w:color w:val="auto"/>
          <w:highlight w:val="none"/>
        </w:rPr>
      </w:pPr>
      <w:r>
        <w:rPr>
          <w:rStyle w:val="12"/>
          <w:rFonts w:hint="eastAsia" w:ascii="仿宋" w:hAnsi="仿宋" w:eastAsia="仿宋" w:cs="仿宋"/>
          <w:color w:val="auto"/>
          <w:highlight w:val="none"/>
        </w:rPr>
        <w:t>2、投标人必须据实填写，不得虚假响应，否则将取消其投标或中标资格，并按有关规定进行处罚。</w:t>
      </w:r>
    </w:p>
    <w:p w14:paraId="4F1EB8E2">
      <w:pPr>
        <w:pStyle w:val="6"/>
        <w:widowControl w:val="0"/>
        <w:spacing w:before="0" w:beforeAutospacing="0" w:after="0" w:afterAutospacing="0"/>
        <w:ind w:firstLine="480" w:firstLineChars="200"/>
        <w:rPr>
          <w:rFonts w:hint="eastAsia" w:ascii="仿宋" w:hAnsi="仿宋" w:eastAsia="仿宋" w:cs="仿宋"/>
          <w:color w:val="auto"/>
          <w:highlight w:val="none"/>
        </w:rPr>
      </w:pPr>
    </w:p>
    <w:p w14:paraId="036A0792">
      <w:pPr>
        <w:pStyle w:val="6"/>
        <w:widowControl w:val="0"/>
        <w:spacing w:before="0" w:beforeAutospacing="0" w:after="0" w:afterAutospacing="0"/>
        <w:ind w:firstLine="480" w:firstLineChars="200"/>
        <w:rPr>
          <w:rFonts w:hint="eastAsia" w:ascii="仿宋" w:hAnsi="仿宋" w:eastAsia="仿宋" w:cs="仿宋"/>
          <w:color w:val="auto"/>
          <w:highlight w:val="none"/>
        </w:rPr>
      </w:pPr>
    </w:p>
    <w:p w14:paraId="09D17069">
      <w:pPr>
        <w:pStyle w:val="6"/>
        <w:widowControl w:val="0"/>
        <w:spacing w:before="0" w:beforeAutospacing="0" w:after="0" w:afterAutospacing="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投标人名称：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14:paraId="34F9377A">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p w14:paraId="7DC4120D">
      <w:pPr>
        <w:spacing w:line="500" w:lineRule="exact"/>
        <w:ind w:firstLine="43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48BCA81E">
      <w:pPr>
        <w:pStyle w:val="6"/>
        <w:widowControl w:val="0"/>
        <w:spacing w:before="0" w:beforeAutospacing="0" w:after="0" w:afterAutospacing="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4EADD1F3">
      <w:r>
        <w:rPr>
          <w:rFonts w:hint="eastAsia" w:ascii="仿宋" w:hAnsi="仿宋" w:eastAsia="仿宋" w:cs="仿宋"/>
          <w:color w:val="auto"/>
          <w:szCs w:val="24"/>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F9A2E3"/>
    <w:multiLevelType w:val="singleLevel"/>
    <w:tmpl w:val="1CF9A2E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0598C"/>
    <w:rsid w:val="14AD5010"/>
    <w:rsid w:val="259F248F"/>
    <w:rsid w:val="62B05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5">
    <w:name w:val="Body Text"/>
    <w:basedOn w:val="1"/>
    <w:qFormat/>
    <w:uiPriority w:val="0"/>
    <w:pPr>
      <w:spacing w:after="120" w:afterLines="0"/>
    </w:pPr>
    <w:rPr>
      <w:rFonts w:ascii="Times New Roman"/>
      <w:kern w:val="2"/>
      <w:sz w:val="21"/>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5"/>
    <w:unhideWhenUsed/>
    <w:qFormat/>
    <w:uiPriority w:val="0"/>
    <w:pPr>
      <w:spacing w:line="240" w:lineRule="auto"/>
      <w:ind w:firstLine="420" w:firstLineChars="100"/>
    </w:pPr>
    <w:rPr>
      <w:rFonts w:ascii="Times New Roman" w:hAnsi="Times New Roman"/>
      <w:sz w:val="18"/>
      <w:szCs w:val="18"/>
    </w:rPr>
  </w:style>
  <w:style w:type="paragraph" w:customStyle="1" w:styleId="10">
    <w:name w:val="标题 2（投标文件）"/>
    <w:basedOn w:val="4"/>
    <w:autoRedefine/>
    <w:qFormat/>
    <w:uiPriority w:val="99"/>
    <w:pPr>
      <w:jc w:val="center"/>
    </w:pPr>
  </w:style>
  <w:style w:type="paragraph" w:customStyle="1" w:styleId="11">
    <w:name w:val="正文（缩进 2 字符）"/>
    <w:basedOn w:val="1"/>
    <w:autoRedefine/>
    <w:qFormat/>
    <w:uiPriority w:val="99"/>
    <w:pPr>
      <w:ind w:firstLine="200" w:firstLineChars="200"/>
    </w:pPr>
  </w:style>
  <w:style w:type="character" w:customStyle="1" w:styleId="12">
    <w:name w:val="NormalCharacter"/>
    <w:qFormat/>
    <w:uiPriority w:val="0"/>
  </w:style>
  <w:style w:type="paragraph" w:customStyle="1" w:styleId="13">
    <w:name w:val="HtmlNormal"/>
    <w:basedOn w:val="1"/>
    <w:qFormat/>
    <w:uiPriority w:val="0"/>
    <w:pPr>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1695</Words>
  <Characters>1700</Characters>
  <Lines>0</Lines>
  <Paragraphs>0</Paragraphs>
  <TotalTime>1</TotalTime>
  <ScaleCrop>false</ScaleCrop>
  <LinksUpToDate>false</LinksUpToDate>
  <CharactersWithSpaces>1972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2026-03-19T11:35:00Z</dcterms:created>
  <dc:creator>李江</dc:creator>
  <cp:lastModifiedBy>年少时代</cp:lastModifiedBy>
  <dcterms:modified xsi:type="dcterms:W3CDTF">2026-03-26T09:15:45Z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22CAE28D0C614C95BA162E1FC50AB64B_12</vt:lpwstr>
  </property>
  <property fmtid="{D5CDD505-2E9C-101B-9397-08002B2CF9AE}" pid="4" name="KSOTemplateDocerSaveRecord">
    <vt:lpwstr>eyJoZGlkIjoiYzVkZjAwMTI1ODYzNjhmOTg0YjRhNjIwM2FkNTNlZjMiLCJ1c2VySWQiOiI3MDczMjM0OTYifQ==</vt:lpwstr>
  </property>
</Properties>
</file>