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版本号：GXZB2026-026Z.1B220260413001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GXZB2026-026Z.1B2</w:t>
      </w:r>
      <w:r>
        <w:br/>
      </w:r>
      <w:r>
        <w:br/>
      </w:r>
      <w:r>
        <w:br/>
      </w:r>
    </w:p>
    <w:p>
      <w:pPr>
        <w:pStyle w:val="null3"/>
        <w:jc w:val="center"/>
        <w:outlineLvl w:val="2"/>
      </w:pPr>
      <w:r>
        <w:rPr>
          <w:rFonts w:ascii="仿宋_GB2312" w:hAnsi="仿宋_GB2312" w:cs="仿宋_GB2312" w:eastAsia="仿宋_GB2312"/>
          <w:sz w:val="28"/>
          <w:b/>
        </w:rPr>
        <w:t>西安高新区第十四幼儿园</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西安高新区第十四幼儿园</w:t>
      </w:r>
      <w:r>
        <w:rPr>
          <w:rFonts w:ascii="仿宋_GB2312" w:hAnsi="仿宋_GB2312" w:cs="仿宋_GB2312" w:eastAsia="仿宋_GB2312"/>
        </w:rPr>
        <w:t>委托，拟对</w:t>
      </w:r>
      <w:r>
        <w:rPr>
          <w:rFonts w:ascii="仿宋_GB2312" w:hAnsi="仿宋_GB2312" w:cs="仿宋_GB2312" w:eastAsia="仿宋_GB2312"/>
        </w:rPr>
        <w:t>后勤服务外包项目(三次)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GXZB2026-026Z.1B2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后勤服务外包项目，具体详见竞争性磋商文件。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全过程，法定代表人直接参加磋商的须提供其法定代表人身份证，法定代表人授权代表参加投标的，须出具法定代表人授权书及被授权人近六个月内任意一个月的在本单位的社保缴纳证明；</w:t>
      </w:r>
    </w:p>
    <w:p>
      <w:pPr>
        <w:pStyle w:val="null3"/>
      </w:pPr>
      <w:r>
        <w:rPr>
          <w:rFonts w:ascii="仿宋_GB2312" w:hAnsi="仿宋_GB2312" w:cs="仿宋_GB2312" w:eastAsia="仿宋_GB2312"/>
        </w:rPr>
        <w:t>2、信用记录：供应商未被“信用中国”网站列入“失信被执行人”、“经营（活动）异常名录”、“重大税收违法失信名单”和“政府采购严重违法失信名单”（提供网页截图，如相关失信记录已失效，需提供相关证明资料，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陕西省西安市高新区科技七路鱼化二路西北角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西安高新区第十四幼儿园经办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18792580310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张晓筱、高丹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的有关规定收取。 招标代理服务费专用户：名 称：陕西国信招标有限公司 开户行：西安银行股份有限公司咸宁中路支行 帐 号：4120 1158 00000 61474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西安高新区第十四幼儿园</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联系人：张晓筱、高丹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本项目拟对后勤服务外包项目进行采购，具体详见采购文件。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504,000.00</w:t>
      </w:r>
    </w:p>
    <w:p>
      <w:pPr>
        <w:pStyle w:val="null3"/>
      </w:pPr>
      <w:r>
        <w:rPr>
          <w:rFonts w:ascii="仿宋_GB2312" w:hAnsi="仿宋_GB2312" w:cs="仿宋_GB2312" w:eastAsia="仿宋_GB2312"/>
        </w:rPr>
        <w:t>采购包最高限价（元）: 504,000.00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西安高新区第十四幼儿园后勤服务外包项目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标的名称：西安高新区第十四幼儿园后勤服务外包项目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服务内容</w:t>
            </w:r>
          </w:p>
          <w:p>
            <w:pPr>
              <w:pStyle w:val="null3"/>
              <w:ind w:firstLine="400"/>
              <w:jc w:val="both"/>
            </w:pPr>
            <w:r>
              <w:rPr>
                <w:rFonts w:ascii="仿宋_GB2312" w:hAnsi="仿宋_GB2312" w:cs="仿宋_GB2312" w:eastAsia="仿宋_GB2312"/>
                <w:sz w:val="20"/>
                <w:color w:val="000000"/>
              </w:rPr>
              <w:t>在保洁服务方面，幼儿园需要配备</w:t>
            </w:r>
            <w:r>
              <w:rPr>
                <w:rFonts w:ascii="仿宋_GB2312" w:hAnsi="仿宋_GB2312" w:cs="仿宋_GB2312" w:eastAsia="仿宋_GB2312"/>
                <w:sz w:val="20"/>
                <w:color w:val="000000"/>
              </w:rPr>
              <w:t>5名保洁人员，负责教学楼、厨房及校园户外公共区域的清洁与维护工作。区域涵盖1-4层教学楼、北停车场、南操场、校园大门口等，需每日清洁地面、擦拭门窗玻璃，规整室内物品，营造良好的环境。定时开展清洁与消毒作业，严格落实卫生防疫要求，保障师幼使用安全与舒适。</w:t>
            </w:r>
          </w:p>
          <w:p>
            <w:pPr>
              <w:pStyle w:val="null3"/>
              <w:ind w:firstLine="400"/>
              <w:jc w:val="both"/>
            </w:pPr>
            <w:r>
              <w:rPr>
                <w:rFonts w:ascii="仿宋_GB2312" w:hAnsi="仿宋_GB2312" w:cs="仿宋_GB2312" w:eastAsia="仿宋_GB2312"/>
                <w:sz w:val="20"/>
                <w:color w:val="000000"/>
              </w:rPr>
              <w:t>在保安服务方面，幼儿园需要配备</w:t>
            </w:r>
            <w:r>
              <w:rPr>
                <w:rFonts w:ascii="仿宋_GB2312" w:hAnsi="仿宋_GB2312" w:cs="仿宋_GB2312" w:eastAsia="仿宋_GB2312"/>
                <w:sz w:val="20"/>
                <w:color w:val="000000"/>
              </w:rPr>
              <w:t>5名保安人员，对幼儿园实行24小时门禁管理。对外来人员和车辆需要进行登记和检查，确保校园内的人员和财产安全。定时对校园进行巡逻，要加强巡逻力度，及时发现和处理各种安全隐患。建立完善的应急处理机制，应对突发事件，如火灾、地震、暴力袭击等。制定应急预案，定期组织演练，提高应急处置能力，确保在突发事件发生时能够迅速、有效地进行应对。</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物业服务人员要求</w:t>
            </w:r>
          </w:p>
          <w:p>
            <w:pPr>
              <w:pStyle w:val="null3"/>
              <w:ind w:firstLine="400"/>
              <w:jc w:val="both"/>
            </w:pPr>
            <w:r>
              <w:rPr>
                <w:rFonts w:ascii="仿宋_GB2312" w:hAnsi="仿宋_GB2312" w:cs="仿宋_GB2312" w:eastAsia="仿宋_GB2312"/>
                <w:sz w:val="20"/>
                <w:color w:val="000000"/>
              </w:rPr>
              <w:t>（一）保洁人员要求：</w:t>
            </w:r>
          </w:p>
          <w:p>
            <w:pPr>
              <w:pStyle w:val="null3"/>
              <w:ind w:firstLine="400"/>
              <w:jc w:val="both"/>
            </w:pPr>
            <w:r>
              <w:rPr>
                <w:rFonts w:ascii="仿宋_GB2312" w:hAnsi="仿宋_GB2312" w:cs="仿宋_GB2312" w:eastAsia="仿宋_GB2312"/>
                <w:sz w:val="20"/>
                <w:color w:val="000000"/>
              </w:rPr>
              <w:t>1.需提供5名保洁人员，</w:t>
            </w:r>
            <w:r>
              <w:rPr>
                <w:rFonts w:ascii="仿宋_GB2312" w:hAnsi="仿宋_GB2312" w:cs="仿宋_GB2312" w:eastAsia="仿宋_GB2312"/>
                <w:sz w:val="20"/>
                <w:color w:val="000000"/>
              </w:rPr>
              <w:t>须具有良好的服务意识和团队意识、责任心强，遵守幼儿园和公司的规章制度。</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须持有效健康证</w:t>
            </w:r>
            <w:r>
              <w:rPr>
                <w:rFonts w:ascii="仿宋_GB2312" w:hAnsi="仿宋_GB2312" w:cs="仿宋_GB2312" w:eastAsia="仿宋_GB2312"/>
                <w:sz w:val="20"/>
                <w:color w:val="000000"/>
              </w:rPr>
              <w:t>,身体健康，无不良嗜好。</w:t>
            </w:r>
          </w:p>
          <w:p>
            <w:pPr>
              <w:pStyle w:val="null3"/>
              <w:ind w:firstLine="400"/>
              <w:jc w:val="both"/>
            </w:pPr>
            <w:r>
              <w:rPr>
                <w:rFonts w:ascii="仿宋_GB2312" w:hAnsi="仿宋_GB2312" w:cs="仿宋_GB2312" w:eastAsia="仿宋_GB2312"/>
                <w:sz w:val="20"/>
                <w:color w:val="000000"/>
              </w:rPr>
              <w:t>（二）保安人员要求：</w:t>
            </w:r>
          </w:p>
          <w:p>
            <w:pPr>
              <w:pStyle w:val="null3"/>
              <w:ind w:firstLine="400"/>
              <w:jc w:val="both"/>
            </w:pPr>
            <w:r>
              <w:rPr>
                <w:rFonts w:ascii="仿宋_GB2312" w:hAnsi="仿宋_GB2312" w:cs="仿宋_GB2312" w:eastAsia="仿宋_GB2312"/>
                <w:sz w:val="20"/>
                <w:color w:val="000000"/>
              </w:rPr>
              <w:t>1.需提供5名保安人员，</w:t>
            </w:r>
            <w:r>
              <w:rPr>
                <w:rFonts w:ascii="仿宋_GB2312" w:hAnsi="仿宋_GB2312" w:cs="仿宋_GB2312" w:eastAsia="仿宋_GB2312"/>
                <w:sz w:val="20"/>
                <w:color w:val="000000"/>
              </w:rPr>
              <w:t>持保安证、健康证上岗，具有相关工作经验，需着统一制服。</w:t>
            </w:r>
          </w:p>
          <w:p>
            <w:pPr>
              <w:pStyle w:val="null3"/>
              <w:ind w:firstLine="400"/>
              <w:jc w:val="both"/>
            </w:pPr>
            <w:r>
              <w:rPr>
                <w:rFonts w:ascii="仿宋_GB2312" w:hAnsi="仿宋_GB2312" w:cs="仿宋_GB2312" w:eastAsia="仿宋_GB2312"/>
                <w:sz w:val="20"/>
                <w:color w:val="000000"/>
              </w:rPr>
              <w:t>2.掌握消防、监控、门禁及车辆管理等设施的日常使用方法。</w:t>
            </w:r>
          </w:p>
          <w:p>
            <w:pPr>
              <w:pStyle w:val="null3"/>
              <w:ind w:firstLine="400"/>
              <w:jc w:val="both"/>
            </w:pPr>
            <w:r>
              <w:rPr>
                <w:rFonts w:ascii="仿宋_GB2312" w:hAnsi="仿宋_GB2312" w:cs="仿宋_GB2312" w:eastAsia="仿宋_GB2312"/>
                <w:sz w:val="20"/>
                <w:color w:val="000000"/>
              </w:rPr>
              <w:t>3.熟练防爆盾、钢叉、一键报警系统等安防设备的使用，掌握防地震、救火、防汛等基本应急技能，处理一般突发事件。</w:t>
            </w:r>
          </w:p>
          <w:p>
            <w:pPr>
              <w:pStyle w:val="null3"/>
              <w:ind w:firstLine="400"/>
              <w:jc w:val="both"/>
            </w:pPr>
            <w:r>
              <w:rPr>
                <w:rFonts w:ascii="仿宋_GB2312" w:hAnsi="仿宋_GB2312" w:cs="仿宋_GB2312" w:eastAsia="仿宋_GB2312"/>
                <w:sz w:val="20"/>
                <w:color w:val="000000"/>
              </w:rPr>
              <w:t>4.熟悉相关专业知识和技能，熟悉安全规范和操作规程。</w:t>
            </w:r>
          </w:p>
          <w:p>
            <w:pPr>
              <w:pStyle w:val="null3"/>
            </w:pPr>
            <w:r>
              <w:rPr>
                <w:rFonts w:ascii="仿宋_GB2312" w:hAnsi="仿宋_GB2312" w:cs="仿宋_GB2312" w:eastAsia="仿宋_GB2312"/>
                <w:sz w:val="20"/>
                <w:color w:val="000000"/>
              </w:rPr>
              <w:t xml:space="preserve">  所有费用包含人员各类福利待遇，服装，人员培训等其他物资耗材；供应商负责人每周对园区保安、保洁工作开展不少于</w:t>
            </w:r>
            <w:r>
              <w:rPr>
                <w:rFonts w:ascii="仿宋_GB2312" w:hAnsi="仿宋_GB2312" w:cs="仿宋_GB2312" w:eastAsia="仿宋_GB2312"/>
                <w:sz w:val="20"/>
                <w:color w:val="000000"/>
              </w:rPr>
              <w:t>2次的全面巡视，及时发现并整改问题，确保服务质量。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1年（具体起止时间以合同约定为准）。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按月付款，每月服务完成后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1、其他未列明行业。从业人员 300 人以下的为中小微型企业。其中从业人员 100 人及以上的为中型企业；从业人员 10 人及以上的为小型企业；从业人员 10 人及以下的为微型企业。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或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法定代表人直接参加磋商的须提供其法定代表人身份证，法定代表人授权代表参加投标的，须出具法定代表人授权书及被授权人近六个月内任意一个月的在本单位的社保缴纳证明；</w:t>
            </w:r>
          </w:p>
        </w:tc>
        <w:tc>
          <w:tcPr>
            <w:tcW w:type="dxa" w:w="1661"/>
          </w:tcPr>
          <w:p>
            <w:pPr>
              <w:pStyle w:val="null3"/>
            </w:pPr>
            <w:r>
              <w:rPr>
                <w:rFonts w:ascii="仿宋_GB2312" w:hAnsi="仿宋_GB2312" w:cs="仿宋_GB2312" w:eastAsia="仿宋_GB2312"/>
              </w:rPr>
              <w:t>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经营（活动）异常名录”、“重大税收违法失信名单”和“政府采购严重违法失信名单”（提供网页截图，如相关失信记录已失效，需提供相关证明资料，加盖供应商公章）；</w:t>
            </w:r>
          </w:p>
        </w:tc>
        <w:tc>
          <w:tcPr>
            <w:tcW w:type="dxa" w:w="1661"/>
          </w:tcPr>
          <w:p>
            <w:pPr>
              <w:pStyle w:val="null3"/>
            </w:pPr>
            <w:r>
              <w:rPr>
                <w:rFonts w:ascii="仿宋_GB2312" w:hAnsi="仿宋_GB2312" w:cs="仿宋_GB2312" w:eastAsia="仿宋_GB2312"/>
              </w:rPr>
              <w:t>资格证明.pdf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报价一览表.pdf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磋商内容、响应文件的签署、盖章、磋商报价、磋商有效期、服务期、付款方式</w:t>
            </w:r>
          </w:p>
        </w:tc>
        <w:tc>
          <w:tcPr>
            <w:tcW w:type="dxa" w:w="3322"/>
          </w:tcPr>
          <w:p>
            <w:pPr>
              <w:pStyle w:val="null3"/>
            </w:pPr>
            <w:r>
              <w:rPr>
                <w:rFonts w:ascii="仿宋_GB2312" w:hAnsi="仿宋_GB2312" w:cs="仿宋_GB2312" w:eastAsia="仿宋_GB2312"/>
              </w:rPr>
              <w:t>1、磋商内容是否完整； 2、响应文件的签署、盖章是否按要求签字、盖章； 3、磋商报价是否唯一，且没有超过最高限价；4、磋商有效期是否满足要求；5、服务期是否满足要求；6、付款方式是否完全响应。</w:t>
            </w:r>
          </w:p>
        </w:tc>
        <w:tc>
          <w:tcPr>
            <w:tcW w:type="dxa" w:w="1661"/>
          </w:tcPr>
          <w:p>
            <w:pPr>
              <w:pStyle w:val="null3"/>
            </w:pPr>
            <w:r>
              <w:rPr>
                <w:rFonts w:ascii="仿宋_GB2312" w:hAnsi="仿宋_GB2312" w:cs="仿宋_GB2312" w:eastAsia="仿宋_GB2312"/>
              </w:rPr>
              <w:t>商务条款偏离表.pdf 中小企业声明函 报价表 报价一览表.pdf 业绩.pdf 响应文件封面 拒绝政府采购领域商业贿赂承诺书.pdf 资格证明.pdf 残疾人福利性单位声明函 服务方案 标的清单 响应函 供应商认为有必要补充说明的事宜.pdf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根据各供应商提供的对项目的服务方案响应情况进行评审，每个评审因素最高得4分，本项最高得32分。 1.评审因素： ①服务计划书详细、合理、全面；②管理及服务方案符合实地要求；③设置需达到的相关标准；④具有详细的内部管理架构、工作流程、激励机制、信息反馈渠道；⑤安全事故处理措施，包括：意外伤害赔偿、风险规避措施；⑥节假日及重大活动清扫保洁预案和安保预案；⑦人员分配方案；⑧工作作业组织方案。 2.每个评审因素的评审标准为： ①方案总体思路清晰，实施方法及工作安排合理，涵盖内容全面，针对性操作性强，得4分； ②方案总体思路较清晰，施方法及工作安排较合理，涵盖内容较全面，无针对性，得2分； ③方案内容简单笼统，实施难度大的，得1分； ④方案完全不满足或未提供的不得分。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管理措施方案</w:t>
            </w:r>
          </w:p>
        </w:tc>
        <w:tc>
          <w:tcPr>
            <w:tcW w:type="dxa" w:w="2492"/>
          </w:tcPr>
          <w:p>
            <w:pPr>
              <w:pStyle w:val="null3"/>
            </w:pPr>
            <w:r>
              <w:rPr>
                <w:rFonts w:ascii="仿宋_GB2312" w:hAnsi="仿宋_GB2312" w:cs="仿宋_GB2312" w:eastAsia="仿宋_GB2312"/>
              </w:rPr>
              <w:t>根据各供应商提供的对项目的管理措施方案响应情况进行评审，每个评审因素最高得4分，本项最高得16分。 1.评审因素： ①雨雪及恶劣天气应急预案措施；②管理人员与采购人工作配合的保障措施；③管理及考核的措施；④服务质量、自检及整改标准。 2.每个评审因素的评审标准为： ①方案总体思路清晰，实施方法及工作安排合理，涵盖内容全面，针对性操作性强，得4分； ②方案总体思路较清晰，施方法及工作安排较合理，涵盖内容较全面，无针对性，得2分； ③方案内容简单笼统，实施难度大的，得1分； ④方案完全不满足或未提供的不得分。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人员及工器具配置</w:t>
            </w:r>
          </w:p>
        </w:tc>
        <w:tc>
          <w:tcPr>
            <w:tcW w:type="dxa" w:w="2492"/>
          </w:tcPr>
          <w:p>
            <w:pPr>
              <w:pStyle w:val="null3"/>
            </w:pPr>
            <w:r>
              <w:rPr>
                <w:rFonts w:ascii="仿宋_GB2312" w:hAnsi="仿宋_GB2312" w:cs="仿宋_GB2312" w:eastAsia="仿宋_GB2312"/>
              </w:rPr>
              <w:t>根据各供应商提供的对项目的人员及工器具配置响应情况进行评审，每个评审因素最高得4分，本项最高得12分。 1.评审因素： ①针对本项目所配人数满足采购文件要求且人员配置科学合理；②拟投入的人员工作服装配置；③设备、工作用品、工具、通讯工具管理使用方案； 2.每个评审因素的评审标准为： ①符合项目实际情况及实施要求，内容详尽且涵盖角度全面，合理性和可行性强，能够保障项目顺利实施的，得4分； ②基本符合项目实际情况及实施要求，内容较详细，涵盖角度较全面，基本合理可行的，得2分； ③内容简单笼统，实施难度大的，得1分； ④方案完全不满足或未提供的不得分。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根据各供应商提供的对项目的培训考核方案响应情况进行评审，每个评审因素最高得3分，本项最高得9分。 1.评审因素： ①常态化岗位知识培训计划；②人员培训考核方案；③考核管理制度； 2.每个评审因素的评审标准为： ①方案总体思路清晰，实施方法及工作安排合理，涵盖内容全面，针对性操作性强，得3分； ②方案总体思路较清晰，实施方法及工作安排较合理，涵盖内容较全面，无针对性，得2分； ③方案内容简单笼统，实施难度大的，得1分； ④方案完全不满足或未提供的不得分。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根据各供应商提供的对项目的服务承诺响应情况进行评审，每个评审因素最高得3分，本项最高得6分。 1.评审因素： ①承诺在配合服务过程中接受采购人监督管理，承诺按时足额发放人员工资及福利等。如出现服务质量不满足需求或未履行承诺时愿意接受采购人相关经济处罚；②承诺配齐服务人员，并正常开展工作，否则采购人有权扣减相应服务费用； 2.每个评审因素的评审标准为： ①符合项目实际情况及实施要求，承诺内容详尽且涵盖角度全面，合理性和可行性强，得3分； ②基本符合项目实际情况及实施要求，内容较详细，涵盖角度较全面，基本合理可行的，得2分； ③承诺方案内容简单笼统，实施难度大的，得1分； ④方案完全不满足或未提供的不得分。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 2023 年 02 月至今的类似项目业绩，每提供一个计 1 分，满分 5 分。注：须提供中标通知书或合同（协议）复印件并加盖公章，以中标通知书或合同（协议）签订时间为准，不提供者不计分。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价格分采用低价优先法计算，即满足磋商文件要求且磋商价格最低的磋商报价为评审基准价，其价格分为满分。其他供应商的价格统一按照下列公式计算： 磋商报价得分=（磋商基准价/最后磋商报价）×价格权值×100 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详见附件：供应商认为有必要补充说明的事宜.pdf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