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1E4F1">
      <w:pPr>
        <w:jc w:val="center"/>
        <w:outlineLvl w:val="0"/>
        <w:rPr>
          <w:rFonts w:hint="eastAsia" w:ascii="华文中宋" w:hAnsi="华文中宋" w:eastAsia="华文中宋"/>
          <w:b/>
          <w:color w:val="000000"/>
          <w:spacing w:val="20"/>
          <w:sz w:val="48"/>
          <w:szCs w:val="52"/>
          <w:highlight w:val="none"/>
          <w:lang w:eastAsia="zh-CN"/>
        </w:rPr>
      </w:pPr>
      <w:bookmarkStart w:id="0" w:name="_Toc28948"/>
      <w:r>
        <w:rPr>
          <w:rFonts w:hint="eastAsia" w:ascii="华文中宋" w:hAnsi="华文中宋" w:eastAsia="华文中宋"/>
          <w:b/>
          <w:color w:val="000000"/>
          <w:spacing w:val="20"/>
          <w:sz w:val="48"/>
          <w:szCs w:val="52"/>
          <w:highlight w:val="none"/>
          <w:lang w:eastAsia="zh-CN"/>
        </w:rPr>
        <w:t>细柳街道韦斗路（丈八八路—丈八七路段）破除及垃圾清运项目</w:t>
      </w:r>
    </w:p>
    <w:p w14:paraId="2D9A7394">
      <w:pPr>
        <w:jc w:val="center"/>
        <w:outlineLvl w:val="0"/>
        <w:rPr>
          <w:rFonts w:hint="eastAsia" w:ascii="宋体" w:hAnsi="宋体"/>
          <w:color w:val="000000"/>
          <w:highlight w:val="none"/>
        </w:rPr>
      </w:pPr>
      <w:r>
        <w:rPr>
          <w:rFonts w:hint="eastAsia" w:ascii="华文中宋" w:hAnsi="华文中宋" w:eastAsia="华文中宋"/>
          <w:b/>
          <w:color w:val="000000"/>
          <w:spacing w:val="20"/>
          <w:sz w:val="48"/>
          <w:szCs w:val="52"/>
          <w:highlight w:val="none"/>
          <w:lang w:eastAsia="zh-CN"/>
        </w:rPr>
        <w:t>施工合同</w:t>
      </w:r>
      <w:bookmarkEnd w:id="0"/>
    </w:p>
    <w:p w14:paraId="4BAB2640">
      <w:pPr>
        <w:rPr>
          <w:rFonts w:hint="eastAsia" w:ascii="宋体" w:hAnsi="宋体"/>
          <w:color w:val="000000"/>
          <w:highlight w:val="none"/>
        </w:rPr>
      </w:pPr>
    </w:p>
    <w:p w14:paraId="6C134D89">
      <w:pPr>
        <w:pStyle w:val="3"/>
        <w:rPr>
          <w:rFonts w:hint="eastAsia" w:ascii="宋体" w:hAnsi="宋体"/>
          <w:color w:val="000000"/>
          <w:highlight w:val="none"/>
        </w:rPr>
      </w:pPr>
    </w:p>
    <w:p w14:paraId="205742AE">
      <w:pPr>
        <w:rPr>
          <w:rFonts w:hint="eastAsia"/>
        </w:rPr>
      </w:pPr>
    </w:p>
    <w:p w14:paraId="49F84DAC">
      <w:pPr>
        <w:rPr>
          <w:rFonts w:hint="eastAsia" w:ascii="宋体" w:hAnsi="宋体"/>
          <w:color w:val="000000"/>
          <w:highlight w:val="none"/>
        </w:rPr>
      </w:pPr>
    </w:p>
    <w:p w14:paraId="4A7A9A51">
      <w:pPr>
        <w:rPr>
          <w:rFonts w:hint="eastAsia" w:ascii="宋体" w:hAnsi="宋体"/>
          <w:color w:val="000000"/>
          <w:highlight w:val="none"/>
        </w:rPr>
      </w:pPr>
    </w:p>
    <w:p w14:paraId="269D6953">
      <w:pPr>
        <w:rPr>
          <w:rFonts w:hint="eastAsia" w:ascii="宋体" w:hAnsi="宋体"/>
          <w:color w:val="000000"/>
          <w:highlight w:val="none"/>
        </w:rPr>
      </w:pPr>
    </w:p>
    <w:p w14:paraId="59F23A20">
      <w:pPr>
        <w:rPr>
          <w:rFonts w:hint="eastAsia" w:ascii="宋体" w:hAnsi="宋体"/>
          <w:color w:val="000000"/>
          <w:highlight w:val="none"/>
        </w:rPr>
      </w:pPr>
    </w:p>
    <w:p w14:paraId="512F20DC">
      <w:pPr>
        <w:rPr>
          <w:rFonts w:hint="eastAsia" w:ascii="宋体" w:hAnsi="宋体"/>
          <w:color w:val="000000"/>
          <w:highlight w:val="none"/>
        </w:rPr>
      </w:pPr>
    </w:p>
    <w:p w14:paraId="02BB3F7A">
      <w:pPr>
        <w:rPr>
          <w:rFonts w:hint="eastAsia" w:ascii="宋体" w:hAnsi="宋体"/>
          <w:color w:val="000000"/>
          <w:highlight w:val="none"/>
        </w:rPr>
      </w:pPr>
    </w:p>
    <w:p w14:paraId="55CF4B92">
      <w:pPr>
        <w:rPr>
          <w:rFonts w:hint="eastAsia" w:ascii="宋体" w:hAnsi="宋体"/>
          <w:color w:val="000000"/>
          <w:highlight w:val="none"/>
        </w:rPr>
      </w:pPr>
    </w:p>
    <w:p w14:paraId="69A56BB0">
      <w:pPr>
        <w:pStyle w:val="3"/>
        <w:rPr>
          <w:rFonts w:hint="eastAsia"/>
        </w:rPr>
      </w:pPr>
    </w:p>
    <w:p w14:paraId="05E6B02B">
      <w:pPr>
        <w:rPr>
          <w:rFonts w:hint="eastAsia" w:ascii="宋体" w:hAnsi="宋体"/>
          <w:color w:val="000000"/>
          <w:highlight w:val="none"/>
        </w:rPr>
      </w:pPr>
    </w:p>
    <w:p w14:paraId="1E6610C7">
      <w:pPr>
        <w:rPr>
          <w:rFonts w:ascii="宋体" w:hAnsi="宋体"/>
          <w:color w:val="000000"/>
          <w:highlight w:val="none"/>
        </w:rPr>
      </w:pPr>
    </w:p>
    <w:p w14:paraId="15542ACA">
      <w:pPr>
        <w:rPr>
          <w:rFonts w:ascii="宋体" w:hAnsi="宋体"/>
          <w:color w:val="000000"/>
          <w:highlight w:val="none"/>
        </w:rPr>
      </w:pPr>
    </w:p>
    <w:p w14:paraId="07072B58">
      <w:pPr>
        <w:widowControl/>
        <w:snapToGrid w:val="0"/>
        <w:spacing w:line="720" w:lineRule="auto"/>
        <w:ind w:firstLine="750" w:firstLineChars="250"/>
        <w:jc w:val="left"/>
        <w:outlineLvl w:val="0"/>
        <w:rPr>
          <w:rFonts w:hint="eastAsia" w:ascii="华文中宋" w:hAnsi="华文中宋" w:eastAsia="华文中宋"/>
          <w:bCs/>
          <w:color w:val="000000"/>
          <w:spacing w:val="-6"/>
          <w:sz w:val="30"/>
          <w:szCs w:val="30"/>
          <w:highlight w:val="none"/>
          <w:u w:val="single"/>
          <w:lang w:val="en-US" w:eastAsia="zh-CN"/>
        </w:rPr>
      </w:pPr>
      <w:bookmarkStart w:id="1" w:name="_Toc16919"/>
      <w:r>
        <w:rPr>
          <w:rFonts w:hint="eastAsia" w:ascii="华文中宋" w:hAnsi="华文中宋" w:eastAsia="华文中宋"/>
          <w:bCs/>
          <w:color w:val="000000"/>
          <w:sz w:val="30"/>
          <w:szCs w:val="30"/>
          <w:highlight w:val="none"/>
        </w:rPr>
        <w:t>发包人：</w:t>
      </w:r>
      <w:r>
        <w:rPr>
          <w:rFonts w:hint="eastAsia" w:ascii="华文中宋" w:hAnsi="华文中宋" w:eastAsia="华文中宋"/>
          <w:bCs/>
          <w:color w:val="000000"/>
          <w:sz w:val="30"/>
          <w:szCs w:val="30"/>
          <w:highlight w:val="none"/>
          <w:u w:val="single"/>
        </w:rPr>
        <w:t xml:space="preserve">  </w:t>
      </w:r>
      <w:r>
        <w:rPr>
          <w:rFonts w:hint="eastAsia" w:ascii="华文中宋" w:hAnsi="华文中宋" w:eastAsia="华文中宋"/>
          <w:bCs/>
          <w:color w:val="000000"/>
          <w:spacing w:val="-6"/>
          <w:sz w:val="30"/>
          <w:szCs w:val="30"/>
          <w:highlight w:val="none"/>
          <w:u w:val="single"/>
          <w:lang w:eastAsia="zh-CN"/>
        </w:rPr>
        <w:t>西安市长安区细柳街道办事处</w:t>
      </w:r>
      <w:r>
        <w:rPr>
          <w:rFonts w:hint="eastAsia" w:ascii="华文中宋" w:hAnsi="华文中宋" w:eastAsia="华文中宋"/>
          <w:bCs/>
          <w:color w:val="000000"/>
          <w:spacing w:val="-6"/>
          <w:sz w:val="30"/>
          <w:szCs w:val="30"/>
          <w:highlight w:val="none"/>
          <w:u w:val="single"/>
          <w:lang w:val="en-US" w:eastAsia="zh-CN"/>
        </w:rPr>
        <w:t xml:space="preserve">        .</w:t>
      </w:r>
      <w:bookmarkEnd w:id="1"/>
    </w:p>
    <w:p w14:paraId="24658DBD">
      <w:pPr>
        <w:widowControl/>
        <w:snapToGrid w:val="0"/>
        <w:spacing w:line="720" w:lineRule="auto"/>
        <w:ind w:firstLine="750" w:firstLineChars="250"/>
        <w:jc w:val="left"/>
        <w:outlineLvl w:val="0"/>
        <w:rPr>
          <w:rFonts w:hint="eastAsia" w:ascii="华文中宋" w:hAnsi="华文中宋" w:eastAsia="华文中宋"/>
          <w:bCs/>
          <w:color w:val="000000"/>
          <w:sz w:val="30"/>
          <w:szCs w:val="30"/>
          <w:highlight w:val="none"/>
          <w:u w:val="single"/>
        </w:rPr>
      </w:pPr>
      <w:bookmarkStart w:id="2" w:name="_Toc16680"/>
      <w:r>
        <w:rPr>
          <w:rFonts w:hint="eastAsia" w:ascii="华文中宋" w:hAnsi="华文中宋" w:eastAsia="华文中宋"/>
          <w:bCs/>
          <w:color w:val="000000"/>
          <w:sz w:val="30"/>
          <w:szCs w:val="30"/>
          <w:highlight w:val="none"/>
        </w:rPr>
        <w:t xml:space="preserve">承包人： </w:t>
      </w:r>
      <w:r>
        <w:rPr>
          <w:rFonts w:hint="eastAsia" w:ascii="华文中宋" w:hAnsi="华文中宋" w:eastAsia="华文中宋"/>
          <w:bCs/>
          <w:color w:val="000000"/>
          <w:sz w:val="30"/>
          <w:szCs w:val="30"/>
          <w:highlight w:val="none"/>
          <w:u w:val="single"/>
        </w:rPr>
        <w:t xml:space="preserve">                       </w:t>
      </w:r>
      <w:r>
        <w:rPr>
          <w:rFonts w:hint="eastAsia" w:ascii="华文中宋" w:hAnsi="华文中宋" w:eastAsia="华文中宋"/>
          <w:bCs/>
          <w:color w:val="000000"/>
          <w:sz w:val="30"/>
          <w:szCs w:val="30"/>
          <w:highlight w:val="none"/>
          <w:u w:val="single"/>
          <w:lang w:val="en-US" w:eastAsia="zh-CN"/>
        </w:rPr>
        <w:t xml:space="preserve">         </w:t>
      </w:r>
      <w:r>
        <w:rPr>
          <w:rFonts w:hint="eastAsia" w:ascii="华文中宋" w:hAnsi="华文中宋" w:eastAsia="华文中宋"/>
          <w:bCs/>
          <w:color w:val="000000"/>
          <w:sz w:val="30"/>
          <w:szCs w:val="30"/>
          <w:highlight w:val="none"/>
          <w:u w:val="single"/>
        </w:rPr>
        <w:t xml:space="preserve"> .</w:t>
      </w:r>
      <w:bookmarkEnd w:id="2"/>
    </w:p>
    <w:p w14:paraId="27E04A5B">
      <w:pPr>
        <w:rPr>
          <w:rFonts w:hint="eastAsia"/>
          <w:highlight w:val="none"/>
        </w:rPr>
      </w:pPr>
    </w:p>
    <w:p w14:paraId="7AB4AAA0">
      <w:pPr>
        <w:widowControl/>
        <w:snapToGrid w:val="0"/>
        <w:spacing w:line="360" w:lineRule="auto"/>
        <w:ind w:firstLine="2553" w:firstLineChars="850"/>
        <w:jc w:val="left"/>
        <w:rPr>
          <w:rFonts w:hint="eastAsia" w:ascii="华文中宋" w:hAnsi="华文中宋" w:eastAsia="华文中宋"/>
          <w:b/>
          <w:color w:val="000000"/>
          <w:sz w:val="30"/>
          <w:szCs w:val="30"/>
          <w:highlight w:val="none"/>
        </w:rPr>
      </w:pPr>
      <w:r>
        <w:rPr>
          <w:rFonts w:hint="eastAsia" w:ascii="华文中宋" w:hAnsi="华文中宋" w:eastAsia="华文中宋"/>
          <w:b/>
          <w:color w:val="000000"/>
          <w:sz w:val="30"/>
          <w:szCs w:val="30"/>
          <w:highlight w:val="none"/>
        </w:rPr>
        <w:t>合同签订日期：20</w:t>
      </w:r>
      <w:r>
        <w:rPr>
          <w:rFonts w:hint="eastAsia" w:ascii="华文中宋" w:hAnsi="华文中宋" w:eastAsia="华文中宋"/>
          <w:b/>
          <w:color w:val="000000"/>
          <w:sz w:val="30"/>
          <w:szCs w:val="30"/>
          <w:highlight w:val="none"/>
          <w:lang w:val="en-US" w:eastAsia="zh-CN"/>
        </w:rPr>
        <w:t>26</w:t>
      </w:r>
      <w:r>
        <w:rPr>
          <w:rFonts w:hint="eastAsia" w:ascii="华文中宋" w:hAnsi="华文中宋" w:eastAsia="华文中宋"/>
          <w:b/>
          <w:color w:val="000000"/>
          <w:sz w:val="30"/>
          <w:szCs w:val="30"/>
          <w:highlight w:val="none"/>
        </w:rPr>
        <w:t>年  月   日</w:t>
      </w:r>
    </w:p>
    <w:p w14:paraId="0352B5FC">
      <w:pPr>
        <w:spacing w:line="720" w:lineRule="auto"/>
        <w:jc w:val="center"/>
        <w:rPr>
          <w:rFonts w:hint="eastAsia" w:ascii="宋体" w:hAnsi="宋体"/>
          <w:b/>
          <w:bCs/>
          <w:color w:val="000000"/>
          <w:kern w:val="0"/>
          <w:sz w:val="40"/>
          <w:szCs w:val="40"/>
          <w:highlight w:val="none"/>
          <w:lang w:eastAsia="zh-CN"/>
        </w:rPr>
      </w:pPr>
    </w:p>
    <w:p w14:paraId="28244BBF">
      <w:pPr>
        <w:spacing w:line="720" w:lineRule="auto"/>
        <w:jc w:val="center"/>
        <w:rPr>
          <w:rFonts w:hint="eastAsia" w:ascii="宋体" w:hAnsi="宋体"/>
          <w:b/>
          <w:bCs/>
          <w:color w:val="000000"/>
          <w:kern w:val="0"/>
          <w:sz w:val="32"/>
          <w:szCs w:val="32"/>
          <w:highlight w:val="none"/>
          <w:lang w:eastAsia="zh-CN"/>
        </w:rPr>
      </w:pPr>
      <w:r>
        <w:rPr>
          <w:rFonts w:hint="eastAsia" w:ascii="宋体" w:hAnsi="宋体"/>
          <w:b/>
          <w:bCs/>
          <w:color w:val="000000"/>
          <w:kern w:val="0"/>
          <w:sz w:val="32"/>
          <w:szCs w:val="32"/>
          <w:highlight w:val="none"/>
          <w:lang w:eastAsia="zh-CN"/>
        </w:rPr>
        <w:t>细柳街道韦斗路（丈八八路—丈八七路段）破除及</w:t>
      </w:r>
    </w:p>
    <w:p w14:paraId="7715B89C">
      <w:pPr>
        <w:spacing w:line="720" w:lineRule="auto"/>
        <w:jc w:val="center"/>
        <w:rPr>
          <w:rFonts w:hint="eastAsia" w:ascii="宋体" w:hAnsi="宋体"/>
          <w:b/>
          <w:bCs/>
          <w:color w:val="000000"/>
          <w:kern w:val="0"/>
          <w:sz w:val="32"/>
          <w:szCs w:val="32"/>
          <w:highlight w:val="none"/>
          <w:lang w:eastAsia="zh-CN"/>
        </w:rPr>
      </w:pPr>
      <w:r>
        <w:rPr>
          <w:rFonts w:hint="eastAsia" w:ascii="宋体" w:hAnsi="宋体"/>
          <w:b/>
          <w:bCs/>
          <w:color w:val="000000"/>
          <w:kern w:val="0"/>
          <w:sz w:val="32"/>
          <w:szCs w:val="32"/>
          <w:highlight w:val="none"/>
          <w:lang w:eastAsia="zh-CN"/>
        </w:rPr>
        <w:t>垃圾清运项目</w:t>
      </w:r>
    </w:p>
    <w:p w14:paraId="3741C94E">
      <w:pPr>
        <w:spacing w:before="312" w:beforeLines="100" w:line="460" w:lineRule="exact"/>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rPr>
        <w:t>发包人（全称）：</w:t>
      </w:r>
      <w:r>
        <w:rPr>
          <w:rFonts w:hint="eastAsia" w:ascii="宋体" w:hAnsi="宋体" w:eastAsia="宋体" w:cs="宋体"/>
          <w:b w:val="0"/>
          <w:bCs/>
          <w:color w:val="000000"/>
          <w:sz w:val="24"/>
          <w:szCs w:val="24"/>
          <w:highlight w:val="none"/>
          <w:u w:val="single"/>
          <w:lang w:eastAsia="zh-CN"/>
        </w:rPr>
        <w:t>西安市长安区细柳街道办事处</w:t>
      </w:r>
    </w:p>
    <w:p w14:paraId="33D41A9A">
      <w:pPr>
        <w:spacing w:line="460" w:lineRule="exact"/>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rPr>
        <w:t>承包人（全称）：</w:t>
      </w:r>
      <w:r>
        <w:rPr>
          <w:rFonts w:hint="eastAsia" w:ascii="宋体" w:hAnsi="宋体" w:eastAsia="宋体" w:cs="宋体"/>
          <w:b/>
          <w:color w:val="000000"/>
          <w:sz w:val="24"/>
          <w:szCs w:val="24"/>
          <w:highlight w:val="none"/>
          <w:u w:val="single"/>
        </w:rPr>
        <w:t xml:space="preserve">                                     </w:t>
      </w:r>
    </w:p>
    <w:p w14:paraId="06E50F6E">
      <w:pPr>
        <w:spacing w:line="500" w:lineRule="exact"/>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lang w:eastAsia="zh-CN"/>
        </w:rPr>
        <w:t>西安市长安区细柳街道办事处</w:t>
      </w:r>
      <w:r>
        <w:rPr>
          <w:rFonts w:hint="eastAsia" w:ascii="宋体" w:hAnsi="宋体" w:eastAsia="宋体" w:cs="宋体"/>
          <w:color w:val="000000"/>
          <w:sz w:val="24"/>
          <w:szCs w:val="24"/>
          <w:highlight w:val="none"/>
        </w:rPr>
        <w:t>（以下简称“发包人”）按照《中华人民共和国招标投标法》、《中华人民共和国政府采购法》、《中华人民共和国招标投标法实施条例》、《中华人民共和国政府采购法实施条例》等法律法规及政府采购相关规定，通过</w:t>
      </w:r>
      <w:r>
        <w:rPr>
          <w:rFonts w:hint="eastAsia" w:ascii="宋体" w:hAnsi="宋体" w:eastAsia="宋体" w:cs="宋体"/>
          <w:color w:val="000000"/>
          <w:sz w:val="24"/>
          <w:szCs w:val="24"/>
          <w:highlight w:val="none"/>
          <w:lang w:val="en-US" w:eastAsia="zh-CN"/>
        </w:rPr>
        <w:t>竞争性磋商</w:t>
      </w:r>
      <w:r>
        <w:rPr>
          <w:rFonts w:hint="eastAsia" w:ascii="宋体" w:hAnsi="宋体" w:eastAsia="宋体" w:cs="宋体"/>
          <w:color w:val="000000"/>
          <w:sz w:val="24"/>
          <w:szCs w:val="24"/>
          <w:highlight w:val="none"/>
        </w:rPr>
        <w:t>，经依法组成的</w:t>
      </w:r>
      <w:r>
        <w:rPr>
          <w:rFonts w:hint="eastAsia" w:ascii="宋体" w:hAnsi="宋体" w:eastAsia="宋体" w:cs="宋体"/>
          <w:color w:val="000000"/>
          <w:sz w:val="24"/>
          <w:szCs w:val="24"/>
          <w:highlight w:val="none"/>
          <w:lang w:val="en-US" w:eastAsia="zh-CN"/>
        </w:rPr>
        <w:t>磋商小组</w:t>
      </w:r>
      <w:r>
        <w:rPr>
          <w:rFonts w:hint="eastAsia" w:ascii="宋体" w:hAnsi="宋体" w:eastAsia="宋体" w:cs="宋体"/>
          <w:color w:val="000000"/>
          <w:sz w:val="24"/>
          <w:szCs w:val="24"/>
          <w:highlight w:val="none"/>
        </w:rPr>
        <w:t>，并报</w:t>
      </w:r>
      <w:r>
        <w:rPr>
          <w:rFonts w:hint="eastAsia" w:ascii="宋体" w:hAnsi="宋体" w:eastAsia="宋体" w:cs="宋体"/>
          <w:color w:val="000000"/>
          <w:sz w:val="24"/>
          <w:szCs w:val="24"/>
          <w:highlight w:val="none"/>
          <w:lang w:val="en-US" w:eastAsia="zh-CN"/>
        </w:rPr>
        <w:t>采购</w:t>
      </w:r>
      <w:r>
        <w:rPr>
          <w:rFonts w:hint="eastAsia" w:ascii="宋体" w:hAnsi="宋体" w:eastAsia="宋体" w:cs="宋体"/>
          <w:color w:val="000000"/>
          <w:sz w:val="24"/>
          <w:szCs w:val="24"/>
          <w:highlight w:val="none"/>
          <w:lang w:eastAsia="zh-CN"/>
        </w:rPr>
        <w:t>人</w:t>
      </w:r>
      <w:r>
        <w:rPr>
          <w:rFonts w:hint="eastAsia" w:ascii="宋体" w:hAnsi="宋体" w:eastAsia="宋体" w:cs="宋体"/>
          <w:color w:val="000000"/>
          <w:sz w:val="24"/>
          <w:szCs w:val="24"/>
          <w:highlight w:val="none"/>
        </w:rPr>
        <w:t>同意，确定</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（以下简称“承包人”）为“</w:t>
      </w:r>
      <w:r>
        <w:rPr>
          <w:rFonts w:hint="eastAsia" w:ascii="宋体" w:hAnsi="宋体" w:cs="宋体"/>
          <w:color w:val="000000"/>
          <w:sz w:val="24"/>
          <w:szCs w:val="24"/>
          <w:highlight w:val="none"/>
          <w:u w:val="single"/>
          <w:lang w:eastAsia="zh-CN"/>
        </w:rPr>
        <w:t>细柳街道韦斗路（丈八八路—丈八七路段）破除及垃圾清运</w:t>
      </w:r>
      <w:r>
        <w:rPr>
          <w:rFonts w:hint="eastAsia" w:ascii="宋体" w:hAnsi="宋体" w:eastAsia="宋体" w:cs="宋体"/>
          <w:color w:val="000000"/>
          <w:sz w:val="24"/>
          <w:szCs w:val="24"/>
          <w:highlight w:val="none"/>
          <w:u w:val="none"/>
          <w:lang w:val="en-US" w:eastAsia="zh-CN"/>
        </w:rPr>
        <w:t>项目</w:t>
      </w:r>
      <w:r>
        <w:rPr>
          <w:rFonts w:hint="eastAsia" w:ascii="宋体" w:hAnsi="宋体" w:eastAsia="宋体" w:cs="宋体"/>
          <w:color w:val="000000"/>
          <w:sz w:val="24"/>
          <w:szCs w:val="24"/>
          <w:highlight w:val="none"/>
        </w:rPr>
        <w:t>”的中标人。</w:t>
      </w:r>
    </w:p>
    <w:p w14:paraId="67C8C46E">
      <w:pPr>
        <w:spacing w:line="500" w:lineRule="exact"/>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双方根据《中华人民共和国</w:t>
      </w:r>
      <w:r>
        <w:rPr>
          <w:rFonts w:hint="eastAsia" w:ascii="宋体" w:hAnsi="宋体" w:eastAsia="宋体" w:cs="宋体"/>
          <w:color w:val="000000"/>
          <w:sz w:val="24"/>
          <w:szCs w:val="24"/>
          <w:highlight w:val="none"/>
          <w:lang w:val="en-US" w:eastAsia="zh-CN"/>
        </w:rPr>
        <w:t>民法典</w:t>
      </w:r>
      <w:r>
        <w:rPr>
          <w:rFonts w:hint="eastAsia" w:ascii="宋体" w:hAnsi="宋体" w:eastAsia="宋体" w:cs="宋体"/>
          <w:color w:val="000000"/>
          <w:sz w:val="24"/>
          <w:szCs w:val="24"/>
          <w:highlight w:val="none"/>
        </w:rPr>
        <w:t>》、《中华人民共和国建筑法》、《中华人民共和国招标投标法》《中华人民共和国政府采购法》等法律法规，本着平等、自愿、公平、互利和诚实信用的原则，经双方协商一致，同意签订本合同：</w:t>
      </w:r>
    </w:p>
    <w:p w14:paraId="2E4740AF">
      <w:pPr>
        <w:spacing w:line="460" w:lineRule="exac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w:t>
      </w:r>
      <w:bookmarkStart w:id="3" w:name="_Toc351203481"/>
      <w:r>
        <w:rPr>
          <w:rFonts w:hint="eastAsia" w:ascii="宋体" w:hAnsi="宋体" w:eastAsia="宋体" w:cs="宋体"/>
          <w:bCs/>
          <w:color w:val="000000"/>
          <w:sz w:val="24"/>
          <w:szCs w:val="24"/>
          <w:highlight w:val="none"/>
        </w:rPr>
        <w:t xml:space="preserve"> </w:t>
      </w:r>
      <w:r>
        <w:rPr>
          <w:rFonts w:hint="eastAsia" w:ascii="宋体" w:hAnsi="宋体" w:eastAsia="宋体" w:cs="宋体"/>
          <w:b/>
          <w:bCs/>
          <w:color w:val="000000"/>
          <w:sz w:val="24"/>
          <w:szCs w:val="24"/>
          <w:highlight w:val="none"/>
        </w:rPr>
        <w:t>一、工程概况</w:t>
      </w:r>
      <w:bookmarkEnd w:id="3"/>
    </w:p>
    <w:p w14:paraId="5055A9D7">
      <w:pPr>
        <w:spacing w:line="460" w:lineRule="exact"/>
        <w:ind w:firstLine="470" w:firstLineChars="196"/>
        <w:rPr>
          <w:rFonts w:hint="eastAsia" w:ascii="宋体" w:hAnsi="宋体" w:eastAsia="宋体" w:cs="宋体"/>
          <w:color w:val="000000"/>
          <w:sz w:val="24"/>
          <w:szCs w:val="24"/>
          <w:highlight w:val="none"/>
          <w:u w:val="single"/>
        </w:rPr>
      </w:pPr>
      <w:r>
        <w:rPr>
          <w:rFonts w:hint="eastAsia" w:ascii="宋体" w:hAnsi="宋体" w:eastAsia="宋体" w:cs="宋体"/>
          <w:bCs/>
          <w:color w:val="000000"/>
          <w:sz w:val="24"/>
          <w:szCs w:val="24"/>
          <w:highlight w:val="none"/>
        </w:rPr>
        <w:t>1、工程名称</w:t>
      </w: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u w:val="single"/>
          <w:lang w:eastAsia="zh-CN"/>
        </w:rPr>
        <w:t>细柳街道韦斗路（丈八八路—丈八七路段）破除及垃圾清运项目</w:t>
      </w:r>
      <w:r>
        <w:rPr>
          <w:rFonts w:hint="eastAsia" w:ascii="宋体" w:hAnsi="宋体" w:eastAsia="宋体" w:cs="宋体"/>
          <w:b/>
          <w:color w:val="000000"/>
          <w:sz w:val="24"/>
          <w:szCs w:val="24"/>
          <w:highlight w:val="none"/>
          <w:u w:val="single"/>
        </w:rPr>
        <w:t xml:space="preserve"> </w:t>
      </w:r>
    </w:p>
    <w:p w14:paraId="567B8767">
      <w:pPr>
        <w:spacing w:line="46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2、工程地点：</w:t>
      </w:r>
      <w:r>
        <w:rPr>
          <w:rFonts w:hint="eastAsia" w:ascii="宋体" w:hAnsi="宋体" w:cs="宋体"/>
          <w:color w:val="000000"/>
          <w:sz w:val="24"/>
          <w:szCs w:val="24"/>
          <w:highlight w:val="none"/>
          <w:u w:val="single"/>
          <w:lang w:eastAsia="zh-CN"/>
        </w:rPr>
        <w:t>细柳街道韦斗路</w:t>
      </w:r>
      <w:r>
        <w:rPr>
          <w:rFonts w:hint="eastAsia" w:ascii="宋体" w:hAnsi="宋体" w:eastAsia="宋体" w:cs="宋体"/>
          <w:b/>
          <w:color w:val="000000"/>
          <w:sz w:val="24"/>
          <w:szCs w:val="24"/>
          <w:highlight w:val="none"/>
          <w:u w:val="single"/>
        </w:rPr>
        <w:t xml:space="preserve">  </w:t>
      </w:r>
      <w:r>
        <w:rPr>
          <w:rFonts w:hint="eastAsia" w:ascii="宋体" w:hAnsi="宋体" w:eastAsia="宋体" w:cs="宋体"/>
          <w:bCs/>
          <w:color w:val="000000"/>
          <w:sz w:val="24"/>
          <w:szCs w:val="24"/>
          <w:highlight w:val="none"/>
        </w:rPr>
        <w:t xml:space="preserve"> </w:t>
      </w:r>
    </w:p>
    <w:p w14:paraId="255C5DA9">
      <w:pPr>
        <w:spacing w:line="460" w:lineRule="exact"/>
        <w:ind w:firstLine="470" w:firstLineChars="196"/>
        <w:rPr>
          <w:rFonts w:hint="eastAsia" w:ascii="宋体" w:hAnsi="宋体" w:eastAsia="宋体" w:cs="宋体"/>
          <w:b/>
          <w:color w:val="000000"/>
          <w:sz w:val="24"/>
          <w:szCs w:val="24"/>
          <w:highlight w:val="none"/>
        </w:rPr>
      </w:pP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rPr>
        <w:t>、承包范围：</w:t>
      </w:r>
      <w:r>
        <w:rPr>
          <w:rFonts w:hint="eastAsia" w:ascii="宋体" w:hAnsi="宋体" w:eastAsia="宋体" w:cs="宋体"/>
          <w:bCs/>
          <w:color w:val="000000"/>
          <w:sz w:val="24"/>
          <w:szCs w:val="24"/>
          <w:highlight w:val="none"/>
          <w:lang w:val="en-US" w:eastAsia="zh-CN"/>
        </w:rPr>
        <w:t>细柳街道韦斗路（丈八八路-丈八七路段）破除及垃圾清运项目路北绿化破除面积2470.76㎡，垃圾外运2470.76m³；韦斗路破除面积4486.38㎡，垃圾外运4486.38m³；路南绿化破除面积1820.56㎡，垃圾外运1820.56m³。</w:t>
      </w:r>
    </w:p>
    <w:p w14:paraId="5F8FF1DC">
      <w:pPr>
        <w:spacing w:line="460" w:lineRule="exact"/>
        <w:rPr>
          <w:rFonts w:hint="eastAsia" w:ascii="宋体" w:hAnsi="宋体" w:eastAsia="宋体" w:cs="宋体"/>
          <w:b/>
          <w:bCs/>
          <w:color w:val="000000"/>
          <w:sz w:val="24"/>
          <w:szCs w:val="24"/>
          <w:highlight w:val="none"/>
        </w:rPr>
      </w:pPr>
      <w:r>
        <w:rPr>
          <w:rFonts w:hint="eastAsia" w:ascii="宋体" w:hAnsi="宋体" w:eastAsia="宋体" w:cs="宋体"/>
          <w:b/>
          <w:color w:val="000000"/>
          <w:sz w:val="24"/>
          <w:szCs w:val="24"/>
          <w:highlight w:val="none"/>
        </w:rPr>
        <w:t xml:space="preserve">  </w:t>
      </w:r>
      <w:r>
        <w:rPr>
          <w:rFonts w:hint="eastAsia" w:ascii="宋体" w:hAnsi="宋体" w:eastAsia="宋体" w:cs="宋体"/>
          <w:b/>
          <w:bCs/>
          <w:color w:val="000000"/>
          <w:sz w:val="24"/>
          <w:szCs w:val="24"/>
          <w:highlight w:val="none"/>
        </w:rPr>
        <w:t xml:space="preserve"> </w:t>
      </w:r>
      <w:bookmarkStart w:id="4" w:name="_Toc351203482"/>
      <w:r>
        <w:rPr>
          <w:rFonts w:hint="eastAsia" w:ascii="宋体" w:hAnsi="宋体" w:eastAsia="宋体" w:cs="宋体"/>
          <w:b/>
          <w:bCs/>
          <w:color w:val="000000"/>
          <w:sz w:val="24"/>
          <w:szCs w:val="24"/>
          <w:highlight w:val="none"/>
        </w:rPr>
        <w:t>二、工期</w:t>
      </w:r>
      <w:bookmarkEnd w:id="4"/>
      <w:bookmarkStart w:id="5" w:name="_Toc351203483"/>
    </w:p>
    <w:p w14:paraId="2075383F">
      <w:pPr>
        <w:spacing w:line="460" w:lineRule="exact"/>
        <w:ind w:firstLine="352" w:firstLineChars="147"/>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施工合同签订之日起</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45</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日历天内完成</w:t>
      </w:r>
    </w:p>
    <w:p w14:paraId="22D8FDD3">
      <w:pPr>
        <w:spacing w:line="460" w:lineRule="exact"/>
        <w:ind w:firstLine="354" w:firstLineChars="147"/>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三、工程标准</w:t>
      </w:r>
    </w:p>
    <w:p w14:paraId="2C1927F3">
      <w:pPr>
        <w:tabs>
          <w:tab w:val="left" w:pos="7665"/>
        </w:tabs>
        <w:spacing w:line="510" w:lineRule="exact"/>
        <w:rPr>
          <w:rFonts w:hint="eastAsia" w:ascii="宋体" w:hAnsi="宋体" w:eastAsia="宋体" w:cs="宋体"/>
          <w:bCs/>
          <w:color w:val="000000"/>
          <w:kern w:val="0"/>
          <w:sz w:val="24"/>
          <w:szCs w:val="24"/>
          <w:highlight w:val="none"/>
          <w:lang w:val="zh-CN" w:bidi="en-US"/>
        </w:rPr>
      </w:pPr>
      <w:r>
        <w:rPr>
          <w:rFonts w:hint="eastAsia" w:ascii="宋体" w:hAnsi="宋体" w:eastAsia="宋体" w:cs="宋体"/>
          <w:bCs/>
          <w:color w:val="000000"/>
          <w:kern w:val="0"/>
          <w:sz w:val="24"/>
          <w:szCs w:val="24"/>
          <w:highlight w:val="none"/>
          <w:lang w:val="zh-CN" w:bidi="en-US"/>
        </w:rPr>
        <w:t xml:space="preserve">   </w:t>
      </w:r>
      <w:r>
        <w:rPr>
          <w:rFonts w:hint="eastAsia" w:ascii="宋体" w:hAnsi="宋体" w:eastAsia="宋体" w:cs="宋体"/>
          <w:bCs/>
          <w:color w:val="000000"/>
          <w:kern w:val="0"/>
          <w:sz w:val="24"/>
          <w:szCs w:val="24"/>
          <w:highlight w:val="none"/>
          <w:lang w:val="en-US" w:eastAsia="zh-CN" w:bidi="en-US"/>
        </w:rPr>
        <w:t>1</w:t>
      </w:r>
      <w:r>
        <w:rPr>
          <w:rFonts w:hint="eastAsia" w:ascii="宋体" w:hAnsi="宋体" w:eastAsia="宋体" w:cs="宋体"/>
          <w:bCs/>
          <w:color w:val="000000"/>
          <w:kern w:val="0"/>
          <w:sz w:val="24"/>
          <w:szCs w:val="24"/>
          <w:highlight w:val="none"/>
          <w:lang w:val="zh-CN" w:bidi="en-US"/>
        </w:rPr>
        <w:t>、清表：</w:t>
      </w:r>
    </w:p>
    <w:p w14:paraId="48CFD65B">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val="zh-CN" w:bidi="en-US"/>
        </w:rPr>
        <w:t>（1）</w:t>
      </w:r>
      <w:r>
        <w:rPr>
          <w:rFonts w:hint="eastAsia" w:ascii="宋体" w:hAnsi="宋体" w:eastAsia="宋体" w:cs="宋体"/>
          <w:bCs/>
          <w:color w:val="000000"/>
          <w:kern w:val="0"/>
          <w:sz w:val="24"/>
          <w:szCs w:val="24"/>
          <w:highlight w:val="none"/>
          <w:lang w:bidi="en-US"/>
        </w:rPr>
        <w:t>由机械清除地表植被、构筑物及建筑垃圾，并予以清运。</w:t>
      </w:r>
    </w:p>
    <w:p w14:paraId="184DEA1B">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（2）对施工现场土地进行平整。</w:t>
      </w:r>
    </w:p>
    <w:p w14:paraId="31A7132B">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（3）清表结束后，施工范围内达到自然平整，不得留下任何建筑垃圾及构筑物等，确保项目顺利施工。</w:t>
      </w:r>
    </w:p>
    <w:p w14:paraId="23AA340C">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w:t>
      </w:r>
      <w:r>
        <w:rPr>
          <w:rFonts w:hint="eastAsia" w:ascii="宋体" w:hAnsi="宋体" w:eastAsia="宋体" w:cs="宋体"/>
          <w:bCs/>
          <w:color w:val="000000"/>
          <w:kern w:val="0"/>
          <w:sz w:val="24"/>
          <w:szCs w:val="24"/>
          <w:highlight w:val="none"/>
          <w:lang w:val="en-US" w:eastAsia="zh-CN" w:bidi="en-US"/>
        </w:rPr>
        <w:t>4</w:t>
      </w:r>
      <w:r>
        <w:rPr>
          <w:rFonts w:hint="eastAsia" w:ascii="宋体" w:hAnsi="宋体" w:eastAsia="宋体" w:cs="宋体"/>
          <w:bCs/>
          <w:color w:val="000000"/>
          <w:kern w:val="0"/>
          <w:sz w:val="24"/>
          <w:szCs w:val="24"/>
          <w:highlight w:val="none"/>
          <w:lang w:bidi="en-US"/>
        </w:rPr>
        <w:t>）清表垃圾清运到政府有关主管部门指定的消纳地点，不扬尘、不撒漏、不随意倾倒垃圾。施工前必须按有关规定及要求做好防尘、降噪措施。承包人负责协调村内及周边关系。垃圾清运中不得超载，做好蓬盖，搞好安全文明生产。</w:t>
      </w:r>
    </w:p>
    <w:p w14:paraId="3EF8E826">
      <w:pPr>
        <w:tabs>
          <w:tab w:val="left" w:pos="7665"/>
        </w:tabs>
        <w:spacing w:line="510" w:lineRule="exact"/>
        <w:ind w:firstLine="360" w:firstLineChars="150"/>
        <w:rPr>
          <w:rFonts w:hint="eastAsia" w:ascii="宋体" w:hAnsi="宋体" w:eastAsia="宋体" w:cs="宋体"/>
          <w:color w:val="000000"/>
          <w:kern w:val="0"/>
          <w:sz w:val="24"/>
          <w:szCs w:val="24"/>
          <w:highlight w:val="none"/>
          <w:lang w:bidi="en-US"/>
        </w:rPr>
      </w:pPr>
      <w:r>
        <w:rPr>
          <w:rFonts w:hint="eastAsia" w:ascii="宋体" w:hAnsi="宋体" w:eastAsia="宋体" w:cs="宋体"/>
          <w:color w:val="000000"/>
          <w:kern w:val="0"/>
          <w:sz w:val="24"/>
          <w:szCs w:val="24"/>
          <w:highlight w:val="none"/>
          <w:lang w:bidi="en-US"/>
        </w:rPr>
        <w:t>（</w:t>
      </w:r>
      <w:r>
        <w:rPr>
          <w:rFonts w:hint="eastAsia" w:ascii="宋体" w:hAnsi="宋体" w:eastAsia="宋体" w:cs="宋体"/>
          <w:color w:val="000000"/>
          <w:kern w:val="0"/>
          <w:sz w:val="24"/>
          <w:szCs w:val="24"/>
          <w:highlight w:val="none"/>
          <w:lang w:val="en-US" w:eastAsia="zh-CN" w:bidi="en-US"/>
        </w:rPr>
        <w:t>5</w:t>
      </w:r>
      <w:r>
        <w:rPr>
          <w:rFonts w:hint="eastAsia" w:ascii="宋体" w:hAnsi="宋体" w:eastAsia="宋体" w:cs="宋体"/>
          <w:color w:val="000000"/>
          <w:kern w:val="0"/>
          <w:sz w:val="24"/>
          <w:szCs w:val="24"/>
          <w:highlight w:val="none"/>
          <w:lang w:bidi="en-US"/>
        </w:rPr>
        <w:t>）</w:t>
      </w:r>
      <w:r>
        <w:rPr>
          <w:rFonts w:hint="eastAsia" w:ascii="宋体" w:hAnsi="宋体" w:eastAsia="宋体" w:cs="宋体"/>
          <w:bCs/>
          <w:color w:val="000000"/>
          <w:kern w:val="0"/>
          <w:sz w:val="24"/>
          <w:szCs w:val="24"/>
          <w:highlight w:val="none"/>
          <w:lang w:bidi="en-US"/>
        </w:rPr>
        <w:t>应对已完工场地采用绿色防尘网进行遮盖。</w:t>
      </w:r>
    </w:p>
    <w:p w14:paraId="29409AAB">
      <w:pPr>
        <w:tabs>
          <w:tab w:val="left" w:pos="7665"/>
        </w:tabs>
        <w:spacing w:line="510" w:lineRule="exact"/>
        <w:ind w:firstLine="465"/>
        <w:rPr>
          <w:rFonts w:hint="eastAsia" w:ascii="宋体" w:hAnsi="宋体" w:eastAsia="宋体" w:cs="宋体"/>
          <w:color w:val="000000"/>
          <w:kern w:val="0"/>
          <w:sz w:val="24"/>
          <w:szCs w:val="24"/>
          <w:highlight w:val="none"/>
          <w:lang w:bidi="en-US"/>
        </w:rPr>
      </w:pPr>
      <w:r>
        <w:rPr>
          <w:rFonts w:hint="eastAsia" w:ascii="宋体" w:hAnsi="宋体" w:eastAsia="宋体" w:cs="宋体"/>
          <w:color w:val="000000"/>
          <w:kern w:val="0"/>
          <w:sz w:val="24"/>
          <w:szCs w:val="24"/>
          <w:highlight w:val="none"/>
          <w:lang w:val="en-US" w:eastAsia="zh-CN" w:bidi="en-US"/>
        </w:rPr>
        <w:t>2</w:t>
      </w:r>
      <w:r>
        <w:rPr>
          <w:rFonts w:hint="eastAsia" w:ascii="宋体" w:hAnsi="宋体" w:eastAsia="宋体" w:cs="宋体"/>
          <w:color w:val="000000"/>
          <w:kern w:val="0"/>
          <w:sz w:val="24"/>
          <w:szCs w:val="24"/>
          <w:highlight w:val="none"/>
          <w:lang w:bidi="en-US"/>
        </w:rPr>
        <w:t>、垃圾外运：</w:t>
      </w:r>
    </w:p>
    <w:p w14:paraId="39DE4217">
      <w:pPr>
        <w:tabs>
          <w:tab w:val="left" w:pos="7665"/>
        </w:tabs>
        <w:spacing w:line="510" w:lineRule="exact"/>
        <w:ind w:firstLine="465"/>
        <w:rPr>
          <w:rFonts w:hint="eastAsia" w:ascii="宋体" w:hAnsi="宋体" w:eastAsia="宋体" w:cs="宋体"/>
          <w:color w:val="000000"/>
          <w:kern w:val="0"/>
          <w:sz w:val="24"/>
          <w:szCs w:val="24"/>
          <w:highlight w:val="none"/>
          <w:lang w:bidi="en-US"/>
        </w:rPr>
      </w:pPr>
      <w:r>
        <w:rPr>
          <w:rFonts w:hint="eastAsia" w:ascii="宋体" w:hAnsi="宋体" w:eastAsia="宋体" w:cs="宋体"/>
          <w:color w:val="000000"/>
          <w:kern w:val="0"/>
          <w:sz w:val="24"/>
          <w:szCs w:val="24"/>
          <w:highlight w:val="none"/>
          <w:lang w:bidi="en-US"/>
        </w:rPr>
        <w:t>（1）垃圾外运工程量以现场测量计算，以立方米为计量单位。</w:t>
      </w:r>
    </w:p>
    <w:p w14:paraId="15F7CC98">
      <w:pPr>
        <w:tabs>
          <w:tab w:val="left" w:pos="7665"/>
        </w:tabs>
        <w:spacing w:line="510" w:lineRule="exact"/>
        <w:ind w:firstLine="480" w:firstLineChars="20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2）垃圾清运到政府有关主管部门指定的消纳地点，不扬尘、不撒漏、不随意倾倒垃圾。施工前必须按有关规定及要求做好防尘、降噪措施。承包人负责协调村内及周边关系。垃圾清运中不得超载，做好蓬盖，搞好安全文明生产。</w:t>
      </w:r>
    </w:p>
    <w:p w14:paraId="644E4AFA">
      <w:pPr>
        <w:spacing w:line="460" w:lineRule="exact"/>
        <w:ind w:firstLine="352" w:firstLineChars="147"/>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w:t>
      </w:r>
      <w:r>
        <w:rPr>
          <w:rFonts w:hint="eastAsia" w:ascii="宋体" w:hAnsi="宋体" w:eastAsia="宋体" w:cs="宋体"/>
          <w:b/>
          <w:bCs/>
          <w:color w:val="000000"/>
          <w:sz w:val="24"/>
          <w:szCs w:val="24"/>
          <w:highlight w:val="none"/>
        </w:rPr>
        <w:t>四、质量标准</w:t>
      </w:r>
      <w:bookmarkEnd w:id="5"/>
    </w:p>
    <w:p w14:paraId="5EF0C20D">
      <w:pPr>
        <w:tabs>
          <w:tab w:val="left" w:pos="7665"/>
        </w:tabs>
        <w:spacing w:line="510" w:lineRule="exact"/>
        <w:ind w:firstLine="480" w:firstLineChars="200"/>
        <w:rPr>
          <w:rFonts w:hint="eastAsia" w:ascii="宋体" w:hAnsi="宋体" w:eastAsia="宋体" w:cs="宋体"/>
          <w:bCs/>
          <w:color w:val="000000"/>
          <w:kern w:val="0"/>
          <w:sz w:val="24"/>
          <w:szCs w:val="24"/>
          <w:highlight w:val="none"/>
          <w:lang w:val="en-US" w:eastAsia="zh-CN" w:bidi="en-US"/>
        </w:rPr>
      </w:pPr>
      <w:bookmarkStart w:id="6" w:name="_Toc351203484"/>
      <w:r>
        <w:rPr>
          <w:rFonts w:hint="eastAsia" w:ascii="宋体" w:hAnsi="宋体" w:eastAsia="宋体" w:cs="宋体"/>
          <w:bCs/>
          <w:color w:val="000000"/>
          <w:kern w:val="0"/>
          <w:sz w:val="24"/>
          <w:szCs w:val="24"/>
          <w:highlight w:val="none"/>
          <w:lang w:val="en-US" w:eastAsia="zh-CN" w:bidi="en-US"/>
        </w:rPr>
        <w:t>1、项目范围内全部采用机械开挖、保证现场无扬尘。</w:t>
      </w:r>
    </w:p>
    <w:p w14:paraId="3C2D2DB9">
      <w:pPr>
        <w:tabs>
          <w:tab w:val="left" w:pos="7665"/>
        </w:tabs>
        <w:spacing w:line="510" w:lineRule="exact"/>
        <w:ind w:firstLine="480" w:firstLineChars="200"/>
        <w:rPr>
          <w:rFonts w:hint="eastAsia" w:ascii="宋体" w:hAnsi="宋体" w:eastAsia="宋体" w:cs="宋体"/>
          <w:bCs/>
          <w:color w:val="000000"/>
          <w:kern w:val="0"/>
          <w:sz w:val="24"/>
          <w:szCs w:val="24"/>
          <w:highlight w:val="none"/>
          <w:lang w:val="en-US" w:eastAsia="zh-CN" w:bidi="en-US"/>
        </w:rPr>
      </w:pPr>
      <w:r>
        <w:rPr>
          <w:rFonts w:hint="eastAsia" w:ascii="宋体" w:hAnsi="宋体" w:eastAsia="宋体" w:cs="宋体"/>
          <w:bCs/>
          <w:color w:val="000000"/>
          <w:kern w:val="0"/>
          <w:sz w:val="24"/>
          <w:szCs w:val="24"/>
          <w:highlight w:val="none"/>
          <w:lang w:val="en-US" w:eastAsia="zh-CN" w:bidi="en-US"/>
        </w:rPr>
        <w:t>2、施工单位负责协调村内及周边关系。且施工单位要具有垃圾消纳的处置能力。</w:t>
      </w:r>
    </w:p>
    <w:p w14:paraId="3460FD37">
      <w:pPr>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五、</w:t>
      </w:r>
      <w:bookmarkEnd w:id="6"/>
      <w:r>
        <w:rPr>
          <w:rFonts w:hint="eastAsia" w:ascii="宋体" w:hAnsi="宋体" w:eastAsia="宋体" w:cs="宋体"/>
          <w:b/>
          <w:bCs/>
          <w:color w:val="000000"/>
          <w:sz w:val="24"/>
          <w:szCs w:val="24"/>
          <w:highlight w:val="none"/>
        </w:rPr>
        <w:t>承包价格</w:t>
      </w:r>
      <w:r>
        <w:rPr>
          <w:rFonts w:hint="eastAsia" w:ascii="宋体" w:hAnsi="宋体" w:eastAsia="宋体" w:cs="宋体"/>
          <w:b/>
          <w:bCs/>
          <w:color w:val="000000"/>
          <w:sz w:val="24"/>
          <w:szCs w:val="24"/>
          <w:highlight w:val="none"/>
        </w:rPr>
        <w:tab/>
      </w:r>
    </w:p>
    <w:p w14:paraId="61CA0735">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lang w:val="zh-CN"/>
        </w:rPr>
        <w:t>1、本工程采用固定单价合同方式。</w:t>
      </w:r>
    </w:p>
    <w:p w14:paraId="1049F8FA">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lang w:val="zh-CN"/>
        </w:rPr>
        <w:t>合同单价在合同履约期内固定不变，不因任何因素调整。</w:t>
      </w:r>
    </w:p>
    <w:p w14:paraId="30897C1B">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lang w:val="zh-CN"/>
        </w:rPr>
        <w:t>2、合同总价暂定为￥</w:t>
      </w:r>
      <w:r>
        <w:rPr>
          <w:rFonts w:hint="eastAsia" w:ascii="宋体" w:hAnsi="宋体" w:eastAsia="宋体" w:cs="宋体"/>
          <w:bCs/>
          <w:color w:val="000000"/>
          <w:sz w:val="24"/>
          <w:szCs w:val="24"/>
          <w:highlight w:val="none"/>
          <w:u w:val="single"/>
          <w:lang w:val="zh-CN"/>
        </w:rPr>
        <w:t xml:space="preserve">         </w:t>
      </w:r>
      <w:r>
        <w:rPr>
          <w:rFonts w:hint="eastAsia" w:ascii="宋体" w:hAnsi="宋体" w:eastAsia="宋体" w:cs="宋体"/>
          <w:bCs/>
          <w:color w:val="000000"/>
          <w:sz w:val="24"/>
          <w:szCs w:val="24"/>
          <w:highlight w:val="none"/>
          <w:lang w:val="zh-CN"/>
        </w:rPr>
        <w:t>元，工程量和运距变更的，按合同约定的调整方式在结算中调整。</w:t>
      </w:r>
    </w:p>
    <w:p w14:paraId="2DC68E52">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rPr>
        <w:t xml:space="preserve">  </w:t>
      </w:r>
      <w:r>
        <w:rPr>
          <w:rFonts w:hint="eastAsia" w:ascii="宋体" w:hAnsi="宋体" w:eastAsia="宋体" w:cs="宋体"/>
          <w:bCs/>
          <w:color w:val="000000"/>
          <w:sz w:val="24"/>
          <w:szCs w:val="24"/>
          <w:highlight w:val="none"/>
          <w:lang w:val="zh-CN"/>
        </w:rPr>
        <w:t>合同价格清单如下：</w:t>
      </w:r>
    </w:p>
    <w:tbl>
      <w:tblPr>
        <w:tblStyle w:val="5"/>
        <w:tblpPr w:leftFromText="180" w:rightFromText="180" w:vertAnchor="text" w:horzAnchor="page" w:tblpX="1755" w:tblpY="325"/>
        <w:tblOverlap w:val="never"/>
        <w:tblW w:w="0" w:type="auto"/>
        <w:tblInd w:w="0" w:type="dxa"/>
        <w:tblLayout w:type="fixed"/>
        <w:tblCellMar>
          <w:top w:w="0" w:type="dxa"/>
          <w:left w:w="0" w:type="dxa"/>
          <w:bottom w:w="0" w:type="dxa"/>
          <w:right w:w="0" w:type="dxa"/>
        </w:tblCellMar>
      </w:tblPr>
      <w:tblGrid>
        <w:gridCol w:w="705"/>
        <w:gridCol w:w="1900"/>
        <w:gridCol w:w="810"/>
        <w:gridCol w:w="1215"/>
        <w:gridCol w:w="1260"/>
        <w:gridCol w:w="1485"/>
        <w:gridCol w:w="1426"/>
      </w:tblGrid>
      <w:tr w14:paraId="7FD64444">
        <w:tblPrEx>
          <w:tblCellMar>
            <w:top w:w="0" w:type="dxa"/>
            <w:left w:w="0" w:type="dxa"/>
            <w:bottom w:w="0" w:type="dxa"/>
            <w:right w:w="0" w:type="dxa"/>
          </w:tblCellMar>
        </w:tblPrEx>
        <w:trPr>
          <w:trHeight w:val="460" w:hRule="atLeast"/>
        </w:trPr>
        <w:tc>
          <w:tcPr>
            <w:tcW w:w="70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7FC161D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序号</w:t>
            </w:r>
          </w:p>
        </w:tc>
        <w:tc>
          <w:tcPr>
            <w:tcW w:w="190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685CF4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项目名称</w:t>
            </w:r>
          </w:p>
        </w:tc>
        <w:tc>
          <w:tcPr>
            <w:tcW w:w="81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1784BCA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单位</w:t>
            </w:r>
          </w:p>
        </w:tc>
        <w:tc>
          <w:tcPr>
            <w:tcW w:w="121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10FE07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工程量</w:t>
            </w:r>
          </w:p>
        </w:tc>
        <w:tc>
          <w:tcPr>
            <w:tcW w:w="126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732609A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单价</w:t>
            </w: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5E977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合价</w:t>
            </w: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1BB1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备注</w:t>
            </w:r>
          </w:p>
        </w:tc>
      </w:tr>
      <w:tr w14:paraId="3482911E">
        <w:tblPrEx>
          <w:tblCellMar>
            <w:top w:w="0" w:type="dxa"/>
            <w:left w:w="0" w:type="dxa"/>
            <w:bottom w:w="0" w:type="dxa"/>
            <w:right w:w="0" w:type="dxa"/>
          </w:tblCellMar>
        </w:tblPrEx>
        <w:trPr>
          <w:trHeight w:val="460" w:hRule="atLeast"/>
        </w:trPr>
        <w:tc>
          <w:tcPr>
            <w:tcW w:w="70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40A3CC3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90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36E9D79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81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0DC43DD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21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5A440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c>
          <w:tcPr>
            <w:tcW w:w="126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71C2BF01">
            <w:pPr>
              <w:jc w:val="center"/>
              <w:rPr>
                <w:rFonts w:hint="eastAsia" w:ascii="宋体" w:hAnsi="宋体" w:eastAsia="宋体" w:cs="宋体"/>
                <w:i w:val="0"/>
                <w:color w:val="000000"/>
                <w:sz w:val="24"/>
                <w:szCs w:val="24"/>
                <w:highlight w:val="none"/>
                <w:u w:val="none"/>
                <w:lang w:eastAsia="zh-CN"/>
              </w:rPr>
            </w:pP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FB58A4">
            <w:pPr>
              <w:jc w:val="center"/>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eastAsia="zh-CN"/>
              </w:rPr>
              <w:t>单位（元）</w:t>
            </w: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4EEA3A">
            <w:pPr>
              <w:jc w:val="center"/>
              <w:rPr>
                <w:rFonts w:hint="eastAsia" w:ascii="宋体" w:hAnsi="宋体" w:eastAsia="宋体" w:cs="宋体"/>
                <w:i w:val="0"/>
                <w:color w:val="000000"/>
                <w:sz w:val="24"/>
                <w:szCs w:val="24"/>
                <w:highlight w:val="none"/>
                <w:u w:val="none"/>
              </w:rPr>
            </w:pPr>
          </w:p>
        </w:tc>
      </w:tr>
      <w:tr w14:paraId="2A1763EF">
        <w:tblPrEx>
          <w:tblCellMar>
            <w:top w:w="0" w:type="dxa"/>
            <w:left w:w="0" w:type="dxa"/>
            <w:bottom w:w="0" w:type="dxa"/>
            <w:right w:w="0" w:type="dxa"/>
          </w:tblCellMar>
        </w:tblPrEx>
        <w:trPr>
          <w:trHeight w:val="460" w:hRule="atLeast"/>
        </w:trPr>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1E419E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1A9150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342C15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2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6DA9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464119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82BD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00FE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r>
      <w:tr w14:paraId="76E9719F">
        <w:tblPrEx>
          <w:tblCellMar>
            <w:top w:w="0" w:type="dxa"/>
            <w:left w:w="0" w:type="dxa"/>
            <w:bottom w:w="0" w:type="dxa"/>
            <w:right w:w="0" w:type="dxa"/>
          </w:tblCellMar>
        </w:tblPrEx>
        <w:trPr>
          <w:trHeight w:val="460" w:hRule="atLeast"/>
        </w:trPr>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71E05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30763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FEE9D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12CC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c>
          <w:tcPr>
            <w:tcW w:w="12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29AF6A">
            <w:pPr>
              <w:jc w:val="center"/>
              <w:rPr>
                <w:rFonts w:hint="eastAsia" w:ascii="宋体" w:hAnsi="宋体" w:eastAsia="宋体" w:cs="宋体"/>
                <w:i w:val="0"/>
                <w:color w:val="000000"/>
                <w:sz w:val="24"/>
                <w:szCs w:val="24"/>
                <w:highlight w:val="none"/>
                <w:u w:val="none"/>
                <w:lang w:eastAsia="zh-CN"/>
              </w:rPr>
            </w:pP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C22A28">
            <w:pPr>
              <w:jc w:val="center"/>
              <w:rPr>
                <w:rFonts w:hint="eastAsia" w:ascii="宋体" w:hAnsi="宋体" w:eastAsia="宋体" w:cs="宋体"/>
                <w:i w:val="0"/>
                <w:color w:val="000000"/>
                <w:sz w:val="24"/>
                <w:szCs w:val="24"/>
                <w:highlight w:val="none"/>
                <w:u w:val="none"/>
              </w:rPr>
            </w:pP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56B50D">
            <w:pPr>
              <w:jc w:val="center"/>
              <w:rPr>
                <w:rFonts w:hint="eastAsia" w:ascii="宋体" w:hAnsi="宋体" w:eastAsia="宋体" w:cs="宋体"/>
                <w:i w:val="0"/>
                <w:color w:val="000000"/>
                <w:sz w:val="24"/>
                <w:szCs w:val="24"/>
                <w:highlight w:val="none"/>
                <w:u w:val="none"/>
              </w:rPr>
            </w:pPr>
          </w:p>
        </w:tc>
      </w:tr>
      <w:tr w14:paraId="4783A600">
        <w:tblPrEx>
          <w:tblCellMar>
            <w:top w:w="0" w:type="dxa"/>
            <w:left w:w="0" w:type="dxa"/>
            <w:bottom w:w="0" w:type="dxa"/>
            <w:right w:w="0" w:type="dxa"/>
          </w:tblCellMar>
        </w:tblPrEx>
        <w:trPr>
          <w:trHeight w:val="460" w:hRule="atLeast"/>
        </w:trPr>
        <w:tc>
          <w:tcPr>
            <w:tcW w:w="2605" w:type="dxa"/>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0C378B4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4167B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小写</w:t>
            </w:r>
          </w:p>
        </w:tc>
        <w:tc>
          <w:tcPr>
            <w:tcW w:w="538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B6539">
            <w:pPr>
              <w:jc w:val="center"/>
              <w:rPr>
                <w:rFonts w:hint="eastAsia" w:ascii="宋体" w:hAnsi="宋体" w:eastAsia="宋体" w:cs="宋体"/>
                <w:i w:val="0"/>
                <w:color w:val="000000"/>
                <w:sz w:val="24"/>
                <w:szCs w:val="24"/>
                <w:highlight w:val="none"/>
                <w:u w:val="none"/>
              </w:rPr>
            </w:pPr>
          </w:p>
        </w:tc>
      </w:tr>
      <w:tr w14:paraId="77E63EE7">
        <w:tblPrEx>
          <w:tblCellMar>
            <w:top w:w="0" w:type="dxa"/>
            <w:left w:w="0" w:type="dxa"/>
            <w:bottom w:w="0" w:type="dxa"/>
            <w:right w:w="0" w:type="dxa"/>
          </w:tblCellMar>
        </w:tblPrEx>
        <w:trPr>
          <w:trHeight w:val="162" w:hRule="atLeast"/>
        </w:trPr>
        <w:tc>
          <w:tcPr>
            <w:tcW w:w="2605"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24A19BA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0F3AC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大写</w:t>
            </w:r>
          </w:p>
        </w:tc>
        <w:tc>
          <w:tcPr>
            <w:tcW w:w="538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5F322B">
            <w:pPr>
              <w:jc w:val="center"/>
              <w:rPr>
                <w:rFonts w:hint="eastAsia" w:ascii="宋体" w:hAnsi="宋体" w:eastAsia="宋体" w:cs="宋体"/>
                <w:i w:val="0"/>
                <w:color w:val="000000"/>
                <w:sz w:val="24"/>
                <w:szCs w:val="24"/>
                <w:highlight w:val="none"/>
                <w:u w:val="none"/>
              </w:rPr>
            </w:pPr>
          </w:p>
        </w:tc>
      </w:tr>
    </w:tbl>
    <w:p w14:paraId="246FAE8E">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六、承包方式</w:t>
      </w:r>
    </w:p>
    <w:p w14:paraId="58CE3476">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包工包料、包安全、包协调。承包价格以全费用含税综合单价形式一次包死，工程施工完毕，验收合格后，按实结算。</w:t>
      </w:r>
    </w:p>
    <w:p w14:paraId="211F028C">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发包人不提供任何机械、水电、食宿、办公条件等，所有事宜均由承包人承担。</w:t>
      </w:r>
    </w:p>
    <w:p w14:paraId="0E80BBE8">
      <w:pPr>
        <w:numPr>
          <w:ilvl w:val="0"/>
          <w:numId w:val="1"/>
        </w:numPr>
        <w:spacing w:line="46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工程结算</w:t>
      </w:r>
    </w:p>
    <w:p w14:paraId="690BBA0D">
      <w:pPr>
        <w:spacing w:line="460" w:lineRule="exact"/>
        <w:ind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按照工程进度大于付款进度的原则，承包人按施工进度完成工程量并向发包人提出付款申请，经发包人验收合格后进行支付，待工程全部完工由发包人验收合格并确认后，支付至合同暂定总价的75％；此后，按照本合同约定的工程项目和计价依据报送本工程的结算报告，发包人和高新区财政局审核并出具评审报告后，依据财政评审报告为最终付款依据，付款至工程结算价款的</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100</w:t>
      </w:r>
      <w:bookmarkStart w:id="40" w:name="_GoBack"/>
      <w:bookmarkEnd w:id="40"/>
      <w:r>
        <w:rPr>
          <w:rFonts w:hint="eastAsia" w:ascii="宋体" w:hAnsi="宋体" w:eastAsia="宋体" w:cs="宋体"/>
          <w:b w:val="0"/>
          <w:bCs w:val="0"/>
          <w:color w:val="000000" w:themeColor="text1"/>
          <w:sz w:val="24"/>
          <w:szCs w:val="24"/>
          <w:highlight w:val="none"/>
          <w14:textFill>
            <w14:solidFill>
              <w14:schemeClr w14:val="tx1"/>
            </w14:solidFill>
          </w14:textFill>
        </w:rPr>
        <w:t>％。</w:t>
      </w:r>
    </w:p>
    <w:p w14:paraId="76BB2525">
      <w:pPr>
        <w:spacing w:line="460" w:lineRule="exact"/>
        <w:ind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2、本工程无预付款。</w:t>
      </w:r>
    </w:p>
    <w:p w14:paraId="2BA7DD88">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八、工程款支付</w:t>
      </w:r>
    </w:p>
    <w:p w14:paraId="521EA2E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、工程结算经发包人委托的审核机构审定后，承包人依据审定金额开具符合财政要求的正式税务发票并提出结算付款申请，发包人根据结算付款审批程序办理付款手续。</w:t>
      </w:r>
    </w:p>
    <w:p w14:paraId="4A07CC49">
      <w:pPr>
        <w:spacing w:line="460" w:lineRule="exact"/>
        <w:ind w:firstLine="482" w:firstLineChars="200"/>
        <w:rPr>
          <w:rFonts w:hint="eastAsia" w:ascii="宋体" w:hAnsi="宋体" w:eastAsia="宋体" w:cs="宋体"/>
          <w:b/>
          <w:color w:val="000000"/>
          <w:sz w:val="24"/>
          <w:szCs w:val="24"/>
          <w:highlight w:val="none"/>
        </w:rPr>
      </w:pPr>
      <w:bookmarkStart w:id="7" w:name="_Toc351203485"/>
      <w:r>
        <w:rPr>
          <w:rFonts w:hint="eastAsia" w:ascii="宋体" w:hAnsi="宋体" w:eastAsia="宋体" w:cs="宋体"/>
          <w:b/>
          <w:bCs/>
          <w:color w:val="000000"/>
          <w:sz w:val="24"/>
          <w:szCs w:val="24"/>
          <w:highlight w:val="none"/>
        </w:rPr>
        <w:t>九、</w:t>
      </w:r>
      <w:bookmarkEnd w:id="7"/>
      <w:r>
        <w:rPr>
          <w:rFonts w:hint="eastAsia" w:ascii="宋体" w:hAnsi="宋体" w:eastAsia="宋体" w:cs="宋体"/>
          <w:b/>
          <w:bCs/>
          <w:color w:val="000000"/>
          <w:sz w:val="24"/>
          <w:szCs w:val="24"/>
          <w:highlight w:val="none"/>
        </w:rPr>
        <w:t>项目经理</w:t>
      </w:r>
    </w:p>
    <w:p w14:paraId="180BDAA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承包人项目经理：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，注册证号：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6767011C">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十、双方责任、权利和义务</w:t>
      </w:r>
    </w:p>
    <w:p w14:paraId="0128A9A1">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（一）发包人责任、权利和义务</w:t>
      </w:r>
    </w:p>
    <w:p w14:paraId="55F4B1C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1、根据项目情况，确定施工任务。</w:t>
      </w:r>
    </w:p>
    <w:p w14:paraId="7A177B23">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2、委派指定代表与承包人联系，发包人更换代表应及时通知承包人。</w:t>
      </w:r>
    </w:p>
    <w:p w14:paraId="2308CA53">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2、按本合同的约定办理工程结算审核和支付工程款。</w:t>
      </w:r>
    </w:p>
    <w:p w14:paraId="7E1EC4E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3、负责向承包人明确具体工程承包范围、工作内容及工期安排。</w:t>
      </w:r>
    </w:p>
    <w:p w14:paraId="06C1C20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4、有对工程实际数量的确认权</w:t>
      </w:r>
    </w:p>
    <w:p w14:paraId="5EC87468">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5、有权随时检查、监督现场及工程进度、质量和安全。</w:t>
      </w:r>
    </w:p>
    <w:p w14:paraId="420006F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6、对于承包人的违约行为以及其它不利于实现本承包合同目的的行为，有权责令其限期改正，并依法保留依照本承包合同采取进一步法律措施的权利。</w:t>
      </w:r>
    </w:p>
    <w:p w14:paraId="1E1C4F09">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7、向承包人发出相关指令或要求。</w:t>
      </w:r>
    </w:p>
    <w:p w14:paraId="2F1D239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7C158C4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9、承包人在工程质量、项目管理、安全文明施工等方面未按发包人及监理单位要求进行施工及管理，发包人有权要求承包人支付违约金并在以书面形式通知承包人后直接从工程款中扣除。 </w:t>
      </w:r>
    </w:p>
    <w:p w14:paraId="1C3B2FB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10、如承包人不按发包人、监理单位要求进行施工，发包人有权勒令承包人暂停施工并进行整改，待整改完毕后报监理单位及发包人验收并同意后方可复工，由此造成的损失由承包人负责。</w:t>
      </w:r>
    </w:p>
    <w:p w14:paraId="6D03ACC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11、负责组织工程验收。</w:t>
      </w:r>
    </w:p>
    <w:p w14:paraId="29B5A61B">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（二）承包人责任、权利和义务</w:t>
      </w:r>
    </w:p>
    <w:p w14:paraId="5F5F36D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1、全面履行本合同，接受发包人、监理单位和各级建设主管部门的监督和管理，在发包人指定时间内，保质保量完成施工任务。</w:t>
      </w:r>
    </w:p>
    <w:p w14:paraId="553B596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2、负责临时设施的搭建、大型机械及施工设备的进出场、临时水电的接引。</w:t>
      </w:r>
    </w:p>
    <w:p w14:paraId="1525D15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14:paraId="0E973456">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负责协调当地村民关系，不得由于村民的阻挠而影响工期，承担因村民阻挠而发生的全部费用。</w:t>
      </w:r>
    </w:p>
    <w:p w14:paraId="6E34CFA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4、承包人必须保证周边村民、企业等的正常生活和出入通行，并采取必要的安全防护措施。</w:t>
      </w:r>
    </w:p>
    <w:p w14:paraId="3FE3D0D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5、承包人应维护周边环境，确保行人及过往车辆安全，保证交通顺畅，不得因施工而阻塞交通要道，需要占道施工或临时借用施工道路时应采取有力措施保证通行效果，且应设置安全提醒标志。</w:t>
      </w:r>
    </w:p>
    <w:p w14:paraId="43030A0A">
      <w:pPr>
        <w:tabs>
          <w:tab w:val="left" w:pos="7665"/>
        </w:tabs>
        <w:spacing w:line="446"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6、必须服从发包人、监理单位对</w:t>
      </w:r>
      <w:r>
        <w:rPr>
          <w:rFonts w:hint="eastAsia" w:ascii="宋体" w:hAnsi="宋体" w:eastAsia="宋体" w:cs="宋体"/>
          <w:color w:val="000000"/>
          <w:kern w:val="0"/>
          <w:sz w:val="24"/>
          <w:szCs w:val="24"/>
          <w:highlight w:val="none"/>
          <w:lang w:bidi="en-US"/>
        </w:rPr>
        <w:t>对质量、安全、文明施工、治污减霾、治安等工程建设的统一管理。</w:t>
      </w:r>
    </w:p>
    <w:p w14:paraId="6F09A0B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7、承包人必须自行施工，不得转包，确需分包时，需征得发包人同意。</w:t>
      </w:r>
    </w:p>
    <w:p w14:paraId="5E19A04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8、承包人必须保证安全生产，文明施工、环保施工，特别是冬季和高温季节作业，要确保作业工人保温、防暑和身体健康，严禁带病工作。</w:t>
      </w:r>
    </w:p>
    <w:p w14:paraId="5DCFD47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承包人应确保施工现场的清洁卫生，建筑垃圾必须当日清理干净，不得留在现场过夜。保证施工现场清洁符合环境卫生管理的有关规定,达到西安市“创卫”要求，交工前保证施工现场清洁符合环境卫生管理的有关规定清理现场达到建筑物无污染，现场无建筑垃圾。</w:t>
      </w:r>
    </w:p>
    <w:p w14:paraId="37ABFD1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10、必须做好周围道路、人行道、路灯、管线、管沟、绿化植物及草坪等的成品保护，如有损毁必须及时修复，并承担相应的维修费用。</w:t>
      </w:r>
    </w:p>
    <w:p w14:paraId="3AA7B79D">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11、承包人在施工过程中，如遇到需与外部相关的单位协调的问题时，应自行解决，发包人只负责协助。</w:t>
      </w:r>
    </w:p>
    <w:p w14:paraId="6606CB6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12、承包人必须注意施工安全，做好安全文明施工工作，如因措施不当造成人身安全或工伤死亡事故，一切责任由承包人负责。工程施工要求以安全第一、安全设施自备自负、应达到安全标准要求。</w:t>
      </w:r>
    </w:p>
    <w:p w14:paraId="2A2ABE9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做好安全生产、文明施工，杜绝安全事故发生，承担事故的责任和因此发生的费用。负责对其在施工场地的工作人员进行安全教育，并对他们的安全负责。</w:t>
      </w:r>
    </w:p>
    <w:p w14:paraId="47B7A8E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做好消防、环保、应急预案，全面、充的分考虑的各种突发事件。</w:t>
      </w:r>
    </w:p>
    <w:p w14:paraId="6DEAF1F9">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13、承包人必须严格按照已经确认的施工方案组织施工，并接受发包人、监理单位对工程质量、工期、安全、文明施工、环保及工地纪律的监督和管理。</w:t>
      </w:r>
    </w:p>
    <w:p w14:paraId="17C6479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31C99B1A">
      <w:pPr>
        <w:spacing w:line="460" w:lineRule="exact"/>
        <w:ind w:firstLine="480" w:firstLineChars="200"/>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sz w:val="24"/>
          <w:szCs w:val="24"/>
          <w:highlight w:val="none"/>
        </w:rPr>
        <w:t>15、承包人在工程施工期间，</w:t>
      </w:r>
      <w:r>
        <w:rPr>
          <w:rFonts w:hint="eastAsia" w:ascii="宋体" w:hAnsi="宋体" w:eastAsia="宋体" w:cs="宋体"/>
          <w:color w:val="000000"/>
          <w:kern w:val="0"/>
          <w:sz w:val="24"/>
          <w:szCs w:val="24"/>
          <w:highlight w:val="none"/>
          <w:lang w:val="zh-CN"/>
        </w:rPr>
        <w:t>必须按照国家相关规定配备专职安全员，建立健全安全管理制度。</w:t>
      </w:r>
    </w:p>
    <w:p w14:paraId="4732109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16、在施工期间，承包人必须建立施工安全用电制度，确保施工用电设备的完好无损，并设置漏电保护装置。</w:t>
      </w:r>
    </w:p>
    <w:p w14:paraId="734A7D7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17、承包人必须确保农民工工资支付到位，不因发包人任何原因不予支付或迟缓支付。</w:t>
      </w:r>
    </w:p>
    <w:p w14:paraId="16655164">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18、承包人应维护周边环境，确保行人及过往车辆安全，保证交通顺畅，不得因施工而阻塞交通要道，需要占道施工或临时借用施工道路时应采取有力措施保证通行效果，且应设置安全提醒标志。</w:t>
      </w:r>
    </w:p>
    <w:p w14:paraId="2DC1796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19、防止火灾险情发生，并采取一切可能的预防措施及提供一切必需的灭火设备和配备训练有素的员工。</w:t>
      </w:r>
    </w:p>
    <w:p w14:paraId="642F752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承包人严格应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68C1E6C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21、按相关规定和合同约定采取施工安全和环境保护措施，办理工伤保险，确保工程及人员、材料、设备和设施的安全。</w:t>
      </w:r>
    </w:p>
    <w:p w14:paraId="0B542C5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22、在垃圾外运过程中，应严格遵守关于治污减霾相关规定，服从相关部门管理，严格做好治污减霾工作。</w:t>
      </w:r>
    </w:p>
    <w:p w14:paraId="622D10F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冬防期、重污染应急响应期间，承包人必须严格按照相关规定执行。若因治污减霾工作不力导致受到处罚，发包人将按承包人违约处理，主管部门做出的任何处罚均由承包人承担，直至合同解除。</w:t>
      </w:r>
    </w:p>
    <w:p w14:paraId="49CA2AF6">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23、垃圾清运车辆应按规定装载，遮盖严密，沿途不得遗落、抛洒。设置专人清理车身及车轮泥土，确保车辆不带泥上路。</w:t>
      </w:r>
    </w:p>
    <w:p w14:paraId="7E1918F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24、垃圾清运完毕后，应及时维护现场，采取4针绿色防尘网遮盖已清理完毕现场，保持场地平整和防尘网遮盖直至通过发包人验收。</w:t>
      </w:r>
    </w:p>
    <w:p w14:paraId="69D6F11B">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十二、履约保证金</w:t>
      </w:r>
    </w:p>
    <w:p w14:paraId="45F017DC">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承包人按照</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元人民币向发包人提交履约保证金，如遇以下情况之一，履约全保证金不予退还：</w:t>
      </w:r>
    </w:p>
    <w:p w14:paraId="50F477B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（1）未按发包人要求的工期完成任务的；</w:t>
      </w:r>
    </w:p>
    <w:p w14:paraId="5BEAFB1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（2）未按发包人要求的质量完成任务的；</w:t>
      </w:r>
    </w:p>
    <w:p w14:paraId="1F2318B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（3）施工过程中出现严重安全事故的； </w:t>
      </w:r>
    </w:p>
    <w:p w14:paraId="48EEA48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（4）施工过程中出现严重环境污染的；</w:t>
      </w:r>
    </w:p>
    <w:p w14:paraId="76C21EAC">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（5）违反政府职能管理部门命令、规定和要求的；</w:t>
      </w:r>
    </w:p>
    <w:p w14:paraId="01C0F59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（6）拒不执行发包人或监理单位指令或政府相关职能部门检查、督导意见、拒不执行整改决定的、拒不接受政府主管部门的监督、检查的；</w:t>
      </w:r>
    </w:p>
    <w:p w14:paraId="2E9B14D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（7）未能完全履行合同义务的；</w:t>
      </w:r>
    </w:p>
    <w:p w14:paraId="333C63D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（9）情况严重的，乙方承担违约责任，除向发包人支付已完工程造价5%的违约金外，甲方有权解除合同，并不退还履约保证金。</w:t>
      </w:r>
    </w:p>
    <w:p w14:paraId="6EEDA356">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十三、违约、索赔</w:t>
      </w:r>
    </w:p>
    <w:p w14:paraId="3C61F03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1、违约</w:t>
      </w:r>
    </w:p>
    <w:p w14:paraId="2C708E19">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代表不能及时给出必要指令、确认、批准，不按合同约定履行自己的各项责任、权利和义务及发生其它使合同无法履行的行为，应承担违约责任(包括支付因其违约导致承包人增加的经济支出和从应支付之日起计算的应支付款项的利息等)相应顺延工程。</w:t>
      </w:r>
    </w:p>
    <w:p w14:paraId="21C0F3B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承包人不能按发包人要求期限完工，每逾期一天向发包人支付人民币5000元的违约金。</w:t>
      </w:r>
    </w:p>
    <w:p w14:paraId="399F4114">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施工质量达不到要求，承包人必须返工重建，直至质量符合发包人要求。</w:t>
      </w:r>
    </w:p>
    <w:p w14:paraId="54BC3A6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除非双方协议将合同终止，或因一方违约使合同无法履行，违约方承担上述违约责任后仍应继续履行合同。</w:t>
      </w:r>
    </w:p>
    <w:p w14:paraId="4F081D2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因一方违约使合同不能履行，另一方欲中止或解除全部合同，应提前10天通知违约方后，方可中止或解除合同，由违约方承担违约责任。</w:t>
      </w:r>
    </w:p>
    <w:p w14:paraId="2BCD6C4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2、索赔，发包人未能按合同约定支付各种费用，顺延工期，赔偿损失，承包人可按以下规定书面向发包人索赔：</w:t>
      </w:r>
    </w:p>
    <w:p w14:paraId="1939A278">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（1）有正当索赔理由，且有索赔事件发生的有效证据：</w:t>
      </w:r>
    </w:p>
    <w:p w14:paraId="7A5C2D1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（2）索赔事件发生后28天内，向发包人发出要求索赔的通知：</w:t>
      </w:r>
    </w:p>
    <w:p w14:paraId="6D83AF4D">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（3）发包人在接到索赔通知后28天内给予批准，或要求承包人进一步补充索赔理由和证据，发包人在28天内未予答复，应视为该项索赔已经批准。</w:t>
      </w:r>
    </w:p>
    <w:p w14:paraId="32F0050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承包人未能按合同约定履行自己的各项义务或发生错误，给发包人造成经济损失，发包人可按上述规定向承包人提出索赔。</w:t>
      </w:r>
    </w:p>
    <w:p w14:paraId="46BA569D">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十四、合同纠纷或争议</w:t>
      </w:r>
    </w:p>
    <w:p w14:paraId="4B83DD8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因本合同或与本合同有关的一切事项发生争议，由双方友好协商解决。协商不成的，任何一方均可选择以下方式解决：</w:t>
      </w:r>
    </w:p>
    <w:p w14:paraId="43C170F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1、向发包人所在地仲裁委员会申请仲裁。</w:t>
      </w:r>
    </w:p>
    <w:p w14:paraId="40CA50E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2、向发包人所在地人民法院提起诉讼。</w:t>
      </w:r>
    </w:p>
    <w:p w14:paraId="753511FA">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十五、不可抗力事件处理</w:t>
      </w:r>
    </w:p>
    <w:p w14:paraId="3F3CB64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0FD20CA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2、本合同中的不可抗力指不能预见、不能避免并不能克服的客观情况。不可抗力应以国家和本市有关部门正式发布为准，不可抗力是指战争、严重火灾、水灾、台风、地震等人力不可抗拒的因素引起的延误和影响。 </w:t>
      </w:r>
    </w:p>
    <w:p w14:paraId="308C1666">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十六、违约解除合同</w:t>
      </w:r>
    </w:p>
    <w:p w14:paraId="1819F4C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1、在承包人违约的情况下，发包人可向承包人发出书面通知，部分或全部终止本合同，同时保留向对方追诉的权利。</w:t>
      </w:r>
    </w:p>
    <w:p w14:paraId="7EBEF418">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2、承包人有转让或未经发包人同意的分包行为，发包人可以单方解除合同。</w:t>
      </w:r>
    </w:p>
    <w:p w14:paraId="1434FE1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3、承包人未能履行本合同规定的责任、权利、义务的，发包人可以单方解除合同</w:t>
      </w:r>
    </w:p>
    <w:p w14:paraId="76C399B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4、在本合同履行过程中，承包人有腐败、欺诈、违法行为的，发包人可以单方解除合同。</w:t>
      </w:r>
    </w:p>
    <w:p w14:paraId="3078098C">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十七、合同的生效</w:t>
      </w:r>
    </w:p>
    <w:p w14:paraId="1A4505D7">
      <w:pPr>
        <w:spacing w:line="460" w:lineRule="exact"/>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本合同经双方法定代表人（负责人）或授权代表签字并加盖公章（或合同专用章），并经本鉴证单位盖章后，即开始生效，在合同完全履行完毕终止。</w:t>
      </w:r>
    </w:p>
    <w:p w14:paraId="38634D97">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十八、其他</w:t>
      </w:r>
    </w:p>
    <w:p w14:paraId="3CC1F69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1、本合同未尽事宜，双方协商解决，签订补充合同，补充合同与本合同具有同等法律效力。</w:t>
      </w:r>
    </w:p>
    <w:p w14:paraId="3943026F">
      <w:pPr>
        <w:pStyle w:val="7"/>
        <w:spacing w:before="93" w:beforeLines="30" w:line="560" w:lineRule="atLeast"/>
        <w:ind w:left="479" w:leftChars="228"/>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2、本合同正本一式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份，双方各执一份，副本</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分，双方各执</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w:t>
      </w:r>
      <w:r>
        <w:rPr>
          <w:rFonts w:hint="eastAsia" w:ascii="宋体" w:hAnsi="宋体" w:eastAsia="宋体" w:cs="宋体"/>
          <w:color w:val="000000"/>
          <w:sz w:val="24"/>
          <w:szCs w:val="24"/>
          <w:highlight w:val="none"/>
          <w:lang w:eastAsia="zh-CN"/>
        </w:rPr>
        <w:t>。</w:t>
      </w:r>
    </w:p>
    <w:p w14:paraId="0C291817">
      <w:pPr>
        <w:pStyle w:val="7"/>
        <w:spacing w:before="93" w:beforeLines="30" w:line="560" w:lineRule="atLeast"/>
        <w:ind w:left="479" w:leftChars="228"/>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发包人：__________（盖章）          承包人：___________（盖章）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法定代表人或其授权的                法定代表人或其授权的</w:t>
      </w:r>
    </w:p>
    <w:p w14:paraId="6A169FDD">
      <w:pPr>
        <w:pStyle w:val="7"/>
        <w:spacing w:line="560" w:lineRule="atLeast"/>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委托代理人：_________（签字或盖章） 委托代理人：_________（签字或盖章）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住    所：                          住    所：</w:t>
      </w:r>
    </w:p>
    <w:p w14:paraId="118A27E9">
      <w:pPr>
        <w:pStyle w:val="7"/>
        <w:spacing w:line="560" w:lineRule="atLeas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开户银行：</w:t>
      </w:r>
    </w:p>
    <w:p w14:paraId="06D47E4D">
      <w:pPr>
        <w:pStyle w:val="7"/>
        <w:spacing w:line="560" w:lineRule="atLeas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账号：</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账号：</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电    话：                          电    话：</w:t>
      </w:r>
    </w:p>
    <w:p w14:paraId="5B0BAD37">
      <w:pPr>
        <w:pStyle w:val="7"/>
        <w:spacing w:line="560" w:lineRule="atLeas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                          电子信箱：</w:t>
      </w:r>
    </w:p>
    <w:p w14:paraId="21D490C2">
      <w:pPr>
        <w:widowControl/>
        <w:snapToGrid w:val="0"/>
        <w:spacing w:line="560" w:lineRule="atLeast"/>
        <w:ind w:firstLine="480" w:firstLineChars="200"/>
        <w:jc w:val="left"/>
        <w:rPr>
          <w:rFonts w:hint="eastAsia" w:ascii="宋体" w:hAnsi="宋体" w:eastAsia="宋体" w:cs="宋体"/>
          <w:color w:val="000000"/>
          <w:kern w:val="0"/>
          <w:sz w:val="24"/>
          <w:szCs w:val="24"/>
          <w:highlight w:val="none"/>
        </w:rPr>
      </w:pPr>
    </w:p>
    <w:p w14:paraId="7421613C">
      <w:pPr>
        <w:widowControl/>
        <w:snapToGrid w:val="0"/>
        <w:spacing w:line="560" w:lineRule="atLeast"/>
        <w:ind w:firstLine="480" w:firstLineChars="200"/>
        <w:jc w:val="left"/>
        <w:rPr>
          <w:rFonts w:hint="eastAsia" w:ascii="宋体" w:hAnsi="宋体" w:eastAsia="宋体" w:cs="宋体"/>
          <w:color w:val="000000"/>
          <w:kern w:val="0"/>
          <w:sz w:val="24"/>
          <w:szCs w:val="24"/>
          <w:highlight w:val="none"/>
        </w:rPr>
      </w:pPr>
    </w:p>
    <w:p w14:paraId="552263BF">
      <w:pPr>
        <w:widowControl/>
        <w:snapToGrid w:val="0"/>
        <w:spacing w:line="560" w:lineRule="atLeast"/>
        <w:ind w:firstLine="240" w:firstLineChars="1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2</w:t>
      </w:r>
      <w:r>
        <w:rPr>
          <w:rFonts w:hint="eastAsia" w:ascii="宋体" w:hAnsi="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lang w:val="en-US" w:eastAsia="zh-CN"/>
        </w:rPr>
        <w:t xml:space="preserve"> </w:t>
      </w:r>
      <w:r>
        <w:rPr>
          <w:rFonts w:hint="eastAsia" w:ascii="宋体" w:hAnsi="宋体" w:eastAsia="宋体" w:cs="宋体"/>
          <w:color w:val="000000"/>
          <w:kern w:val="0"/>
          <w:sz w:val="24"/>
          <w:szCs w:val="24"/>
          <w:highlight w:val="none"/>
        </w:rPr>
        <w:t xml:space="preserve">年   月    日                    </w:t>
      </w:r>
      <w:r>
        <w:rPr>
          <w:rFonts w:hint="eastAsia" w:ascii="宋体" w:hAnsi="宋体" w:eastAsia="宋体" w:cs="宋体"/>
          <w:color w:val="000000"/>
          <w:kern w:val="0"/>
          <w:sz w:val="24"/>
          <w:szCs w:val="24"/>
          <w:highlight w:val="none"/>
          <w:lang w:val="en-US" w:eastAsia="zh-CN"/>
        </w:rPr>
        <w:t>2</w:t>
      </w:r>
      <w:r>
        <w:rPr>
          <w:rFonts w:hint="eastAsia" w:ascii="宋体" w:hAnsi="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年   月    日</w:t>
      </w:r>
    </w:p>
    <w:p w14:paraId="52DB925A">
      <w:pPr>
        <w:spacing w:line="48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0F9CD8DC">
      <w:pPr>
        <w:spacing w:line="480" w:lineRule="auto"/>
        <w:rPr>
          <w:rFonts w:hint="eastAsia" w:ascii="宋体" w:hAnsi="宋体" w:eastAsia="宋体" w:cs="宋体"/>
          <w:color w:val="000000"/>
          <w:sz w:val="24"/>
          <w:szCs w:val="24"/>
          <w:highlight w:val="none"/>
        </w:rPr>
      </w:pPr>
    </w:p>
    <w:p w14:paraId="2F036D94">
      <w:pPr>
        <w:spacing w:line="480" w:lineRule="auto"/>
        <w:rPr>
          <w:rFonts w:hint="eastAsia" w:ascii="宋体" w:hAnsi="宋体" w:eastAsia="宋体" w:cs="宋体"/>
          <w:color w:val="000000"/>
          <w:sz w:val="24"/>
          <w:szCs w:val="24"/>
          <w:highlight w:val="none"/>
        </w:rPr>
      </w:pPr>
    </w:p>
    <w:p w14:paraId="193EC7EC">
      <w:pPr>
        <w:spacing w:line="480" w:lineRule="auto"/>
        <w:rPr>
          <w:rFonts w:hint="eastAsia" w:ascii="宋体" w:hAnsi="宋体" w:eastAsia="宋体" w:cs="宋体"/>
          <w:color w:val="000000"/>
          <w:sz w:val="24"/>
          <w:szCs w:val="24"/>
          <w:highlight w:val="none"/>
        </w:rPr>
      </w:pPr>
    </w:p>
    <w:p w14:paraId="62C20B89">
      <w:pPr>
        <w:spacing w:line="480" w:lineRule="auto"/>
        <w:rPr>
          <w:rFonts w:hint="eastAsia" w:ascii="宋体" w:hAnsi="宋体" w:eastAsia="宋体" w:cs="宋体"/>
          <w:color w:val="000000"/>
          <w:sz w:val="24"/>
          <w:szCs w:val="24"/>
          <w:highlight w:val="none"/>
        </w:rPr>
      </w:pPr>
    </w:p>
    <w:p w14:paraId="413C4B31">
      <w:pPr>
        <w:spacing w:line="480" w:lineRule="auto"/>
        <w:rPr>
          <w:rFonts w:hint="eastAsia" w:ascii="宋体" w:hAnsi="宋体" w:eastAsia="宋体" w:cs="宋体"/>
          <w:color w:val="000000"/>
          <w:sz w:val="24"/>
          <w:szCs w:val="24"/>
          <w:highlight w:val="none"/>
        </w:rPr>
      </w:pPr>
    </w:p>
    <w:p w14:paraId="4683ED63">
      <w:pPr>
        <w:pStyle w:val="8"/>
        <w:rPr>
          <w:rFonts w:hint="eastAsia" w:ascii="宋体" w:hAnsi="宋体" w:eastAsia="宋体" w:cs="宋体"/>
          <w:color w:val="000000"/>
          <w:sz w:val="24"/>
          <w:szCs w:val="24"/>
          <w:highlight w:val="none"/>
        </w:rPr>
      </w:pPr>
    </w:p>
    <w:p w14:paraId="74B660E5">
      <w:pPr>
        <w:pStyle w:val="8"/>
        <w:rPr>
          <w:rFonts w:hint="eastAsia" w:ascii="宋体" w:hAnsi="宋体" w:eastAsia="宋体" w:cs="宋体"/>
          <w:color w:val="000000"/>
          <w:sz w:val="24"/>
          <w:szCs w:val="24"/>
          <w:highlight w:val="none"/>
        </w:rPr>
      </w:pPr>
    </w:p>
    <w:p w14:paraId="21DC4F7B">
      <w:pPr>
        <w:spacing w:line="480" w:lineRule="auto"/>
        <w:rPr>
          <w:rFonts w:hint="eastAsia" w:ascii="宋体" w:hAnsi="宋体" w:eastAsia="宋体" w:cs="宋体"/>
          <w:color w:val="000000"/>
          <w:sz w:val="24"/>
          <w:szCs w:val="24"/>
          <w:highlight w:val="none"/>
        </w:rPr>
      </w:pPr>
    </w:p>
    <w:p w14:paraId="1F292BFD">
      <w:pPr>
        <w:pStyle w:val="3"/>
        <w:rPr>
          <w:rFonts w:hint="eastAsia" w:ascii="宋体" w:hAnsi="宋体" w:eastAsia="宋体" w:cs="宋体"/>
          <w:color w:val="000000"/>
          <w:sz w:val="24"/>
          <w:szCs w:val="24"/>
          <w:highlight w:val="none"/>
        </w:rPr>
      </w:pPr>
    </w:p>
    <w:p w14:paraId="7EDA0DB6">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34FAB0F7">
      <w:pPr>
        <w:rPr>
          <w:rFonts w:hint="eastAsia" w:ascii="宋体" w:hAnsi="宋体" w:eastAsia="宋体" w:cs="宋体"/>
          <w:color w:val="000000"/>
          <w:sz w:val="24"/>
          <w:szCs w:val="24"/>
          <w:highlight w:val="none"/>
        </w:rPr>
      </w:pPr>
    </w:p>
    <w:p w14:paraId="64FF6E09">
      <w:pPr>
        <w:spacing w:line="440" w:lineRule="exact"/>
        <w:outlineLvl w:val="0"/>
        <w:rPr>
          <w:rFonts w:hint="eastAsia" w:ascii="宋体" w:hAnsi="宋体" w:eastAsia="宋体" w:cs="宋体"/>
          <w:color w:val="000000"/>
          <w:sz w:val="24"/>
          <w:szCs w:val="24"/>
          <w:highlight w:val="none"/>
        </w:rPr>
      </w:pPr>
      <w:bookmarkStart w:id="8" w:name="_Toc13909"/>
      <w:r>
        <w:rPr>
          <w:rFonts w:hint="eastAsia" w:ascii="宋体" w:hAnsi="宋体" w:eastAsia="宋体" w:cs="宋体"/>
          <w:color w:val="000000"/>
          <w:sz w:val="24"/>
          <w:szCs w:val="24"/>
          <w:highlight w:val="none"/>
        </w:rPr>
        <w:t>附</w:t>
      </w:r>
      <w:bookmarkStart w:id="9" w:name="_Toc296944571"/>
      <w:bookmarkStart w:id="10" w:name="_Toc296891060"/>
      <w:bookmarkStart w:id="11" w:name="_Toc267261702"/>
      <w:bookmarkStart w:id="12" w:name="_Toc296347231"/>
      <w:bookmarkStart w:id="13" w:name="_Toc296346733"/>
      <w:bookmarkStart w:id="14" w:name="_Toc296891272"/>
      <w:bookmarkStart w:id="15" w:name="_Toc296503232"/>
      <w:r>
        <w:rPr>
          <w:rFonts w:hint="eastAsia" w:ascii="宋体" w:hAnsi="宋体" w:eastAsia="宋体" w:cs="宋体"/>
          <w:color w:val="000000"/>
          <w:sz w:val="24"/>
          <w:szCs w:val="24"/>
          <w:highlight w:val="none"/>
        </w:rPr>
        <w:t>件1</w:t>
      </w:r>
      <w:bookmarkEnd w:id="8"/>
    </w:p>
    <w:p w14:paraId="0836762A">
      <w:pPr>
        <w:snapToGrid w:val="0"/>
        <w:spacing w:line="48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施工安全生产责任书</w:t>
      </w:r>
    </w:p>
    <w:p w14:paraId="6B93505F">
      <w:pPr>
        <w:spacing w:line="380" w:lineRule="exact"/>
        <w:ind w:firstLine="480" w:firstLineChars="200"/>
        <w:rPr>
          <w:rFonts w:hint="eastAsia" w:ascii="宋体" w:hAnsi="宋体" w:eastAsia="宋体" w:cs="宋体"/>
          <w:color w:val="000000"/>
          <w:sz w:val="24"/>
          <w:szCs w:val="24"/>
          <w:highlight w:val="none"/>
        </w:rPr>
      </w:pPr>
    </w:p>
    <w:p w14:paraId="7F58A885">
      <w:pPr>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发包人（甲方）：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b/>
          <w:color w:val="000000"/>
          <w:sz w:val="24"/>
          <w:szCs w:val="24"/>
          <w:highlight w:val="none"/>
          <w:u w:val="single"/>
        </w:rPr>
        <w:t xml:space="preserve">                                          </w:t>
      </w:r>
    </w:p>
    <w:p w14:paraId="3DC93592">
      <w:pPr>
        <w:snapToGrid w:val="0"/>
        <w:spacing w:line="48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承包人（乙方）：</w:t>
      </w:r>
      <w:r>
        <w:rPr>
          <w:rFonts w:hint="eastAsia" w:ascii="宋体" w:hAnsi="宋体" w:eastAsia="宋体" w:cs="宋体"/>
          <w:b/>
          <w:color w:val="000000"/>
          <w:sz w:val="24"/>
          <w:szCs w:val="24"/>
          <w:highlight w:val="none"/>
          <w:u w:val="single"/>
        </w:rPr>
        <w:t xml:space="preserve">                                           </w:t>
      </w:r>
    </w:p>
    <w:p w14:paraId="634D84B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加强建设工程安全生产管理，落实安全生产责任，防止和减少生产安全事故，经甲乙丙各方在平等、自愿的基础上协商一致，根据《中华人民共和国安全生产法》、《建设工程安全生产管理条例》及相关法律、法规的规定，达成如下合同：</w:t>
      </w:r>
    </w:p>
    <w:p w14:paraId="2EB2B5B5">
      <w:pPr>
        <w:widowControl/>
        <w:snapToGrid w:val="0"/>
        <w:spacing w:line="480" w:lineRule="exact"/>
        <w:ind w:firstLine="480" w:firstLineChars="200"/>
        <w:rPr>
          <w:rFonts w:hint="eastAsia" w:ascii="宋体" w:hAnsi="宋体" w:eastAsia="宋体" w:cs="宋体"/>
          <w:color w:val="000000"/>
          <w:sz w:val="24"/>
          <w:szCs w:val="24"/>
          <w:highlight w:val="none"/>
        </w:rPr>
      </w:pPr>
      <w:bookmarkStart w:id="16" w:name="_Toc419886958"/>
      <w:bookmarkStart w:id="17" w:name="_Toc359913019"/>
      <w:r>
        <w:rPr>
          <w:rFonts w:hint="eastAsia" w:ascii="宋体" w:hAnsi="宋体" w:eastAsia="宋体" w:cs="宋体"/>
          <w:color w:val="000000"/>
          <w:sz w:val="24"/>
          <w:szCs w:val="24"/>
          <w:highlight w:val="none"/>
        </w:rPr>
        <w:t>一、建设工程安全生产管理目标及必须达到的安全事故控制指标</w:t>
      </w:r>
      <w:bookmarkEnd w:id="16"/>
      <w:bookmarkEnd w:id="17"/>
    </w:p>
    <w:p w14:paraId="59CA7FA4">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4A0DFD8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1、因工死亡率为零；</w:t>
      </w:r>
    </w:p>
    <w:p w14:paraId="20BA832E">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2、因工重伤率为零；</w:t>
      </w:r>
    </w:p>
    <w:p w14:paraId="07170C3A">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3、因工轻伤事故率不高于5%；</w:t>
      </w:r>
    </w:p>
    <w:p w14:paraId="731C101E">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4、不发生损失额1万元以上的机械、设备、交通和火灾事故。</w:t>
      </w:r>
    </w:p>
    <w:p w14:paraId="57772A4D">
      <w:pPr>
        <w:widowControl/>
        <w:snapToGrid w:val="0"/>
        <w:spacing w:line="480" w:lineRule="exact"/>
        <w:ind w:firstLine="480" w:firstLineChars="200"/>
        <w:rPr>
          <w:rFonts w:hint="eastAsia" w:ascii="宋体" w:hAnsi="宋体" w:eastAsia="宋体" w:cs="宋体"/>
          <w:color w:val="000000"/>
          <w:sz w:val="24"/>
          <w:szCs w:val="24"/>
          <w:highlight w:val="none"/>
        </w:rPr>
      </w:pPr>
      <w:bookmarkStart w:id="18" w:name="_Toc419886959"/>
      <w:bookmarkStart w:id="19" w:name="_Toc359913020"/>
      <w:r>
        <w:rPr>
          <w:rFonts w:hint="eastAsia" w:ascii="宋体" w:hAnsi="宋体" w:eastAsia="宋体" w:cs="宋体"/>
          <w:color w:val="000000"/>
          <w:sz w:val="24"/>
          <w:szCs w:val="24"/>
          <w:highlight w:val="none"/>
        </w:rPr>
        <w:t>二、本合同有效期限</w:t>
      </w:r>
      <w:bookmarkEnd w:id="18"/>
      <w:bookmarkEnd w:id="19"/>
    </w:p>
    <w:p w14:paraId="02FD2588">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自承包人入驻施工场地之日起，至工程竣工验收合格交付发包人使用时止。</w:t>
      </w:r>
    </w:p>
    <w:p w14:paraId="0FD00001">
      <w:pPr>
        <w:widowControl/>
        <w:snapToGrid w:val="0"/>
        <w:spacing w:line="480" w:lineRule="exact"/>
        <w:ind w:firstLine="480" w:firstLineChars="200"/>
        <w:rPr>
          <w:rFonts w:hint="eastAsia" w:ascii="宋体" w:hAnsi="宋体" w:eastAsia="宋体" w:cs="宋体"/>
          <w:color w:val="000000"/>
          <w:sz w:val="24"/>
          <w:szCs w:val="24"/>
          <w:highlight w:val="none"/>
        </w:rPr>
      </w:pPr>
      <w:bookmarkStart w:id="20" w:name="_Toc419886960"/>
      <w:bookmarkStart w:id="21" w:name="_Toc359913021"/>
      <w:r>
        <w:rPr>
          <w:rFonts w:hint="eastAsia" w:ascii="宋体" w:hAnsi="宋体" w:eastAsia="宋体" w:cs="宋体"/>
          <w:color w:val="000000"/>
          <w:sz w:val="24"/>
          <w:szCs w:val="24"/>
          <w:highlight w:val="none"/>
        </w:rPr>
        <w:t>三、发包人的安全生产管理权利</w:t>
      </w:r>
      <w:bookmarkEnd w:id="20"/>
      <w:bookmarkEnd w:id="21"/>
    </w:p>
    <w:p w14:paraId="14B79E60">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1、监督检查承包人的各项安全生产工作，对建筑工地现场实施日常检查和定期、不定期的巡查。</w:t>
      </w:r>
    </w:p>
    <w:p w14:paraId="05FD0184">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2、在实施检查、巡查过程中，发现建设工程存在安全事故隐患的，有权要求承包人暂时停止施工进行整改，直至消除安全事故隐患。</w:t>
      </w:r>
    </w:p>
    <w:p w14:paraId="05BB0861">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3、查阅与检查、巡查事项有关的文件、资料。并可根据实际情况，对施工现场进行检测、拍照、录音、摄像等。</w:t>
      </w:r>
    </w:p>
    <w:p w14:paraId="7EF6E2E3">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4、承包人违反安全生产约定或规定时，发包人有权要求其支付违约金，并承担其他违约责任。</w:t>
      </w:r>
    </w:p>
    <w:p w14:paraId="666C4C16">
      <w:pPr>
        <w:widowControl/>
        <w:snapToGrid w:val="0"/>
        <w:spacing w:line="480" w:lineRule="exact"/>
        <w:ind w:firstLine="480" w:firstLineChars="200"/>
        <w:rPr>
          <w:rFonts w:hint="eastAsia" w:ascii="宋体" w:hAnsi="宋体" w:eastAsia="宋体" w:cs="宋体"/>
          <w:color w:val="000000"/>
          <w:sz w:val="24"/>
          <w:szCs w:val="24"/>
          <w:highlight w:val="none"/>
        </w:rPr>
      </w:pPr>
      <w:bookmarkStart w:id="22" w:name="_Toc419886961"/>
      <w:bookmarkStart w:id="23" w:name="_Toc359913022"/>
      <w:r>
        <w:rPr>
          <w:rFonts w:hint="eastAsia" w:ascii="宋体" w:hAnsi="宋体" w:eastAsia="宋体" w:cs="宋体"/>
          <w:color w:val="000000"/>
          <w:sz w:val="24"/>
          <w:szCs w:val="24"/>
          <w:highlight w:val="none"/>
        </w:rPr>
        <w:t>四、发包人的安全生产管理义务</w:t>
      </w:r>
      <w:bookmarkEnd w:id="22"/>
      <w:bookmarkEnd w:id="23"/>
    </w:p>
    <w:p w14:paraId="5652D93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1、发包人不得对承包人提出不符合建设工程安全生产法律、法规和强制性标准的要求。</w:t>
      </w:r>
    </w:p>
    <w:p w14:paraId="70D454A0">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2、发包人不得明示或暗示承包人购买、租赁、使用不符合安全施工要求的安全防护用具、机械设备、施工机具及配件、消防设施和器材。</w:t>
      </w:r>
    </w:p>
    <w:p w14:paraId="13DD102D">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3、对承包人施工现场采取的安全施工技术措施，根据承包人的请求，提供必要的协助。</w:t>
      </w:r>
    </w:p>
    <w:p w14:paraId="0062F7A5">
      <w:pPr>
        <w:widowControl/>
        <w:snapToGrid w:val="0"/>
        <w:spacing w:line="480" w:lineRule="exact"/>
        <w:ind w:firstLine="480" w:firstLineChars="200"/>
        <w:rPr>
          <w:rFonts w:hint="eastAsia" w:ascii="宋体" w:hAnsi="宋体" w:eastAsia="宋体" w:cs="宋体"/>
          <w:color w:val="000000"/>
          <w:sz w:val="24"/>
          <w:szCs w:val="24"/>
          <w:highlight w:val="none"/>
        </w:rPr>
      </w:pPr>
      <w:bookmarkStart w:id="24" w:name="_Toc359913023"/>
      <w:bookmarkStart w:id="25" w:name="_Toc419886962"/>
      <w:r>
        <w:rPr>
          <w:rFonts w:hint="eastAsia" w:ascii="宋体" w:hAnsi="宋体" w:eastAsia="宋体" w:cs="宋体"/>
          <w:color w:val="000000"/>
          <w:sz w:val="24"/>
          <w:szCs w:val="24"/>
          <w:highlight w:val="none"/>
        </w:rPr>
        <w:t>五、承包人的安全生产责任与义务</w:t>
      </w:r>
      <w:bookmarkEnd w:id="24"/>
      <w:bookmarkEnd w:id="25"/>
    </w:p>
    <w:p w14:paraId="38C94556">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1、承包人应当在其资质等级许可范围内，并具备安全生产许可证的条件下承揽工程。</w:t>
      </w:r>
    </w:p>
    <w:p w14:paraId="207857B9">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EA9D7A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3、建立、健全与落实安全生产责任制度、安全生产教育培训制度、安全生产规章制度和操作规程。</w:t>
      </w:r>
    </w:p>
    <w:p w14:paraId="60E98FA4">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4、设立安全生产管理机构，配备专职安全生产管理人员。</w:t>
      </w:r>
    </w:p>
    <w:p w14:paraId="39ABC46F">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64500E83">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6、随时接受发包人实施的安全检查、巡查、并按照发包人的要求进行整改，消除安全事故隐患，确保安全生产。</w:t>
      </w:r>
    </w:p>
    <w:p w14:paraId="271B1CD5">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7、承包人应当在施工现场入口处、施工起重机械、临时用电设施、脚手架、出入通道口、基坑边沿等危险部位，设置明显的安全警示标志，安全警示标志必须符合国家标准。</w:t>
      </w:r>
    </w:p>
    <w:p w14:paraId="234305F8">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8、承包人应根据不同施工阶段和周围环境及季节、气候气象的变化，在施工现场采取相应的安全施工措施。确保雨季等特殊气候气象情况下的施工安全。</w:t>
      </w:r>
    </w:p>
    <w:p w14:paraId="4FF2447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9、对建设工程施工进行定期和专项安全自检，并做好安全检查记录，及时发现并消除安全生产事故隐患。</w:t>
      </w:r>
    </w:p>
    <w:p w14:paraId="2B22937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10、在施工现场建立消防安全责任制度，确定消防安全责任人，制定用火、用电等各项消防安全管理制度和操作规程。</w:t>
      </w:r>
    </w:p>
    <w:p w14:paraId="64B25155">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11、制定实施工程现场生产安全事故应急救援预案，并定期组织演练。</w:t>
      </w:r>
    </w:p>
    <w:p w14:paraId="27A5E5F1">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12、根据安全生产法律、法规、规章及相关标准、规程的规定，承包人应承担的其它责任与义务。</w:t>
      </w:r>
    </w:p>
    <w:p w14:paraId="1FCC1E58">
      <w:pPr>
        <w:widowControl/>
        <w:snapToGrid w:val="0"/>
        <w:spacing w:line="480" w:lineRule="exact"/>
        <w:ind w:firstLine="480" w:firstLineChars="200"/>
        <w:rPr>
          <w:rFonts w:hint="eastAsia" w:ascii="宋体" w:hAnsi="宋体" w:eastAsia="宋体" w:cs="宋体"/>
          <w:color w:val="000000"/>
          <w:sz w:val="24"/>
          <w:szCs w:val="24"/>
          <w:highlight w:val="none"/>
        </w:rPr>
      </w:pPr>
      <w:bookmarkStart w:id="26" w:name="_Toc419886963"/>
      <w:bookmarkStart w:id="27" w:name="_Toc359913024"/>
      <w:r>
        <w:rPr>
          <w:rFonts w:hint="eastAsia" w:ascii="宋体" w:hAnsi="宋体" w:eastAsia="宋体" w:cs="宋体"/>
          <w:color w:val="000000"/>
          <w:sz w:val="24"/>
          <w:szCs w:val="24"/>
          <w:highlight w:val="none"/>
        </w:rPr>
        <w:t>六、现场停工整改约定</w:t>
      </w:r>
      <w:bookmarkEnd w:id="26"/>
      <w:bookmarkEnd w:id="27"/>
    </w:p>
    <w:p w14:paraId="44F6F220">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C0015A2">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2、承包人进行整改后，经发包人检查已消除安全事故隐患的，可以进行复工。</w:t>
      </w:r>
    </w:p>
    <w:p w14:paraId="1623BEC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08EF79AD">
      <w:pPr>
        <w:widowControl/>
        <w:snapToGrid w:val="0"/>
        <w:spacing w:line="480" w:lineRule="exact"/>
        <w:ind w:firstLine="480" w:firstLineChars="200"/>
        <w:rPr>
          <w:rFonts w:hint="eastAsia" w:ascii="宋体" w:hAnsi="宋体" w:eastAsia="宋体" w:cs="宋体"/>
          <w:color w:val="000000"/>
          <w:sz w:val="24"/>
          <w:szCs w:val="24"/>
          <w:highlight w:val="none"/>
        </w:rPr>
      </w:pPr>
      <w:bookmarkStart w:id="28" w:name="_Toc419886964"/>
      <w:bookmarkStart w:id="29" w:name="_Toc359913025"/>
      <w:r>
        <w:rPr>
          <w:rFonts w:hint="eastAsia" w:ascii="宋体" w:hAnsi="宋体" w:eastAsia="宋体" w:cs="宋体"/>
          <w:color w:val="000000"/>
          <w:sz w:val="24"/>
          <w:szCs w:val="24"/>
          <w:highlight w:val="none"/>
        </w:rPr>
        <w:t>七、安全生产违约责任</w:t>
      </w:r>
      <w:bookmarkEnd w:id="28"/>
      <w:bookmarkEnd w:id="29"/>
    </w:p>
    <w:p w14:paraId="22081BE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06695961">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投标总价的2%。</w:t>
      </w:r>
    </w:p>
    <w:p w14:paraId="675248AF">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3、发包人从工程费中扣除一定金额作为违约金时，应当以书面形式通知承包人。其中：</w:t>
      </w:r>
    </w:p>
    <w:p w14:paraId="294BFCB9">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（1）承包人有下列行为之一的，每次违约金金额为按承包人投标总价的1%扣除安全生产保证金。</w:t>
      </w:r>
    </w:p>
    <w:p w14:paraId="55BA99B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 发生人员死亡的生产安全事故；</w:t>
      </w:r>
    </w:p>
    <w:p w14:paraId="78F0E34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 发生人员重伤的生产安全事故。</w:t>
      </w:r>
    </w:p>
    <w:p w14:paraId="47AEA18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（2）承包人有下列行为之一的，每次违约金金额为按承包人投标总价的0.5%扣除安全生产保证金。</w:t>
      </w:r>
    </w:p>
    <w:p w14:paraId="3FF7F62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 发生人员轻伤的生产安全事故累计超过三次或一个月内连续发生两次；</w:t>
      </w:r>
    </w:p>
    <w:p w14:paraId="6A7E052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 发生1万元以上的机械、设备、交通和火灾生产安全事故。</w:t>
      </w:r>
    </w:p>
    <w:p w14:paraId="4322EF7E">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4、发包人按本合同约定从工程费中扣除一定金额作为违约金，并不能免除承包人应承担的有关国家机关行政处罚与民事赔偿责任，以及应负的其他法律责任。</w:t>
      </w:r>
    </w:p>
    <w:p w14:paraId="572DB5BB">
      <w:pPr>
        <w:widowControl/>
        <w:snapToGrid w:val="0"/>
        <w:spacing w:line="480" w:lineRule="exact"/>
        <w:ind w:firstLine="480" w:firstLineChars="200"/>
        <w:rPr>
          <w:rFonts w:hint="eastAsia" w:ascii="宋体" w:hAnsi="宋体" w:eastAsia="宋体" w:cs="宋体"/>
          <w:color w:val="000000"/>
          <w:sz w:val="24"/>
          <w:szCs w:val="24"/>
          <w:highlight w:val="none"/>
        </w:rPr>
      </w:pPr>
      <w:bookmarkStart w:id="30" w:name="_Toc419886965"/>
      <w:bookmarkStart w:id="31" w:name="_Toc359913026"/>
      <w:r>
        <w:rPr>
          <w:rFonts w:hint="eastAsia" w:ascii="宋体" w:hAnsi="宋体" w:eastAsia="宋体" w:cs="宋体"/>
          <w:color w:val="000000"/>
          <w:sz w:val="24"/>
          <w:szCs w:val="24"/>
          <w:highlight w:val="none"/>
        </w:rPr>
        <w:t>八、附则</w:t>
      </w:r>
      <w:bookmarkEnd w:id="30"/>
      <w:bookmarkEnd w:id="31"/>
    </w:p>
    <w:p w14:paraId="59CBCE88">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1、本合同自各方签字、盖章、后即生效。</w:t>
      </w:r>
    </w:p>
    <w:p w14:paraId="4CDCE7B9">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2、本合同同合同份数相同，具有同等法律效力。</w:t>
      </w:r>
    </w:p>
    <w:p w14:paraId="5C9BE38A">
      <w:pPr>
        <w:pStyle w:val="4"/>
        <w:tabs>
          <w:tab w:val="left" w:pos="0"/>
        </w:tabs>
        <w:snapToGrid w:val="0"/>
        <w:spacing w:line="390" w:lineRule="exact"/>
        <w:ind w:firstLine="422" w:firstLineChars="176"/>
        <w:rPr>
          <w:rFonts w:hint="eastAsia" w:ascii="宋体" w:hAnsi="宋体" w:eastAsia="宋体" w:cs="宋体"/>
          <w:color w:val="000000"/>
          <w:sz w:val="24"/>
          <w:szCs w:val="24"/>
          <w:highlight w:val="none"/>
        </w:rPr>
      </w:pPr>
    </w:p>
    <w:p w14:paraId="63D01730">
      <w:pPr>
        <w:pStyle w:val="4"/>
        <w:tabs>
          <w:tab w:val="left" w:pos="0"/>
        </w:tabs>
        <w:snapToGrid w:val="0"/>
        <w:spacing w:line="390" w:lineRule="exact"/>
        <w:ind w:firstLine="422" w:firstLineChars="176"/>
        <w:rPr>
          <w:rFonts w:hint="eastAsia" w:ascii="宋体" w:hAnsi="宋体" w:eastAsia="宋体" w:cs="宋体"/>
          <w:color w:val="000000"/>
          <w:sz w:val="24"/>
          <w:szCs w:val="24"/>
          <w:highlight w:val="none"/>
        </w:rPr>
      </w:pPr>
    </w:p>
    <w:p w14:paraId="7816D431">
      <w:pPr>
        <w:widowControl/>
        <w:tabs>
          <w:tab w:val="left" w:pos="0"/>
        </w:tabs>
        <w:spacing w:line="390" w:lineRule="exac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发包人（盖章）：                      承包人（盖章）：         </w:t>
      </w:r>
    </w:p>
    <w:p w14:paraId="56267652">
      <w:pPr>
        <w:widowControl/>
        <w:tabs>
          <w:tab w:val="left" w:pos="0"/>
        </w:tabs>
        <w:spacing w:line="390" w:lineRule="exac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法定代表人或委托代理人：              法定代表人或委托代理人   </w:t>
      </w:r>
    </w:p>
    <w:p w14:paraId="5F2A510D">
      <w:pPr>
        <w:widowControl/>
        <w:tabs>
          <w:tab w:val="left" w:pos="0"/>
        </w:tabs>
        <w:spacing w:line="390" w:lineRule="exact"/>
        <w:ind w:firstLine="424" w:firstLineChars="177"/>
        <w:rPr>
          <w:rFonts w:hint="eastAsia" w:ascii="宋体" w:hAnsi="宋体" w:eastAsia="宋体" w:cs="宋体"/>
          <w:color w:val="000000"/>
          <w:kern w:val="0"/>
          <w:sz w:val="24"/>
          <w:szCs w:val="24"/>
          <w:highlight w:val="none"/>
          <w:u w:val="single"/>
        </w:rPr>
      </w:pPr>
      <w:r>
        <w:rPr>
          <w:rFonts w:hint="eastAsia" w:ascii="宋体" w:hAnsi="宋体" w:eastAsia="宋体" w:cs="宋体"/>
          <w:color w:val="000000"/>
          <w:kern w:val="0"/>
          <w:sz w:val="24"/>
          <w:szCs w:val="24"/>
          <w:highlight w:val="none"/>
        </w:rPr>
        <w:t xml:space="preserve">（签字）：__________                 （签字）：___________      </w:t>
      </w:r>
    </w:p>
    <w:p w14:paraId="3264DD07">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p>
    <w:p w14:paraId="281EDCA7">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w:t>
      </w:r>
    </w:p>
    <w:p w14:paraId="6D4FB114">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0E6B17BE">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1DF8A697">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0E84042D">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7856ECF6">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1E21A0F2">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bookmarkEnd w:id="9"/>
    <w:bookmarkEnd w:id="10"/>
    <w:bookmarkEnd w:id="11"/>
    <w:bookmarkEnd w:id="12"/>
    <w:bookmarkEnd w:id="13"/>
    <w:bookmarkEnd w:id="14"/>
    <w:bookmarkEnd w:id="15"/>
    <w:p w14:paraId="0450DE3D">
      <w:pPr>
        <w:spacing w:line="440" w:lineRule="exact"/>
        <w:outlineLvl w:val="0"/>
        <w:rPr>
          <w:rFonts w:hint="eastAsia" w:ascii="宋体" w:hAnsi="宋体" w:eastAsia="宋体" w:cs="宋体"/>
          <w:color w:val="000000"/>
          <w:sz w:val="24"/>
          <w:szCs w:val="24"/>
          <w:highlight w:val="none"/>
        </w:rPr>
      </w:pPr>
      <w:bookmarkStart w:id="32" w:name="_Toc26012"/>
    </w:p>
    <w:p w14:paraId="3B6C9376">
      <w:pPr>
        <w:spacing w:line="440" w:lineRule="exact"/>
        <w:outlineLvl w:val="0"/>
        <w:rPr>
          <w:rFonts w:hint="eastAsia" w:ascii="宋体" w:hAnsi="宋体" w:eastAsia="宋体" w:cs="宋体"/>
          <w:color w:val="000000"/>
          <w:sz w:val="24"/>
          <w:szCs w:val="24"/>
          <w:highlight w:val="none"/>
        </w:rPr>
      </w:pPr>
    </w:p>
    <w:p w14:paraId="0D7ABDC5">
      <w:pPr>
        <w:spacing w:line="440" w:lineRule="exact"/>
        <w:outlineLvl w:val="0"/>
        <w:rPr>
          <w:rFonts w:hint="eastAsia" w:ascii="宋体" w:hAnsi="宋体" w:eastAsia="宋体" w:cs="宋体"/>
          <w:color w:val="000000"/>
          <w:sz w:val="24"/>
          <w:szCs w:val="24"/>
          <w:highlight w:val="none"/>
        </w:rPr>
      </w:pPr>
    </w:p>
    <w:p w14:paraId="07946207">
      <w:pPr>
        <w:spacing w:line="440" w:lineRule="exact"/>
        <w:outlineLvl w:val="0"/>
        <w:rPr>
          <w:rFonts w:hint="eastAsia" w:ascii="宋体" w:hAnsi="宋体" w:eastAsia="宋体" w:cs="宋体"/>
          <w:color w:val="000000"/>
          <w:sz w:val="24"/>
          <w:szCs w:val="24"/>
          <w:highlight w:val="none"/>
        </w:rPr>
      </w:pPr>
    </w:p>
    <w:p w14:paraId="2849FEF2">
      <w:pPr>
        <w:spacing w:line="440" w:lineRule="exact"/>
        <w:outlineLvl w:val="0"/>
        <w:rPr>
          <w:rFonts w:hint="eastAsia" w:ascii="宋体" w:hAnsi="宋体" w:eastAsia="宋体" w:cs="宋体"/>
          <w:color w:val="000000"/>
          <w:sz w:val="24"/>
          <w:szCs w:val="24"/>
          <w:highlight w:val="none"/>
        </w:rPr>
      </w:pPr>
    </w:p>
    <w:p w14:paraId="5FCD0196">
      <w:pPr>
        <w:spacing w:line="440" w:lineRule="exact"/>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r>
        <w:rPr>
          <w:rFonts w:hint="eastAsia" w:ascii="宋体" w:hAnsi="宋体" w:eastAsia="宋体" w:cs="宋体"/>
          <w:color w:val="000000"/>
          <w:sz w:val="24"/>
          <w:szCs w:val="24"/>
          <w:highlight w:val="none"/>
        </w:rPr>
        <w:t>附</w:t>
      </w:r>
      <w:bookmarkStart w:id="33" w:name="_Toc296503233"/>
      <w:bookmarkStart w:id="34" w:name="_Toc296891273"/>
      <w:bookmarkStart w:id="35" w:name="_Toc296891061"/>
      <w:bookmarkStart w:id="36" w:name="_Toc296346734"/>
      <w:bookmarkStart w:id="37" w:name="_Toc296347232"/>
      <w:bookmarkStart w:id="38" w:name="_Toc296944572"/>
      <w:r>
        <w:rPr>
          <w:rFonts w:hint="eastAsia" w:ascii="宋体" w:hAnsi="宋体" w:eastAsia="宋体" w:cs="宋体"/>
          <w:color w:val="000000"/>
          <w:sz w:val="24"/>
          <w:szCs w:val="24"/>
          <w:highlight w:val="none"/>
        </w:rPr>
        <w:t>件2:</w:t>
      </w:r>
      <w:bookmarkEnd w:id="32"/>
      <w:r>
        <w:rPr>
          <w:rFonts w:hint="eastAsia" w:ascii="宋体" w:hAnsi="宋体" w:eastAsia="宋体" w:cs="宋体"/>
          <w:color w:val="000000"/>
          <w:sz w:val="24"/>
          <w:szCs w:val="24"/>
          <w:highlight w:val="none"/>
        </w:rPr>
        <w:t xml:space="preserve">  </w:t>
      </w:r>
    </w:p>
    <w:bookmarkEnd w:id="33"/>
    <w:bookmarkEnd w:id="34"/>
    <w:bookmarkEnd w:id="35"/>
    <w:bookmarkEnd w:id="36"/>
    <w:bookmarkEnd w:id="37"/>
    <w:bookmarkEnd w:id="38"/>
    <w:p w14:paraId="5C80E855">
      <w:pPr>
        <w:snapToGrid w:val="0"/>
        <w:spacing w:line="48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工程建设项目廉政合同书</w:t>
      </w:r>
    </w:p>
    <w:p w14:paraId="41C2FEB3">
      <w:pPr>
        <w:adjustRightInd w:val="0"/>
        <w:snapToGrid w:val="0"/>
        <w:spacing w:line="360" w:lineRule="auto"/>
        <w:rPr>
          <w:rFonts w:hint="eastAsia" w:ascii="宋体" w:hAnsi="宋体" w:eastAsia="宋体" w:cs="宋体"/>
          <w:color w:val="000000"/>
          <w:sz w:val="24"/>
          <w:szCs w:val="24"/>
          <w:highlight w:val="none"/>
        </w:rPr>
      </w:pPr>
    </w:p>
    <w:p w14:paraId="2A9ECBA0">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sz w:val="24"/>
          <w:szCs w:val="24"/>
          <w:highlight w:val="none"/>
        </w:rPr>
        <w:t>（以下简称发包人)与</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（以下简称承包人)，特签订本廉政合同书。</w:t>
      </w:r>
    </w:p>
    <w:p w14:paraId="797C29CF">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第一条：各方的权利和义务</w:t>
      </w:r>
    </w:p>
    <w:p w14:paraId="0E36FFEC">
      <w:pPr>
        <w:pStyle w:val="4"/>
        <w:spacing w:before="156" w:beforeLines="50" w:after="156" w:afterLines="50" w:line="500" w:lineRule="atLeas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各方同意并声明，在业务活动中：</w:t>
      </w:r>
    </w:p>
    <w:p w14:paraId="0F4AE7D3">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441992AA">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(二)各方的业务活动坚持公开、公正、诚信的原则(除法律认定的商业秘密和合同文件另有规定之外)，严格、自觉按照合同办事，不得损害国家和甲乙各方的利益。</w:t>
      </w:r>
    </w:p>
    <w:p w14:paraId="4A4BB9C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7428E91">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17F766B">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(五)不以损害国家、集体或第三人利益为代价获取不正当的利益。</w:t>
      </w:r>
    </w:p>
    <w:p w14:paraId="6F6C5DC5">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第二条：发包人的承诺</w:t>
      </w:r>
    </w:p>
    <w:p w14:paraId="1C5D497F">
      <w:pPr>
        <w:spacing w:line="500" w:lineRule="atLeast"/>
        <w:ind w:firstLine="480" w:firstLineChars="200"/>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发包人工作人员在工程建设中应遵守如下规定：</w:t>
      </w:r>
    </w:p>
    <w:p w14:paraId="7C9BEA56">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(一)不得索要或接受承包人钱物(现金、有价证券、信用卡、礼金、奖金、补贴、物品等)，不得在承包人报销任何应由发包人或个人支付的费用。</w:t>
      </w:r>
    </w:p>
    <w:p w14:paraId="5FCA484F">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(二)不得接受承包人安排的可能影响公务的住宿、宴请娱乐及出国（境）、旅游观光活动；不得接受承包人提供的合同规定外的通讯工具、交通工具和高档办公用品等。</w:t>
      </w:r>
    </w:p>
    <w:p w14:paraId="7CD47064">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(三)不得要求或者接受承包人为其及家庭成员在住房装修、婚丧嫁娶、配偶子女的工作安排及出国、出境、旅游等方面提供方便。</w:t>
      </w:r>
    </w:p>
    <w:p w14:paraId="110CB05F">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(四)工作人员及其配偶、子女、亲属不得从事与工程有关的材料设备供应、工程分包、劳务等经济活动。</w:t>
      </w:r>
    </w:p>
    <w:p w14:paraId="39DBCF5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(五)不得违反规定向承包人推荐分包单位和设备、材料</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，不得要求承包人购买合同规定外的材料和设备等。</w:t>
      </w:r>
    </w:p>
    <w:p w14:paraId="15ED1265">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(六)不得为获取承包人回扣或其他谋取私利目的而多签或多算工程量、多结工程款；不得从承包人承包的工程中收受回扣，谋取私利。</w:t>
      </w:r>
    </w:p>
    <w:p w14:paraId="2FFCCC9C">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(七)不得因承包人拒绝本人的不合理要求，而故意刁难承包人。</w:t>
      </w:r>
    </w:p>
    <w:p w14:paraId="3D32E315">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(八)其它有关违反廉政规定的行为。</w:t>
      </w:r>
    </w:p>
    <w:p w14:paraId="19E272C0">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第三条：承包人的承诺</w:t>
      </w:r>
    </w:p>
    <w:p w14:paraId="7C26227D">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承包人应与发包人和监理保持正常的业务来往，按照有关法律、法规和工作程序开展业务工作并遵守以下规定：</w:t>
      </w:r>
    </w:p>
    <w:p w14:paraId="5F5B6655">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(一)不得以任何理由向发包人、监理人赠送钱物(现金、有价证券、信用卡、礼金、奖金、补贴、物品等)。</w:t>
      </w:r>
    </w:p>
    <w:p w14:paraId="431D0D98">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(二)不得以任何名义为发包人、监理人报销应由发包人、监理人或个人支付的任何费用。</w:t>
      </w:r>
    </w:p>
    <w:p w14:paraId="1C43649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(三)不准以任何理由为发包人、监理人和其它相关单位及其工作人员提供有可能影响执行公务的宴请、健身和娱乐等活动。</w:t>
      </w:r>
    </w:p>
    <w:p w14:paraId="6A9425F0">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(四)不得为发包人和监理人的相关人员购置或提供合同规定外的通讯工具、交通工具和高档办公用品等。</w:t>
      </w:r>
    </w:p>
    <w:p w14:paraId="4DD2F6B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(五)不准接受或暗示为发包人、监理人和其它相关单位及其工作人员装修房屋、婚丧嫁娶、配偶子女的工作安排以及出国（境）、旅游观光活动提供方便。</w:t>
      </w:r>
    </w:p>
    <w:p w14:paraId="66A4282B">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(六)不准利用黄、赌、贿等各种手段拉拢腐蚀发包人工作人员。</w:t>
      </w:r>
    </w:p>
    <w:p w14:paraId="2451A3EB">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(七)其它有关违反廉政规定的行为。</w:t>
      </w:r>
    </w:p>
    <w:p w14:paraId="48CE3EF3">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第四条：责任追究</w:t>
      </w:r>
    </w:p>
    <w:p w14:paraId="0ABEE7E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9CB5FC4">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(二)承包人若违反本承诺规定，发包人有权要求承包人对责任人进行处理。情节严重的，申请相关部门禁止承包人进入本区工程建设市场；在新闻媒体曝光并报承包人上级或行业主管部门。</w:t>
      </w:r>
    </w:p>
    <w:p w14:paraId="414A6BA0">
      <w:pPr>
        <w:spacing w:line="500" w:lineRule="atLeas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第五条：其他约定</w:t>
      </w:r>
    </w:p>
    <w:p w14:paraId="4B696D83">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（一）本合同书由各方单位或上级主管单位的纪检、监察部门负责监督执行。</w:t>
      </w:r>
    </w:p>
    <w:p w14:paraId="1C312501">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（二）本合同书作为承包合同的组成部分，各方签字、盖章后即生效，有效期为各方签署之日起至该工程项目竣工验收合格并办理完毕工程结算时止。</w:t>
      </w:r>
    </w:p>
    <w:p w14:paraId="3ED5A39C">
      <w:pPr>
        <w:spacing w:line="500" w:lineRule="atLeast"/>
        <w:ind w:firstLine="482" w:firstLineChars="200"/>
        <w:rPr>
          <w:rFonts w:hint="eastAsia" w:ascii="宋体" w:hAnsi="宋体" w:eastAsia="宋体" w:cs="宋体"/>
          <w:b/>
          <w:color w:val="000000"/>
          <w:sz w:val="24"/>
          <w:szCs w:val="24"/>
          <w:highlight w:val="none"/>
        </w:rPr>
      </w:pPr>
    </w:p>
    <w:p w14:paraId="33BD4252">
      <w:pPr>
        <w:spacing w:line="500" w:lineRule="atLeast"/>
        <w:ind w:firstLine="482" w:firstLineChars="200"/>
        <w:rPr>
          <w:rFonts w:hint="eastAsia" w:ascii="宋体" w:hAnsi="宋体" w:eastAsia="宋体" w:cs="宋体"/>
          <w:b/>
          <w:color w:val="000000"/>
          <w:sz w:val="24"/>
          <w:szCs w:val="24"/>
          <w:highlight w:val="none"/>
        </w:rPr>
      </w:pPr>
    </w:p>
    <w:p w14:paraId="6ABFD29B">
      <w:pPr>
        <w:widowControl/>
        <w:tabs>
          <w:tab w:val="left" w:pos="0"/>
        </w:tabs>
        <w:spacing w:line="500" w:lineRule="atLeas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发包人（盖章）：                      承包人（盖章）：         </w:t>
      </w:r>
    </w:p>
    <w:p w14:paraId="272F8737">
      <w:pPr>
        <w:widowControl/>
        <w:tabs>
          <w:tab w:val="left" w:pos="0"/>
        </w:tabs>
        <w:spacing w:line="500" w:lineRule="atLeas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法定代表人或委托代理人：              法定代表人或委托代理人   </w:t>
      </w:r>
    </w:p>
    <w:p w14:paraId="590E47E4">
      <w:pPr>
        <w:widowControl/>
        <w:tabs>
          <w:tab w:val="left" w:pos="0"/>
        </w:tabs>
        <w:spacing w:line="500" w:lineRule="atLeast"/>
        <w:ind w:firstLine="424" w:firstLineChars="177"/>
        <w:rPr>
          <w:rFonts w:hint="eastAsia" w:ascii="宋体" w:hAnsi="宋体" w:eastAsia="宋体" w:cs="宋体"/>
          <w:color w:val="000000"/>
          <w:kern w:val="0"/>
          <w:sz w:val="24"/>
          <w:szCs w:val="24"/>
          <w:highlight w:val="none"/>
          <w:u w:val="single"/>
        </w:rPr>
      </w:pPr>
      <w:r>
        <w:rPr>
          <w:rFonts w:hint="eastAsia" w:ascii="宋体" w:hAnsi="宋体" w:eastAsia="宋体" w:cs="宋体"/>
          <w:color w:val="000000"/>
          <w:kern w:val="0"/>
          <w:sz w:val="24"/>
          <w:szCs w:val="24"/>
          <w:highlight w:val="none"/>
        </w:rPr>
        <w:t xml:space="preserve">（签字）：__________                 （签字）：___________      </w:t>
      </w:r>
    </w:p>
    <w:p w14:paraId="5E737D7B">
      <w:pPr>
        <w:spacing w:line="500" w:lineRule="atLeas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p>
    <w:p w14:paraId="05E30045">
      <w:pPr>
        <w:spacing w:line="500" w:lineRule="atLeast"/>
        <w:rPr>
          <w:rFonts w:hint="eastAsia" w:ascii="宋体" w:hAnsi="宋体" w:eastAsia="宋体" w:cs="宋体"/>
          <w:color w:val="000000"/>
          <w:kern w:val="0"/>
          <w:sz w:val="24"/>
          <w:szCs w:val="24"/>
          <w:highlight w:val="none"/>
        </w:rPr>
      </w:pPr>
    </w:p>
    <w:p w14:paraId="6C72BD45">
      <w:pPr>
        <w:spacing w:line="500" w:lineRule="atLeast"/>
        <w:rPr>
          <w:rFonts w:hint="eastAsia" w:ascii="宋体" w:hAnsi="宋体" w:eastAsia="宋体" w:cs="宋体"/>
          <w:color w:val="000000"/>
          <w:kern w:val="0"/>
          <w:sz w:val="24"/>
          <w:szCs w:val="24"/>
          <w:highlight w:val="none"/>
        </w:rPr>
      </w:pPr>
    </w:p>
    <w:p w14:paraId="0C2AA93F">
      <w:pPr>
        <w:spacing w:line="500" w:lineRule="atLeast"/>
        <w:rPr>
          <w:rFonts w:hint="eastAsia" w:ascii="宋体" w:hAnsi="宋体" w:eastAsia="宋体" w:cs="宋体"/>
          <w:color w:val="000000"/>
          <w:kern w:val="0"/>
          <w:sz w:val="24"/>
          <w:szCs w:val="24"/>
          <w:highlight w:val="none"/>
        </w:rPr>
      </w:pPr>
    </w:p>
    <w:p w14:paraId="3EFA526B">
      <w:pPr>
        <w:spacing w:line="500" w:lineRule="atLeast"/>
        <w:rPr>
          <w:rFonts w:hint="eastAsia" w:ascii="宋体" w:hAnsi="宋体" w:eastAsia="宋体" w:cs="宋体"/>
          <w:color w:val="000000"/>
          <w:kern w:val="0"/>
          <w:sz w:val="24"/>
          <w:szCs w:val="24"/>
          <w:highlight w:val="none"/>
        </w:rPr>
      </w:pPr>
    </w:p>
    <w:p w14:paraId="2D45F74F">
      <w:pPr>
        <w:spacing w:line="360" w:lineRule="auto"/>
        <w:ind w:right="150"/>
        <w:jc w:val="left"/>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636B6DD7">
      <w:pPr>
        <w:spacing w:line="360" w:lineRule="auto"/>
        <w:ind w:right="150"/>
        <w:jc w:val="left"/>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r>
        <w:rPr>
          <w:rFonts w:hint="eastAsia" w:ascii="宋体" w:hAnsi="宋体" w:eastAsia="宋体" w:cs="宋体"/>
          <w:color w:val="000000"/>
          <w:sz w:val="24"/>
          <w:szCs w:val="24"/>
          <w:highlight w:val="none"/>
        </w:rPr>
        <w:t xml:space="preserve"> </w:t>
      </w:r>
      <w:bookmarkStart w:id="39" w:name="_Toc14734"/>
      <w:r>
        <w:rPr>
          <w:rFonts w:hint="eastAsia" w:ascii="宋体" w:hAnsi="宋体" w:eastAsia="宋体" w:cs="宋体"/>
          <w:color w:val="000000"/>
          <w:sz w:val="24"/>
          <w:szCs w:val="24"/>
          <w:highlight w:val="none"/>
        </w:rPr>
        <w:t>附件3</w:t>
      </w:r>
      <w:bookmarkEnd w:id="39"/>
    </w:p>
    <w:p w14:paraId="5F409517">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现场施工环境综合整治及扬尘污染治理、创卫承诺书</w:t>
      </w:r>
    </w:p>
    <w:p w14:paraId="416FCF8B">
      <w:pPr>
        <w:spacing w:line="48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rPr>
        <w:t xml:space="preserve">                              </w:t>
      </w:r>
    </w:p>
    <w:p w14:paraId="31F712DF">
      <w:pPr>
        <w:spacing w:line="480" w:lineRule="exact"/>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了更好的贯彻落实国家及西安市人民政府《关于做好建筑工地环境卫生综合整治工作的通知》、《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7376A391">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我公司自进入</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施工现场施工之日起，将在施工现场积极开展以“整顿、整理、清扫、清洁和素养”为主题的“创卫”活动；积极行动，创建国家及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31D40AC9">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4B51B34E">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全面及时清理工地内的建筑垃圾和废弃物；合理、整齐的摆放各类建筑材料和设施；确保排水系统畅通，杜绝场内积水和废水横流的现象发生。</w:t>
      </w:r>
    </w:p>
    <w:p w14:paraId="375834E9">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加强各类车辆管理，车辆驶出工地及责任区前对车轮、车厢侧帮进行清扫冲洗除尘，严密封闭拉运渣土的车辆，各类运输车辆场内行驶速度不得超过每小时20公里。</w:t>
      </w:r>
    </w:p>
    <w:p w14:paraId="0A4AB9A3">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63CFFC6E">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对行车过人道路、施工现场及责任区等进行定时清扫、洒水，清除地面浮土避免二次扬尘。</w:t>
      </w:r>
    </w:p>
    <w:p w14:paraId="6F341558">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4C45920D">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10000元的处罚。</w:t>
      </w:r>
    </w:p>
    <w:p w14:paraId="556DF3C8">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我们将对施工现场环境整治和扬尘污染治理及创卫工作常抓不懈；自觉接受发包人及发监理人的检查管理，对查出的问题及时进行有效整改，我们愿意接受每次10000元的违约处罚。</w:t>
      </w:r>
    </w:p>
    <w:p w14:paraId="5F94B505">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施工过程中我们若被铁腕治霾办公室、质监站、住建局等单位点名批评、通报或评比位于倒数后三名时，除接受上级的处罚外，还接收发包人每次20000-50000元的违约处罚；若连续两次（含两次）以上被通报批评时，承包人将主动撤换不合格的项目经理，并自愿接受任意金额的处罚。</w:t>
      </w:r>
    </w:p>
    <w:p w14:paraId="3F370700">
      <w:pPr>
        <w:spacing w:line="480" w:lineRule="exact"/>
        <w:ind w:firstLine="480" w:firstLineChars="200"/>
        <w:rPr>
          <w:rFonts w:hint="eastAsia" w:ascii="宋体" w:hAnsi="宋体" w:eastAsia="宋体" w:cs="宋体"/>
          <w:color w:val="000000"/>
          <w:sz w:val="24"/>
          <w:szCs w:val="24"/>
          <w:highlight w:val="none"/>
        </w:rPr>
      </w:pPr>
    </w:p>
    <w:p w14:paraId="0582F516">
      <w:p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特此承诺</w:t>
      </w:r>
    </w:p>
    <w:p w14:paraId="42ECAA0B">
      <w:pPr>
        <w:spacing w:line="480" w:lineRule="exact"/>
        <w:ind w:firstLine="480" w:firstLineChars="200"/>
        <w:rPr>
          <w:rFonts w:hint="eastAsia" w:ascii="宋体" w:hAnsi="宋体" w:eastAsia="宋体" w:cs="宋体"/>
          <w:color w:val="000000"/>
          <w:sz w:val="24"/>
          <w:szCs w:val="24"/>
          <w:highlight w:val="none"/>
        </w:rPr>
      </w:pPr>
    </w:p>
    <w:p w14:paraId="0CFBD392">
      <w:pPr>
        <w:spacing w:line="480" w:lineRule="exact"/>
        <w:ind w:firstLine="480" w:firstLineChars="200"/>
        <w:rPr>
          <w:rFonts w:hint="eastAsia" w:ascii="宋体" w:hAnsi="宋体" w:eastAsia="宋体" w:cs="宋体"/>
          <w:color w:val="000000"/>
          <w:sz w:val="24"/>
          <w:szCs w:val="24"/>
          <w:highlight w:val="none"/>
        </w:rPr>
      </w:pPr>
    </w:p>
    <w:p w14:paraId="46BB0FF2">
      <w:pPr>
        <w:spacing w:line="480" w:lineRule="exact"/>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施工单位：（公章）</w:t>
      </w:r>
    </w:p>
    <w:p w14:paraId="21A452F5">
      <w:pPr>
        <w:spacing w:line="480" w:lineRule="exact"/>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法定代表人：（签字）</w:t>
      </w:r>
    </w:p>
    <w:p w14:paraId="698BC2CA">
      <w:pPr>
        <w:spacing w:line="480" w:lineRule="exact"/>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日期：    年    月    日</w:t>
      </w:r>
    </w:p>
    <w:p w14:paraId="5DF224C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87783"/>
    <w:multiLevelType w:val="singleLevel"/>
    <w:tmpl w:val="8BD87783"/>
    <w:lvl w:ilvl="0" w:tentative="0">
      <w:start w:val="7"/>
      <w:numFmt w:val="chineseCounting"/>
      <w:suff w:val="nothing"/>
      <w:lvlText w:val="%1、"/>
      <w:lvlJc w:val="left"/>
      <w:rPr>
        <w:rFonts w:hint="eastAsia"/>
      </w:rPr>
    </w:lvl>
  </w:abstractNum>
  <w:abstractNum w:abstractNumId="1">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B396B"/>
    <w:rsid w:val="10611EED"/>
    <w:rsid w:val="16EC4FE1"/>
    <w:rsid w:val="182F3A61"/>
    <w:rsid w:val="183103F7"/>
    <w:rsid w:val="19CF7EC7"/>
    <w:rsid w:val="1B8A054A"/>
    <w:rsid w:val="209D2ACD"/>
    <w:rsid w:val="2F050873"/>
    <w:rsid w:val="37265299"/>
    <w:rsid w:val="380E222F"/>
    <w:rsid w:val="3A0D261A"/>
    <w:rsid w:val="4B614574"/>
    <w:rsid w:val="4C726431"/>
    <w:rsid w:val="56DB396B"/>
    <w:rsid w:val="6FF74BDF"/>
    <w:rsid w:val="778A121C"/>
    <w:rsid w:val="7D470792"/>
    <w:rsid w:val="7DCC1471"/>
    <w:rsid w:val="7EB63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360" w:lineRule="auto"/>
      <w:outlineLvl w:val="0"/>
    </w:pPr>
    <w:rPr>
      <w:rFonts w:ascii="等线" w:hAnsi="等线" w:eastAsia="黑体" w:cs="等线"/>
      <w:b/>
      <w:color w:val="000000"/>
      <w:kern w:val="44"/>
      <w:sz w:val="28"/>
      <w:lang w:eastAsia="en-US" w:bidi="en-U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ind w:firstLine="480"/>
    </w:pPr>
    <w:rPr>
      <w:rFonts w:ascii="宋体" w:hAnsi="宋体"/>
    </w:rPr>
  </w:style>
  <w:style w:type="paragraph" w:customStyle="1" w:styleId="7">
    <w:name w:val="p0"/>
    <w:basedOn w:val="1"/>
    <w:qFormat/>
    <w:uiPriority w:val="0"/>
    <w:pPr>
      <w:widowControl/>
    </w:pPr>
    <w:rPr>
      <w:kern w:val="0"/>
      <w:szCs w:val="21"/>
    </w:rPr>
  </w:style>
  <w:style w:type="paragraph" w:customStyle="1" w:styleId="8">
    <w:name w:val="正文缩进1"/>
    <w:basedOn w:val="1"/>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10729</Words>
  <Characters>10907</Characters>
  <Lines>0</Lines>
  <Paragraphs>0</Paragraphs>
  <TotalTime>5</TotalTime>
  <ScaleCrop>false</ScaleCrop>
  <LinksUpToDate>false</LinksUpToDate>
  <CharactersWithSpaces>11816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2025-07-23T01:58:00Z</dcterms:created>
  <dc:creator>Mr.好奇</dc:creator>
  <cp:lastModifiedBy>Mr.好奇</cp:lastModifiedBy>
  <dcterms:modified xsi:type="dcterms:W3CDTF">2026-04-15T06:05:54Z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5EE28BA7600E418A87BA9205CCE3B7BA_11</vt:lpwstr>
  </property>
  <property fmtid="{D5CDD505-2E9C-101B-9397-08002B2CF9AE}" pid="4" name="KSOTemplateDocerSaveRecord">
    <vt:lpwstr>eyJoZGlkIjoiNDhmNDBiMTBmNzc5YTRmMGVkYTJjMzY1ODk5MjQ3OTEiLCJ1c2VySWQiOiI1MzA2NTk0OTIifQ==</vt:lpwstr>
  </property>
</Properties>
</file>