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1A651">
      <w:pPr>
        <w:spacing w:line="400" w:lineRule="atLeas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外包服务合同书</w:t>
      </w:r>
    </w:p>
    <w:p w14:paraId="19F52B76">
      <w:pPr>
        <w:spacing w:line="400" w:lineRule="atLeast"/>
        <w:rPr>
          <w:rFonts w:ascii="仿宋" w:hAnsi="仿宋" w:eastAsia="仿宋" w:cs="仿宋"/>
          <w:sz w:val="30"/>
          <w:szCs w:val="30"/>
        </w:rPr>
      </w:pPr>
    </w:p>
    <w:p w14:paraId="5D9674F6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甲方: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西安高新区长安通讯产业园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发展中心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</w:p>
    <w:p w14:paraId="20382B82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乙方: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3F80C258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根据《中华人民共和国民法典》、《劳动合同法》以及其他相关法律法规规定，经双方协商一致达成如下协议:</w:t>
      </w:r>
    </w:p>
    <w:p w14:paraId="549ABA94"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岗位外包服务内容</w:t>
      </w:r>
    </w:p>
    <w:p w14:paraId="027DE4FF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乙方按照甲方需求为甲方提供岗位外包服务业务,乙方</w:t>
      </w:r>
      <w:r>
        <w:rPr>
          <w:rFonts w:hint="eastAsia" w:ascii="仿宋" w:hAnsi="仿宋" w:eastAsia="仿宋" w:cs="仿宋"/>
          <w:sz w:val="32"/>
          <w:szCs w:val="32"/>
        </w:rPr>
        <w:t>须接受甲方的考核,乙方应在不违反法律法规、行业规定、行业管理和国家政策的前提下，勤勉尽责，服务质量应达到甲方验收标准。</w:t>
      </w:r>
    </w:p>
    <w:p w14:paraId="6C0C8E65"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二、外包费用及结算方式</w:t>
      </w:r>
    </w:p>
    <w:p w14:paraId="3307C344">
      <w:pPr>
        <w:spacing w:line="560" w:lineRule="exact"/>
        <w:ind w:left="17" w:leftChars="8" w:firstLine="617" w:firstLineChars="193"/>
        <w:rPr>
          <w:rFonts w:ascii="仿宋_GB2312" w:hAnsi="仿宋" w:eastAsia="仿宋_GB2312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1、本协议外包费用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暂定</w:t>
      </w:r>
      <w:r>
        <w:rPr>
          <w:rFonts w:hint="eastAsia" w:ascii="仿宋" w:hAnsi="仿宋" w:eastAsia="仿宋" w:cs="仿宋"/>
          <w:sz w:val="32"/>
          <w:szCs w:val="32"/>
        </w:rPr>
        <w:t>总金额：</w:t>
      </w:r>
      <w:r>
        <w:rPr>
          <w:rFonts w:ascii="Arial" w:hAnsi="Arial" w:eastAsia="仿宋" w:cs="Arial"/>
          <w:sz w:val="32"/>
          <w:szCs w:val="32"/>
          <w:u w:val="single"/>
        </w:rPr>
        <w:t>¥</w:t>
      </w:r>
      <w:r>
        <w:rPr>
          <w:rFonts w:hint="eastAsia" w:ascii="仿宋" w:hAnsi="仿宋" w:eastAsia="仿宋" w:cs="仿宋"/>
          <w:sz w:val="32"/>
          <w:szCs w:val="32"/>
          <w:u w:val="single"/>
        </w:rPr>
        <w:t>1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u w:val="single"/>
        </w:rPr>
        <w:t>00000</w:t>
      </w:r>
      <w:r>
        <w:rPr>
          <w:rFonts w:hint="eastAsia" w:ascii="仿宋" w:hAnsi="仿宋" w:eastAsia="仿宋" w:cs="仿宋"/>
          <w:sz w:val="32"/>
          <w:szCs w:val="32"/>
        </w:rPr>
        <w:t>元人民币/年(大写: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壹佰贰拾万元</w:t>
      </w:r>
      <w:r>
        <w:rPr>
          <w:rFonts w:hint="eastAsia" w:ascii="仿宋" w:hAnsi="仿宋" w:eastAsia="仿宋" w:cs="仿宋"/>
          <w:sz w:val="32"/>
          <w:szCs w:val="32"/>
        </w:rPr>
        <w:t>整/年),包含外包人员岗位工资、绩效、津贴、福利、奖金、税费、以及乙方管理服务费等本合同项下全部费用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 w14:paraId="7D92A88A">
      <w:pPr>
        <w:spacing w:line="560" w:lineRule="exact"/>
        <w:ind w:firstLine="640" w:firstLineChars="200"/>
        <w:rPr>
          <w:rFonts w:hint="default" w:ascii="仿宋" w:hAnsi="仿宋" w:eastAsia="仿宋" w:cs="仿宋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2、外包人数：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none"/>
          <w:lang w:val="en-US" w:eastAsia="zh-CN"/>
        </w:rPr>
        <w:t>暂定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  <w:lang w:val="en-US" w:eastAsia="zh-CN"/>
        </w:rPr>
        <w:t>12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none"/>
          <w:lang w:val="en-US" w:eastAsia="zh-CN"/>
        </w:rPr>
        <w:t>人（人均包干10万元）</w:t>
      </w:r>
    </w:p>
    <w:p w14:paraId="761118B9">
      <w:pPr>
        <w:spacing w:line="56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3、合同总价包括完成本项目所需的所有费用。</w:t>
      </w:r>
    </w:p>
    <w:p w14:paraId="7551110B">
      <w:pPr>
        <w:spacing w:line="56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32"/>
          <w:szCs w:val="32"/>
        </w:rPr>
        <w:t>、外包费用支付方式</w:t>
      </w:r>
    </w:p>
    <w:p w14:paraId="1A585FDC">
      <w:pPr>
        <w:spacing w:line="560" w:lineRule="exact"/>
        <w:ind w:firstLine="640" w:firstLineChars="200"/>
        <w:rPr>
          <w:rFonts w:hint="default" w:ascii="仿宋" w:hAnsi="仿宋" w:eastAsia="仿宋" w:cs="仿宋"/>
          <w:color w:val="auto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</w:rPr>
        <w:t>本协议签订后，甲方向乙方支付外包费用总额的50%；合同执行至第三季度首月，按实际外包人数核算费用，扣除预留的______元（50%）管理费后，其余款项一次性付清；合同期满且服务经甲方验收合格后，甲方支付剩余管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</w:rPr>
        <w:t>理费______元。</w:t>
      </w:r>
    </w:p>
    <w:p w14:paraId="14455D32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乙方账户信息:</w:t>
      </w:r>
    </w:p>
    <w:p w14:paraId="3BCD3676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账户名称: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</w:p>
    <w:p w14:paraId="60C7EC8D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开户行: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 w14:paraId="3B265574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账  号: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 w14:paraId="07477EB5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（2）乙方应在收取甲方支付的合同价款前开具等额发票，交予甲方。</w:t>
      </w:r>
    </w:p>
    <w:p w14:paraId="40FD7C5A"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第三条 外包期限</w:t>
      </w:r>
    </w:p>
    <w:p w14:paraId="41544679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乙方的外包期限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一年，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自2025年5月17日起至2026年5月16日止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合同期满后，根据甲方实际情况续签，一年一签，续签不得超过两年。</w:t>
      </w:r>
    </w:p>
    <w:p w14:paraId="10A1C546"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四、双方权利和义务</w:t>
      </w:r>
    </w:p>
    <w:p w14:paraId="3FDC6E6A">
      <w:p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（一）甲方权利和义务</w:t>
      </w:r>
    </w:p>
    <w:p w14:paraId="5A1D3076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1、甲方应为乙方外包人员提供与岗位相关的办公场地、设施设备等工作保障。</w:t>
      </w:r>
    </w:p>
    <w:p w14:paraId="055BEDB8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2、甲方应向乙方外包人员提供岗位工作职责说明书,并对其工作职责履行情况进行考核。</w:t>
      </w:r>
    </w:p>
    <w:p w14:paraId="78D575CE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3、乙方外包人员违反甲方岗位要求及工作纪律，受到群众投诉、媒体曝光并造成不良影响的,甲方可提请乙方无条件更换外包人员,乙方应在8小时内作出响应,在不影响工作的前提下,5个工作日内补充人员到位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A33E342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4、乙方在服务期间出现重大失误的,甲方有权终止协议,并向乙方追索因失误造成的相关损失。</w:t>
      </w:r>
    </w:p>
    <w:p w14:paraId="4867D14F">
      <w:pPr>
        <w:spacing w:line="560" w:lineRule="exact"/>
        <w:ind w:firstLine="640" w:firstLineChars="200"/>
        <w:rPr>
          <w:rFonts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</w:rPr>
        <w:t>5、甲方若因特殊情况需要减少外包岗位,须提前30日以书面形式通知乙方,并依法支付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外包人员的</w:t>
      </w:r>
      <w:r>
        <w:rPr>
          <w:rFonts w:hint="eastAsia" w:ascii="仿宋" w:hAnsi="仿宋" w:eastAsia="仿宋" w:cs="仿宋"/>
          <w:sz w:val="32"/>
          <w:szCs w:val="32"/>
        </w:rPr>
        <w:t>补偿金。</w:t>
      </w:r>
    </w:p>
    <w:p w14:paraId="7A8C07FF">
      <w:p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(二)乙方的权利和义务</w:t>
      </w:r>
    </w:p>
    <w:p w14:paraId="65B8A93E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1、根据本合同约定,乙方应按甲方需求岗位安排外包人员,并保持外包人员的相对稳定；外包人员应按照甲方要求的工作时间、工作内容、工作规范开展工作。若合同履行中，有人员离职，乙方应于5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个工作日</w:t>
      </w:r>
      <w:r>
        <w:rPr>
          <w:rFonts w:hint="eastAsia" w:ascii="仿宋" w:hAnsi="仿宋" w:eastAsia="仿宋" w:cs="仿宋"/>
          <w:sz w:val="32"/>
          <w:szCs w:val="32"/>
        </w:rPr>
        <w:t>内补齐。</w:t>
      </w:r>
    </w:p>
    <w:p w14:paraId="074C74D5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2、乙方根据国家《劳动合同法》等规定,与向甲方提供外包服务的外包人员建立劳动关系,按时支付劳动报酬及社会保险,同时为外包人员办理用工登记手续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DB3E888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3、乙方根据甲方委托事项及要求进行外包人员招聘、岗位培训、服务标准、目标管理、廉政教育、安全生产教育，同时做好外包人员心理辅导、团队建设、档案管理等工作。</w:t>
      </w:r>
    </w:p>
    <w:p w14:paraId="6CE8B704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4、乙方应根据甲方的要求,建立并完善内部考核管理制度。</w:t>
      </w:r>
    </w:p>
    <w:p w14:paraId="3B8A6B68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5、乙方定期对外包岗位服务工作进行情况分析,向甲方提出意见和建议,不断改进完善服务工作。</w:t>
      </w:r>
    </w:p>
    <w:p w14:paraId="0DC612FD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6、乙方负责处理外包人员的劳动争议事宜,并承担劳动稽查部门对外包人员社会保障的各项稽核责任。</w:t>
      </w:r>
    </w:p>
    <w:p w14:paraId="4980E43F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7、乙方外包人员若被发现有任何影响甲方正常岗位工作的行为,乙方管理人员应及时处置解决。</w:t>
      </w:r>
    </w:p>
    <w:p w14:paraId="17B1711C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8、乙方外包人员患病,或非因工受伤,或死亡,或发生工伤事故的,由乙方按照国家《劳动合同法》及相关法律法规全权处理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，产生费用</w:t>
      </w: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除基金承担的部分外，其余的停工留薪期工资待遇等是由建立劳动关系的单位承担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7533F5DA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9、在服务期间,乙方及其外包人员需保证所使用设施设备的完好、完整,若由于操作或使用不当造成设备损坏或丢失,须按照损坏程度照价赔偿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C4CD1E5">
      <w:pPr>
        <w:pStyle w:val="4"/>
        <w:spacing w:line="560" w:lineRule="exact"/>
        <w:rPr>
          <w:rFonts w:eastAsia="仿宋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b w:val="0"/>
          <w:sz w:val="32"/>
          <w:szCs w:val="32"/>
        </w:rPr>
        <w:t>10、乙方应全面、恰当的履行本合同投标文件、承诺函等文件中的义务。</w:t>
      </w:r>
    </w:p>
    <w:p w14:paraId="2A868FBD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五、合同变更与终止</w:t>
      </w:r>
    </w:p>
    <w:p w14:paraId="6EAB1DB1"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本合同须经甲、乙双方的法定代表人（授权代理人）在合同书上签字并加盖本单位公章后正式生效。</w:t>
      </w:r>
    </w:p>
    <w:p w14:paraId="6770FDF6"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合同生效后，甲、乙双方须严格执行本合同条款的规定，全面履行合同，违者按《中华人民共和国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民法典</w:t>
      </w:r>
      <w:r>
        <w:rPr>
          <w:rFonts w:hint="eastAsia" w:ascii="仿宋" w:hAnsi="仿宋" w:eastAsia="仿宋" w:cs="仿宋"/>
          <w:sz w:val="32"/>
          <w:szCs w:val="32"/>
        </w:rPr>
        <w:t>》的有关规定承担相应责任。</w:t>
      </w:r>
    </w:p>
    <w:p w14:paraId="1CA0D57D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任何一方解除本协议，应当至少提前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30 </w:t>
      </w:r>
      <w:r>
        <w:rPr>
          <w:rFonts w:hint="eastAsia" w:ascii="仿宋" w:hAnsi="仿宋" w:eastAsia="仿宋" w:cs="仿宋"/>
          <w:sz w:val="32"/>
          <w:szCs w:val="32"/>
        </w:rPr>
        <w:t>日书面通知对方，并经对方书面同意。</w:t>
      </w:r>
    </w:p>
    <w:p w14:paraId="01E9C923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合同的变更与提前终止必须采用书面形式。出现下列事项之一的,终止合同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4B336043">
      <w:pPr>
        <w:numPr>
          <w:ilvl w:val="0"/>
          <w:numId w:val="0"/>
        </w:num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(1)乙方未能履行国家法律法规规定的应尽义务,被有关机关处罚或公示的；</w:t>
      </w:r>
    </w:p>
    <w:p w14:paraId="3CDD148B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(2)乙方被列入诚信黑名单的；</w:t>
      </w:r>
    </w:p>
    <w:p w14:paraId="20884C43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(3)乙方及其外包人员在本合同执行期间出现重大失误,直接导致甲方名誉、财产、资产或第三方权益受到损失或侵害的。</w:t>
      </w:r>
    </w:p>
    <w:p w14:paraId="5B87AE73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甲方未为乙方外包人员提供办公场所、工作保障、安全保障等；</w:t>
      </w:r>
    </w:p>
    <w:p w14:paraId="00EF7F49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甲方未按约定支付本合同价款，经乙方催告后仍未支付。</w:t>
      </w:r>
    </w:p>
    <w:p w14:paraId="12B62AF6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以上终止事项出现,本合同无条件终止,但如给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</w:t>
      </w:r>
      <w:r>
        <w:rPr>
          <w:rFonts w:hint="eastAsia" w:ascii="仿宋" w:hAnsi="仿宋" w:eastAsia="仿宋" w:cs="仿宋"/>
          <w:sz w:val="32"/>
          <w:szCs w:val="32"/>
        </w:rPr>
        <w:t>方及第三方造成损害的,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违约</w:t>
      </w:r>
      <w:r>
        <w:rPr>
          <w:rFonts w:hint="eastAsia" w:ascii="仿宋" w:hAnsi="仿宋" w:eastAsia="仿宋" w:cs="仿宋"/>
          <w:sz w:val="32"/>
          <w:szCs w:val="32"/>
        </w:rPr>
        <w:t>方须进行补偿和赔偿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F6E836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、在合同履行过程中如遇不可抗拒的因素,双方协商解决。</w:t>
      </w:r>
    </w:p>
    <w:p w14:paraId="6EDEDE26">
      <w:pPr>
        <w:spacing w:line="560" w:lineRule="exact"/>
        <w:ind w:firstLine="640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、甲乙双方不得无故变更、终止合同,若遇特殊原因需变更或终止协议,应提前三个月书面通知对方,并协商解决。</w:t>
      </w:r>
    </w:p>
    <w:p w14:paraId="693A9144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六、违约责任</w:t>
      </w:r>
    </w:p>
    <w:p w14:paraId="7A76B75E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按《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民法典</w:t>
      </w:r>
      <w:r>
        <w:rPr>
          <w:rFonts w:hint="eastAsia" w:ascii="仿宋" w:hAnsi="仿宋" w:eastAsia="仿宋" w:cs="仿宋"/>
          <w:sz w:val="32"/>
          <w:szCs w:val="32"/>
        </w:rPr>
        <w:t>》中的相关条款执行。</w:t>
      </w:r>
    </w:p>
    <w:p w14:paraId="1146CB64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按合同要求提供服务或服务质量不能满足采购技术要求，乙方必须无条件提高技术，完善服务质量，否则，甲方会同监督机构、采购代理机构有权终止合同并对乙方违约行为进行追究，同时按政府采购供应商管理办法进行相应的处罚。</w:t>
      </w:r>
    </w:p>
    <w:p w14:paraId="355CD499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任何一方因不可抗力原因不能履行协议时，应尽快通知对方，双方均设法补偿。如仍无法履约协议，可协商延缓或撤销协议，双方责任免除。</w:t>
      </w:r>
    </w:p>
    <w:p w14:paraId="5D2B6DC0"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七、争议解决</w:t>
      </w:r>
    </w:p>
    <w:p w14:paraId="70763FEF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本合同适用中国相关法律、法规、规章,在履行合同中,如双方发生争议,双方应本着互谅互让原则友好协商解决,若协商不成,双方均可向合同履行地的人民法院提起诉讼。</w:t>
      </w:r>
    </w:p>
    <w:p w14:paraId="765E117D"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八、其它</w:t>
      </w:r>
    </w:p>
    <w:p w14:paraId="4A32D6D3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1、本协议一式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份,甲乙方各执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份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自签订之日起生效</w:t>
      </w:r>
      <w:r>
        <w:rPr>
          <w:rFonts w:hint="eastAsia" w:ascii="仿宋" w:hAnsi="仿宋" w:eastAsia="仿宋" w:cs="仿宋"/>
          <w:sz w:val="32"/>
          <w:szCs w:val="32"/>
        </w:rPr>
        <w:t>；未经合同另一方书面同意，一方不得转让本协议书项下任何权利和义务,本合同已有约定的除外。</w:t>
      </w:r>
    </w:p>
    <w:p w14:paraId="6706B72E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2、本合同未尽事宜,由甲乙双方通过协商可另订补充协议,与本合同具有同等效力。</w:t>
      </w:r>
    </w:p>
    <w:p w14:paraId="1035D6F2">
      <w:pPr>
        <w:spacing w:line="560" w:lineRule="exact"/>
        <w:ind w:firstLine="640"/>
      </w:pPr>
      <w:r>
        <w:rPr>
          <w:rFonts w:hint="eastAsia" w:ascii="仿宋" w:hAnsi="仿宋" w:eastAsia="仿宋" w:cs="仿宋"/>
          <w:sz w:val="32"/>
          <w:szCs w:val="32"/>
        </w:rPr>
        <w:t>3、甲、乙双方在本采购项目的招、投标过程中形成的招标文件、投标文件、承诺函、服务方案等与本合同具有同等法律效力，若有冲突，以本合同做优先解释。</w:t>
      </w:r>
    </w:p>
    <w:p w14:paraId="0B2EAD47">
      <w:pPr>
        <w:pStyle w:val="17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以下无正文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6167E4BF"/>
    <w:p w14:paraId="76AC5018">
      <w:pPr>
        <w:pStyle w:val="2"/>
      </w:pPr>
    </w:p>
    <w:p w14:paraId="154EA6F4">
      <w:pPr>
        <w:pStyle w:val="2"/>
      </w:pPr>
    </w:p>
    <w:p w14:paraId="7E085BA7">
      <w:pPr>
        <w:spacing w:line="320" w:lineRule="atLeas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   方 ：                     乙    方:</w:t>
      </w:r>
    </w:p>
    <w:p w14:paraId="3EE99BA4">
      <w:pPr>
        <w:spacing w:line="320" w:lineRule="atLeast"/>
        <w:rPr>
          <w:rFonts w:ascii="仿宋" w:hAnsi="仿宋" w:eastAsia="仿宋" w:cs="仿宋"/>
          <w:sz w:val="32"/>
          <w:szCs w:val="32"/>
        </w:rPr>
      </w:pPr>
    </w:p>
    <w:p w14:paraId="203988A6">
      <w:pPr>
        <w:spacing w:line="320" w:lineRule="atLeas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法人或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单位负责人</w:t>
      </w:r>
      <w:r>
        <w:rPr>
          <w:rFonts w:hint="eastAsia" w:ascii="仿宋" w:hAnsi="仿宋" w:eastAsia="仿宋" w:cs="仿宋"/>
          <w:sz w:val="32"/>
          <w:szCs w:val="32"/>
        </w:rPr>
        <w:t>:                法人或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单位负责人</w:t>
      </w:r>
      <w:r>
        <w:rPr>
          <w:rFonts w:hint="eastAsia" w:ascii="仿宋" w:hAnsi="仿宋" w:eastAsia="仿宋" w:cs="仿宋"/>
          <w:sz w:val="32"/>
          <w:szCs w:val="32"/>
        </w:rPr>
        <w:t>:</w:t>
      </w:r>
    </w:p>
    <w:p w14:paraId="7039A331">
      <w:pPr>
        <w:spacing w:line="320" w:lineRule="atLeast"/>
        <w:rPr>
          <w:rFonts w:ascii="仿宋" w:hAnsi="仿宋" w:eastAsia="仿宋" w:cs="仿宋"/>
          <w:sz w:val="32"/>
          <w:szCs w:val="32"/>
        </w:rPr>
      </w:pPr>
    </w:p>
    <w:p w14:paraId="05988C15">
      <w:pPr>
        <w:spacing w:line="320" w:lineRule="atLeas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    期:                      日    期：</w:t>
      </w:r>
    </w:p>
    <w:p w14:paraId="4011F80F"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 w14:paraId="60A9A3AA"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 w14:paraId="387346C4"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 w14:paraId="4525B79A"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 w14:paraId="794E179E">
      <w:pPr>
        <w:pStyle w:val="2"/>
        <w:rPr>
          <w:rFonts w:hint="eastAsia" w:ascii="仿宋" w:hAnsi="仿宋" w:eastAsia="仿宋" w:cs="仿宋"/>
          <w:sz w:val="32"/>
          <w:szCs w:val="32"/>
        </w:rPr>
        <w:sectPr>
          <w:footerReference r:id="rId3" w:type="default"/>
          <w:pgSz w:w="11906" w:h="16838"/>
          <w:pgMar w:top="1701" w:right="1486" w:bottom="1701" w:left="1803" w:header="851" w:footer="992" w:gutter="0"/>
          <w:cols w:space="0" w:num="1"/>
          <w:docGrid w:type="lines" w:linePitch="312" w:charSpace="0"/>
        </w:sectPr>
      </w:pPr>
    </w:p>
    <w:p w14:paraId="2A60A3EF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4" w:type="default"/>
      <w:pgSz w:w="11906" w:h="16838"/>
      <w:pgMar w:top="1418" w:right="1134" w:bottom="1077" w:left="113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A6F40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0132523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84E39">
    <w:pPr>
      <w:pStyle w:val="2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E4B6731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0BF8E2"/>
    <w:multiLevelType w:val="singleLevel"/>
    <w:tmpl w:val="B10BF8E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99C90F0"/>
    <w:multiLevelType w:val="singleLevel"/>
    <w:tmpl w:val="499C90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MWEwM2QzZGJmNTNmYjU0MjMyMjA1ZGQ0N2MwN2YifQ=="/>
  </w:docVars>
  <w:rsids>
    <w:rsidRoot w:val="003A3627"/>
    <w:rsid w:val="003A3627"/>
    <w:rsid w:val="004E5C76"/>
    <w:rsid w:val="00885B23"/>
    <w:rsid w:val="00933EDA"/>
    <w:rsid w:val="00A704A6"/>
    <w:rsid w:val="00CC1B19"/>
    <w:rsid w:val="00CD1BEB"/>
    <w:rsid w:val="00CD3536"/>
    <w:rsid w:val="00D154FF"/>
    <w:rsid w:val="00DC45E9"/>
    <w:rsid w:val="00E50742"/>
    <w:rsid w:val="020C172F"/>
    <w:rsid w:val="02582423"/>
    <w:rsid w:val="029B75CA"/>
    <w:rsid w:val="04D23E8A"/>
    <w:rsid w:val="04FF037E"/>
    <w:rsid w:val="06627FF1"/>
    <w:rsid w:val="076345CA"/>
    <w:rsid w:val="0765763F"/>
    <w:rsid w:val="07FD66EA"/>
    <w:rsid w:val="0B850ED1"/>
    <w:rsid w:val="0CE743A8"/>
    <w:rsid w:val="0D2B70D7"/>
    <w:rsid w:val="0D3F2486"/>
    <w:rsid w:val="0EB92261"/>
    <w:rsid w:val="0F0D5D67"/>
    <w:rsid w:val="0F23661A"/>
    <w:rsid w:val="102D537A"/>
    <w:rsid w:val="118335F0"/>
    <w:rsid w:val="11835E2C"/>
    <w:rsid w:val="121C03B8"/>
    <w:rsid w:val="13B561F0"/>
    <w:rsid w:val="1541681D"/>
    <w:rsid w:val="156F0B2D"/>
    <w:rsid w:val="165C73DE"/>
    <w:rsid w:val="16724A60"/>
    <w:rsid w:val="16932F60"/>
    <w:rsid w:val="18A63E6A"/>
    <w:rsid w:val="193E2327"/>
    <w:rsid w:val="19F11388"/>
    <w:rsid w:val="1A862C7C"/>
    <w:rsid w:val="1B304996"/>
    <w:rsid w:val="1DCD4DA8"/>
    <w:rsid w:val="1E024363"/>
    <w:rsid w:val="1EC118BD"/>
    <w:rsid w:val="20C50832"/>
    <w:rsid w:val="211C1DA8"/>
    <w:rsid w:val="21C029C6"/>
    <w:rsid w:val="21C36ED9"/>
    <w:rsid w:val="22604336"/>
    <w:rsid w:val="22D12F02"/>
    <w:rsid w:val="24015121"/>
    <w:rsid w:val="24454783"/>
    <w:rsid w:val="24D82326"/>
    <w:rsid w:val="25875AFA"/>
    <w:rsid w:val="26D7548D"/>
    <w:rsid w:val="26FA7B5D"/>
    <w:rsid w:val="27020DB8"/>
    <w:rsid w:val="29DF0229"/>
    <w:rsid w:val="2A353D77"/>
    <w:rsid w:val="2AAB1E20"/>
    <w:rsid w:val="2E935510"/>
    <w:rsid w:val="2EDE5680"/>
    <w:rsid w:val="2F2B7FC7"/>
    <w:rsid w:val="2F926074"/>
    <w:rsid w:val="309053CB"/>
    <w:rsid w:val="318D6246"/>
    <w:rsid w:val="32144368"/>
    <w:rsid w:val="32544058"/>
    <w:rsid w:val="32BC47BB"/>
    <w:rsid w:val="32E60304"/>
    <w:rsid w:val="34A35D81"/>
    <w:rsid w:val="355A5056"/>
    <w:rsid w:val="356F2B0E"/>
    <w:rsid w:val="35B44CF6"/>
    <w:rsid w:val="36604E6E"/>
    <w:rsid w:val="366A124C"/>
    <w:rsid w:val="369307D4"/>
    <w:rsid w:val="38D46FE6"/>
    <w:rsid w:val="3C917EA9"/>
    <w:rsid w:val="3D865504"/>
    <w:rsid w:val="3E8C099D"/>
    <w:rsid w:val="3FF064E7"/>
    <w:rsid w:val="415215C9"/>
    <w:rsid w:val="42DC10AF"/>
    <w:rsid w:val="443133A9"/>
    <w:rsid w:val="44594000"/>
    <w:rsid w:val="45987AAB"/>
    <w:rsid w:val="489B27C5"/>
    <w:rsid w:val="4B6127C6"/>
    <w:rsid w:val="4BB3672C"/>
    <w:rsid w:val="4BDB5B8B"/>
    <w:rsid w:val="4CB716E0"/>
    <w:rsid w:val="4CC71B48"/>
    <w:rsid w:val="4D63213E"/>
    <w:rsid w:val="4E45017D"/>
    <w:rsid w:val="4E7B3B9E"/>
    <w:rsid w:val="50280336"/>
    <w:rsid w:val="51C56121"/>
    <w:rsid w:val="51F36D18"/>
    <w:rsid w:val="53394028"/>
    <w:rsid w:val="552B174F"/>
    <w:rsid w:val="5A965F5F"/>
    <w:rsid w:val="5AE02CC2"/>
    <w:rsid w:val="5BEF361B"/>
    <w:rsid w:val="5C156C2B"/>
    <w:rsid w:val="5E8425FB"/>
    <w:rsid w:val="5ED23A86"/>
    <w:rsid w:val="5FE121E9"/>
    <w:rsid w:val="60393020"/>
    <w:rsid w:val="60AA4A19"/>
    <w:rsid w:val="61161B27"/>
    <w:rsid w:val="62B0306A"/>
    <w:rsid w:val="639F65E0"/>
    <w:rsid w:val="66B53857"/>
    <w:rsid w:val="68C35751"/>
    <w:rsid w:val="69181D6B"/>
    <w:rsid w:val="6A56693F"/>
    <w:rsid w:val="6C3D40B7"/>
    <w:rsid w:val="6D0C6D2C"/>
    <w:rsid w:val="6E8446CB"/>
    <w:rsid w:val="6EC442E3"/>
    <w:rsid w:val="6EE2604C"/>
    <w:rsid w:val="704368F9"/>
    <w:rsid w:val="72846E33"/>
    <w:rsid w:val="72F976C3"/>
    <w:rsid w:val="734535D7"/>
    <w:rsid w:val="735C0635"/>
    <w:rsid w:val="738C53B7"/>
    <w:rsid w:val="73C14EBD"/>
    <w:rsid w:val="75CE0293"/>
    <w:rsid w:val="76423D4A"/>
    <w:rsid w:val="76D6468F"/>
    <w:rsid w:val="775E5276"/>
    <w:rsid w:val="78965E3D"/>
    <w:rsid w:val="78EA354B"/>
    <w:rsid w:val="78FE2F63"/>
    <w:rsid w:val="79E91A91"/>
    <w:rsid w:val="7B306C2F"/>
    <w:rsid w:val="7C583C97"/>
    <w:rsid w:val="7CE5543A"/>
    <w:rsid w:val="7DA90C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annotation text"/>
    <w:basedOn w:val="1"/>
    <w:link w:val="13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rPr>
      <w:b/>
      <w:sz w:val="28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4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2"/>
    <w:autoRedefine/>
    <w:qFormat/>
    <w:uiPriority w:val="99"/>
    <w:rPr>
      <w:kern w:val="2"/>
      <w:sz w:val="18"/>
      <w:szCs w:val="18"/>
    </w:rPr>
  </w:style>
  <w:style w:type="character" w:customStyle="1" w:styleId="13">
    <w:name w:val="批注文字 字符"/>
    <w:basedOn w:val="9"/>
    <w:link w:val="3"/>
    <w:qFormat/>
    <w:uiPriority w:val="0"/>
    <w:rPr>
      <w:kern w:val="2"/>
      <w:sz w:val="21"/>
      <w:szCs w:val="24"/>
    </w:rPr>
  </w:style>
  <w:style w:type="character" w:customStyle="1" w:styleId="14">
    <w:name w:val="批注主题 字符"/>
    <w:basedOn w:val="13"/>
    <w:link w:val="7"/>
    <w:autoRedefine/>
    <w:qFormat/>
    <w:uiPriority w:val="0"/>
    <w:rPr>
      <w:b/>
      <w:bCs/>
      <w:kern w:val="2"/>
      <w:sz w:val="21"/>
      <w:szCs w:val="24"/>
    </w:rPr>
  </w:style>
  <w:style w:type="character" w:customStyle="1" w:styleId="15">
    <w:name w:val="批注框文本 字符"/>
    <w:basedOn w:val="9"/>
    <w:link w:val="5"/>
    <w:autoRedefine/>
    <w:qFormat/>
    <w:uiPriority w:val="0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0"/>
    <w:pPr>
      <w:ind w:firstLine="420" w:firstLineChars="200"/>
    </w:pPr>
    <w:rPr>
      <w:szCs w:val="22"/>
    </w:rPr>
  </w:style>
  <w:style w:type="paragraph" w:customStyle="1" w:styleId="17">
    <w:name w:val="default"/>
    <w:basedOn w:val="1"/>
    <w:autoRedefine/>
    <w:qFormat/>
    <w:uiPriority w:val="0"/>
    <w:pPr>
      <w:spacing w:line="360" w:lineRule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A40A6-A4DD-024D-9E97-3AF839FE1F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2344</Words>
  <Characters>2391</Characters>
  <Lines>18</Lines>
  <Paragraphs>5</Paragraphs>
  <TotalTime>2</TotalTime>
  <ScaleCrop>false</ScaleCrop>
  <LinksUpToDate>false</LinksUpToDate>
  <CharactersWithSpaces>2507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2019-12-05T06:16:00Z</dcterms:created>
  <dc:creator>Lenovo</dc:creator>
  <cp:lastModifiedBy>M</cp:lastModifiedBy>
  <cp:lastPrinted>2025-04-25T01:12:00Z</cp:lastPrinted>
  <dcterms:modified xsi:type="dcterms:W3CDTF">2026-04-16T07:31:30Z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82E400048FE145E298D843BD87FE1150</vt:lpwstr>
  </property>
  <property fmtid="{D5CDD505-2E9C-101B-9397-08002B2CF9AE}" pid="4" name="KSOSaveFontToCloudKey">
    <vt:lpwstr>225385935_btnclosed</vt:lpwstr>
  </property>
  <property fmtid="{D5CDD505-2E9C-101B-9397-08002B2CF9AE}" pid="5" name="KSOTemplateDocerSaveRecord">
    <vt:lpwstr>eyJoZGlkIjoiMzUzMWEwM2QzZGJmNTNmYjU0MjMyMjA1ZGQ0N2MwN2YiLCJ1c2VySWQiOiIyMjUzODU5MzUifQ==</vt:lpwstr>
  </property>
</Properties>
</file>