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版本号：ZYJY-【2026】GK042120260421001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购买办公用品项目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ZYJY-【2026】GK0421</w:t>
      </w:r>
      <w:r>
        <w:br/>
      </w:r>
      <w:r>
        <w:br/>
      </w:r>
      <w:r>
        <w:br/>
      </w:r>
    </w:p>
    <w:p>
      <w:pPr>
        <w:pStyle w:val="null3"/>
        <w:jc w:val="center"/>
        <w:outlineLvl w:val="2"/>
      </w:pPr>
      <w:r>
        <w:rPr>
          <w:rFonts w:ascii="仿宋_GB2312" w:hAnsi="仿宋_GB2312" w:cs="仿宋_GB2312" w:eastAsia="仿宋_GB2312"/>
          <w:sz w:val="28"/>
          <w:b/>
        </w:rPr>
        <w:t>西安市公安局高新技术产业开发区分局</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购买办公用品项目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ZYJY-【2026】GK0421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购买办公用品项目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西安市公安局高新技术产业开发区分局购买办公用品项目,具体内容详见招标文件第三章。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2、授权书：法定代表人直接参加投标的须提交法定代表人证明书；法定代表人授权代表参加投标的，须出具法定代表人证明书及授权书；</w:t>
      </w:r>
    </w:p>
    <w:p>
      <w:pPr>
        <w:pStyle w:val="null3"/>
      </w:pPr>
      <w:r>
        <w:rPr>
          <w:rFonts w:ascii="仿宋_GB2312" w:hAnsi="仿宋_GB2312" w:cs="仿宋_GB2312" w:eastAsia="仿宋_GB2312"/>
        </w:rPr>
        <w:t>3、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采购代理机构于投标截止日当天在网站的查询结果为准（截图留存））；</w:t>
      </w:r>
    </w:p>
    <w:p>
      <w:pPr>
        <w:pStyle w:val="null3"/>
      </w:pPr>
      <w:r>
        <w:rPr>
          <w:rFonts w:ascii="仿宋_GB2312" w:hAnsi="仿宋_GB2312" w:cs="仿宋_GB2312" w:eastAsia="仿宋_GB2312"/>
        </w:rPr>
        <w:t>4、非联合体投标：本项目不接受联合体投标。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029-86753939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采购包1：1,919,945.60元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发展改革委关于进一步放开建设项目专业服务价格的通知》（发改价格（2015）299号）文件的要求，结合市场实际情况，由中标（成交）供应商向陕西知源集易招标代理有限公司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西安市公安局高新技术产业开发区分局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西安市公安局高新技术产业开发区分局购买办公用品项目,具体内容详见招标文件第三章。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1,919,945.60</w:t>
      </w:r>
    </w:p>
    <w:p>
      <w:pPr>
        <w:pStyle w:val="null3"/>
      </w:pPr>
      <w:r>
        <w:rPr>
          <w:rFonts w:ascii="仿宋_GB2312" w:hAnsi="仿宋_GB2312" w:cs="仿宋_GB2312" w:eastAsia="仿宋_GB2312"/>
        </w:rPr>
        <w:t>采购包最高限价（元）: 1,919,945.60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购买办公用品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1,919,945.60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标的名称：购买办公用品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4"/>
                <w:b/>
                <w:color w:val="0000FF"/>
              </w:rPr>
              <w:t>（一）采购内容</w:t>
            </w:r>
          </w:p>
          <w:p>
            <w:pPr>
              <w:pStyle w:val="null3"/>
              <w:numPr>
                <w:ilvl w:val="0"/>
                <w:numId w:val="1"/>
              </w:numPr>
              <w:jc w:val="both"/>
            </w:pPr>
            <w:r>
              <w:rPr>
                <w:rFonts w:ascii="仿宋_GB2312" w:hAnsi="仿宋_GB2312" w:cs="仿宋_GB2312" w:eastAsia="仿宋_GB2312"/>
                <w:sz w:val="24"/>
                <w:b/>
                <w:color w:val="0000FF"/>
              </w:rPr>
              <w:t>1.办公耗材采购清单</w:t>
            </w:r>
          </w:p>
          <w:tbl>
            <w:tblPr>
              <w:tblInd w:type="dxa" w:w="90"/>
              <w:tblBorders>
                <w:top w:val="none" w:color="000000" w:sz="4"/>
                <w:left w:val="none" w:color="000000" w:sz="4"/>
                <w:bottom w:val="none" w:color="000000" w:sz="4"/>
                <w:right w:val="none" w:color="000000" w:sz="4"/>
                <w:insideH w:val="none"/>
                <w:insideV w:val="none"/>
              </w:tblBorders>
            </w:tblPr>
            <w:tblGrid>
              <w:gridCol w:w="187"/>
              <w:gridCol w:w="261"/>
              <w:gridCol w:w="280"/>
              <w:gridCol w:w="659"/>
              <w:gridCol w:w="210"/>
              <w:gridCol w:w="224"/>
              <w:gridCol w:w="299"/>
              <w:gridCol w:w="271"/>
              <w:gridCol w:w="140"/>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品类</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设备品牌</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设备型号</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颜色</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单位</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印量（页）</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单价最高限价（元）</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L8058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奔图</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M6506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奔图</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MS6550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奔图</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CM1100DN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奔图</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CM5055DN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四色通用</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富士施乐</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P355db</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富士施乐</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SC2022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420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四色通用</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LBP6230dn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6230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LBP6230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G4810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LBP621CW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MF4570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LBP6230DW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G1831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LBP2900+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京瓷</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KYOCERA1800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理光</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理光</w:t>
                  </w:r>
                  <w:r>
                    <w:rPr>
                      <w:rFonts w:ascii="仿宋_GB2312" w:hAnsi="仿宋_GB2312" w:cs="仿宋_GB2312" w:eastAsia="仿宋_GB2312"/>
                      <w:sz w:val="21"/>
                      <w:color w:val="0000FF"/>
                    </w:rPr>
                    <w:t>MP2014D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FF"/>
                    </w:rPr>
                    <w:t>48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粉盒（鼓粉一体）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理光</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SP201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理光</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MP2555SP</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粉盒（鼓粉一体）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理光</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SP201SF</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LJ2320DN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M7600D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LJ2400L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M7206w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M7605D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LJ1680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LJ2320DN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M7206DW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7206w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联想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M7675DXF</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三星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M2626D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HL2140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MFC7880DN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MFC1908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FAX2890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DCP-B7500D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DCP7090DW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HL2260D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DCP1618W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DCP7057</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MFC7895DW一体机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7080D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BrotherMFCB4700D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HP Smart Tank 531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黑（高容）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SmartTank519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黑（高容）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HP Ink Tank 410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OrderaCartridge</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105A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MFP M230fdw Prntr</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成像硒鼓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M154</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1018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1106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HP LaserJet P1008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M281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1108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7720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M427D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595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黑（高容）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675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黑（高容）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品红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521d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436nda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HP Laser NS 1020/c/w/n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LaserMFP115w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M202n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DESKJET2132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p1007</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4825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≥7300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126a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227fdw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LasterJet400M401d</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M436nda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M126a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色带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690K</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色带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dpk9500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色带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LQ790K</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色带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LQ90KP</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色带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针式打印机</w:t>
                  </w:r>
                  <w:r>
                    <w:rPr>
                      <w:rFonts w:ascii="仿宋_GB2312" w:hAnsi="仿宋_GB2312" w:cs="仿宋_GB2312" w:eastAsia="仿宋_GB2312"/>
                      <w:sz w:val="21"/>
                      <w:color w:val="0000FF"/>
                    </w:rPr>
                    <w:t>680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色带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富士通</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DPK9500GA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色带</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富士通</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880H</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3158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3169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3218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3255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7018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≥945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9500GA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L1118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L1119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L1218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L1259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L130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L3118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L3158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L3219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L3258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L351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L358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L360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L363</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L365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L380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L383</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L4268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L6178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L6468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L801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L805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L8168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浅洋红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爱普生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PM310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富士施乐</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ApeosPort C3060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废粉盒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富士施乐</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Apeos 5570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废粉盒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G1831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G5080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G3800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6230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Ts7780A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MF4752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佳能</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PIXMA iP100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黑色</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小米</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米家喷墨打印一体机</w:t>
                  </w:r>
                  <w:r>
                    <w:rPr>
                      <w:rFonts w:ascii="仿宋_GB2312" w:hAnsi="仿宋_GB2312" w:cs="仿宋_GB2312" w:eastAsia="仿宋_GB2312"/>
                      <w:sz w:val="21"/>
                      <w:color w:val="0000FF"/>
                    </w:rPr>
                    <w:t>MIAiiinOneInkjetPrinter</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DCPT425W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DCPT428W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7730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DESKJET2132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m277dw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洋红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HP Pro CP1025/CP1025nw</w:t>
                  </w:r>
                  <w:r>
                    <w:br/>
                  </w:r>
                  <w:r>
                    <w:rPr>
                      <w:rFonts w:ascii="仿宋_GB2312" w:hAnsi="仿宋_GB2312" w:cs="仿宋_GB2312" w:eastAsia="仿宋_GB2312"/>
                      <w:sz w:val="21"/>
                      <w:color w:val="0000FF"/>
                    </w:rPr>
                    <w:t>Pro 100 color  MFP M175</w:t>
                  </w:r>
                  <w:r>
                    <w:br/>
                  </w:r>
                  <w:r>
                    <w:rPr>
                      <w:rFonts w:ascii="仿宋_GB2312" w:hAnsi="仿宋_GB2312" w:cs="仿宋_GB2312" w:eastAsia="仿宋_GB2312"/>
                      <w:sz w:val="21"/>
                      <w:color w:val="0000FF"/>
                    </w:rPr>
                    <w:t>Pro 200 color MFP M275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红</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惠普</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DeskJet1216、2336、2775/2776/2777/2778/2779、4175/4178、6078、6478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≥480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MFC-7895DW   DCP-L2508DW、L2518DW、L2548DW、L2628DW、L2648DW、</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硒鼓架</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粉盒</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兄弟</w:t>
                  </w:r>
                </w:p>
              </w:tc>
              <w:tc>
                <w:tcPr>
                  <w:tcW w:type="dxa" w:w="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MFC-7895DW、DCP-7195DW、MFC-7895DW</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黑</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硒鼓架</w:t>
                  </w:r>
                </w:p>
              </w:tc>
              <w:tc>
                <w:tcPr>
                  <w:tcW w:type="dxa" w:w="280"/>
                  <w:vMerge/>
                  <w:tcBorders>
                    <w:top w:val="none" w:color="000000" w:sz="4"/>
                    <w:left w:val="none" w:color="000000" w:sz="4"/>
                    <w:bottom w:val="single" w:color="000000" w:sz="4"/>
                    <w:right w:val="single" w:color="000000" w:sz="4"/>
                  </w:tcBorders>
                </w:tcPr>
                <w:p/>
              </w:tc>
              <w:tc>
                <w:tcPr>
                  <w:tcW w:type="dxa" w:w="659"/>
                  <w:vMerge/>
                  <w:tcBorders>
                    <w:top w:val="none" w:color="000000" w:sz="4"/>
                    <w:left w:val="non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≥12000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2"/>
                <w:b/>
                <w:color w:val="000000"/>
              </w:rPr>
              <w:t>备注：标</w:t>
            </w:r>
            <w:r>
              <w:rPr>
                <w:rFonts w:ascii="仿宋_GB2312" w:hAnsi="仿宋_GB2312" w:cs="仿宋_GB2312" w:eastAsia="仿宋_GB2312"/>
                <w:sz w:val="22"/>
                <w:b/>
                <w:color w:val="000000"/>
              </w:rPr>
              <w:t>“◆”为核心产品</w:t>
            </w:r>
          </w:p>
          <w:p>
            <w:pPr>
              <w:pStyle w:val="null3"/>
              <w:jc w:val="both"/>
            </w:pPr>
            <w:r>
              <w:rPr>
                <w:rFonts w:ascii="仿宋_GB2312" w:hAnsi="仿宋_GB2312" w:cs="仿宋_GB2312" w:eastAsia="仿宋_GB2312"/>
                <w:sz w:val="24"/>
                <w:b/>
                <w:color w:val="0000FF"/>
              </w:rPr>
              <w:t>2.办公用品清单</w:t>
            </w:r>
          </w:p>
          <w:tbl>
            <w:tblPr>
              <w:tblInd w:type="dxa" w:w="90"/>
              <w:tblBorders>
                <w:top w:val="none" w:color="000000" w:sz="4"/>
                <w:left w:val="none" w:color="000000" w:sz="4"/>
                <w:bottom w:val="none" w:color="000000" w:sz="4"/>
                <w:right w:val="none" w:color="000000" w:sz="4"/>
                <w:insideH w:val="none"/>
                <w:insideV w:val="none"/>
              </w:tblBorders>
            </w:tblPr>
            <w:tblGrid>
              <w:gridCol w:w="168"/>
              <w:gridCol w:w="481"/>
              <w:gridCol w:w="935"/>
              <w:gridCol w:w="210"/>
              <w:gridCol w:w="542"/>
              <w:gridCol w:w="201"/>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序号</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货物名称</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参数规格</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单位</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单价最高限价（元）</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备注</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A4复印纸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≥80g/m²A4≥500张/包≥8包/箱；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箱</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A3复印纸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≥80g/m²A3≥500张/包≥4包/箱；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箱</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彩色复印纸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≥80g/m²A4≥100张/包，颜色均匀，不掉色，无明显色差；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卡纸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≥200g/㎡A4 ≥100张/包，带花纹，挺度好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卡纸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≥200g/㎡A4 ≥100张/包，无花纹，挺度好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中性笔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≥0.5mm子弹头，黑色/红色/蓝色；书写长度≥400m；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中性笔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≥0.7mm子弹头，黑色/红色/蓝色；书写长度≥400m，油墨耐水不洇纸，笔杆防滑设计；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中性笔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≥1.0mm子弹头，黑色/红色；书写长度≥700m，油墨耐水不洇纸，笔杆防滑设计；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中性台笔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≥0.5mm，带底座固定设计，笔杆可更换笔芯；底座防滑，不易倾倒，可书写长度≥400m，可180°水平倾斜，可拉伸长度≥1.5米；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记号笔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≥1.8mm粗头，蓝色/红色/黑色；防水耐光，不易褪色，可在纸张、塑料、金属表面书写；可长效书写≥150米；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≥1.8mm粗头，蓝色/红色/黑色；可擦式油墨，笔身长度≥144mm；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钢笔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≥0.35mm书写粗细，黑色；笔杆防滑，出水均匀，不堵笔、不漏水，单支装，EF明尖笔头，线迹粗细，上墨方式：旋转吸墨；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圆珠笔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蓝色，</w:t>
                  </w:r>
                  <w:r>
                    <w:rPr>
                      <w:rFonts w:ascii="仿宋_GB2312" w:hAnsi="仿宋_GB2312" w:cs="仿宋_GB2312" w:eastAsia="仿宋_GB2312"/>
                      <w:sz w:val="21"/>
                      <w:color w:val="0000FF"/>
                    </w:rPr>
                    <w:t>≥0.7mm书写头，单支总书长度≥300米；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笔芯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≥0.5mm，黑色/红色/蓝色，≥20支/盒；书写长度≥400m，油墨耐水不洇纸，适配主流中性笔；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0.9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笔芯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≥0.7mm，黑色/红色/蓝色，≥20支/盒；书写长度≥400m，油墨耐水不洇纸，适配主流中性笔；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笔芯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≥1.0mm头，黑色/红色，≥20支/盒；书写长度≥400m，油墨耐水不洇纸，适配主流中性笔；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笔筒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加厚网格方形设计，金属材质，耐摔不易变形，带笔槽设计，防滑底座；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粉笔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≥50支/盒，六角笔杆，无尘环保型；书写流畅，不易扬尘，字迹清晰，可擦除；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皮面笔记本</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≥25K，PU皮面，锁线+胶装；内页≥70g、纸≥80页，无脱页、掉页现象；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本</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笔记本</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≥32K软抄本，无线胶装；内页≥60g，纸张数≥60张，书写流畅，不易渗墨；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本</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笔记本</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≥A6，无线胶装；内页张数≥50张，内芯克重≥60克，纸张平整，书写不洇墨；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本</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印台</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红</w:t>
                  </w:r>
                  <w:r>
                    <w:rPr>
                      <w:rFonts w:ascii="仿宋_GB2312" w:hAnsi="仿宋_GB2312" w:cs="仿宋_GB2312" w:eastAsia="仿宋_GB2312"/>
                      <w:sz w:val="21"/>
                      <w:color w:val="0000FF"/>
                    </w:rPr>
                    <w:t>/蓝双色印台，海绵储墨设计；泡棉，塑料外壳，印泥均匀，盖印清晰，不易晕染；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印台</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盘面尺寸</w:t>
                  </w:r>
                  <w:r>
                    <w:rPr>
                      <w:rFonts w:ascii="仿宋_GB2312" w:hAnsi="仿宋_GB2312" w:cs="仿宋_GB2312" w:eastAsia="仿宋_GB2312"/>
                      <w:sz w:val="21"/>
                      <w:color w:val="0000FF"/>
                    </w:rPr>
                    <w:t>≥62mm(±1mm误差)，红/蓝；快干印台（圆），防水耐光，不易褪色；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印台</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盘面尺寸</w:t>
                  </w:r>
                  <w:r>
                    <w:rPr>
                      <w:rFonts w:ascii="仿宋_GB2312" w:hAnsi="仿宋_GB2312" w:cs="仿宋_GB2312" w:eastAsia="仿宋_GB2312"/>
                      <w:sz w:val="21"/>
                      <w:color w:val="0000FF"/>
                    </w:rPr>
                    <w:t>≥115mm(±1mm误差)，红/蓝；快干方形印台，防水耐光，不易褪色；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印台</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回墨印章，盖印清晰均匀；可反复添加印油，不易干涸；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≥40ml/瓶，快干印油，防水耐光，不易褪色；材质：颜料、树脂有机溶剂；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≥40ml/瓶，号码机专用；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光敏印油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印油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原子印油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墨水</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≥50ml/瓶，蓝黑墨水；非碳素墨水，书写流畅，不堵笔、不洇纸，不易褪色；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回形针</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≥3#，≥100枚/盒；钢芯材质，防锈耐腐蚀，弹性好，不易变形；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起钉器</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适配</w:t>
                  </w:r>
                  <w:r>
                    <w:rPr>
                      <w:rFonts w:ascii="仿宋_GB2312" w:hAnsi="仿宋_GB2312" w:cs="仿宋_GB2312" w:eastAsia="仿宋_GB2312"/>
                      <w:sz w:val="21"/>
                      <w:color w:val="0000FF"/>
                    </w:rPr>
                    <w:t>10号、12号订书钉；钢制结构，省力设计；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订书机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入纸深度</w:t>
                  </w:r>
                  <w:r>
                    <w:rPr>
                      <w:rFonts w:ascii="仿宋_GB2312" w:hAnsi="仿宋_GB2312" w:cs="仿宋_GB2312" w:eastAsia="仿宋_GB2312"/>
                      <w:sz w:val="21"/>
                      <w:color w:val="0000FF"/>
                    </w:rPr>
                    <w:t>≥65mm，使用24/6、26/6 订书钉；ABS+金属材质，省力结构设计，360°订道可旋转；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重型订书机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可装订厚度</w:t>
                  </w:r>
                  <w:r>
                    <w:rPr>
                      <w:rFonts w:ascii="仿宋_GB2312" w:hAnsi="仿宋_GB2312" w:cs="仿宋_GB2312" w:eastAsia="仿宋_GB2312"/>
                      <w:sz w:val="21"/>
                      <w:color w:val="0000FF"/>
                    </w:rPr>
                    <w:t>≥210页，使用23/6,23/13订书钉，金属机身，省力杠杆设计，装订牢固不脱钉；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微型订书机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可装订</w:t>
                  </w:r>
                  <w:r>
                    <w:rPr>
                      <w:rFonts w:ascii="仿宋_GB2312" w:hAnsi="仿宋_GB2312" w:cs="仿宋_GB2312" w:eastAsia="仿宋_GB2312"/>
                      <w:sz w:val="21"/>
                      <w:color w:val="0000FF"/>
                    </w:rPr>
                    <w:t>≥12张复印纸，装钉数≥40枚，自带订书钉；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订书针</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23/23，≥1000枚/盒；钢针采用加厚电镀处理，韧性强，不易生锈，不易弯钉、断钉；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订书针</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24/6，≥1000枚/盒，钢针采用加厚电镀处理，韧性强，不易生锈，不易弯钉、断钉；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大头针</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金属镀镍材质，大头针尺寸</w:t>
                  </w:r>
                  <w:r>
                    <w:rPr>
                      <w:rFonts w:ascii="仿宋_GB2312" w:hAnsi="仿宋_GB2312" w:cs="仿宋_GB2312" w:eastAsia="仿宋_GB2312"/>
                      <w:sz w:val="21"/>
                      <w:color w:val="0000FF"/>
                    </w:rPr>
                    <w:t>≥25mm；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装订针</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不锈钢材质，</w:t>
                  </w:r>
                  <w:r>
                    <w:rPr>
                      <w:rFonts w:ascii="仿宋_GB2312" w:hAnsi="仿宋_GB2312" w:cs="仿宋_GB2312" w:eastAsia="仿宋_GB2312"/>
                      <w:sz w:val="21"/>
                      <w:color w:val="0000FF"/>
                    </w:rPr>
                    <w:t>≥5枚/包；防锈耐腐蚀，硬度高，不易弯曲，适合文件装订固定；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图钉</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≥2#，≥100枚/盒，金属镀镍钉头，防锈耐腐蚀；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板夹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≥A4，板片厚度≥2mm，左边刻度为厘米(cm)，右边刻度为英寸 ，亚克力透明材质，金属蝴蝶夹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长尾夹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≥50mm，≥12只/盒；金属镀镍材质，防锈耐腐蚀，夹力强，可夹≥240张（70g纸）；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长尾夹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≥25mm规格，≥48只/盒；金属镀镍材质，防锈耐腐蚀，夹力强，可夹≥110张（70g纸）；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长尾夹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≥32mm，≥24只/盒；金属镀镍材质，防锈耐腐蚀，夹力强，可夹≥145张（70g纸）；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长尾夹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≥19mm规格，≥40只/盒；金属镀镍材质，防锈耐腐蚀，夹力强，可夹≥75张（70g纸）；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长尾夹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≥41mm，≥24只/盒；金属镀镍材质，防锈耐腐蚀，夹力强，可夹≥190张（70g纸）；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拉杆夹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≥A4，≥25mm抽杆，PP透明材质，三角抽杆，防水防溅，加厚抽杆，可夹≥140张（70g纸）；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拉杆夹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≥A4，≥15mm抽杆，PP透明材质；水滴抽杆设计，防水防溅，防刮花设计，杆身牢固不易断裂；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拉杆夹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≥A4，≥10mm抽杆，PP透明材质；水滴抽杆设计，防水防溅，防刮花；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夹子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≥145mm长度，纯金属材质；防锈耐腐蚀，夹力强，不易变形，适合文件票据固定；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夹子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≥64mm长度；金属材质，防锈耐腐蚀，夹力强，不易变形，适合票据文件固定；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≥A4，蓝色/黑色，双夹设计，≥0.7mm板材厚度，PP材质，防水耐磨，金属夹具坚固耐用；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≥A4，厚度≥55mm，可容纳550张纸（70g纸），材质≥0.8mmPP材质；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≥A4，厚度≥75mm，材质≥0.8mmPP材质，带标签槽，防水耐磨；可容量750张（70g纸）；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≥A4，厚度≥35mm，材质≥0.8mmPP材质，可容量≥350张（70g纸）；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≥A4，PP材质，侧方翻盖，防水耐磨，容量≥500张（70g纸）；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4栏设计，PP材质，牢固耐用不易变形；带标签槽，可堆叠，适配A4文件存放；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≥A4，PP塑面，透明按扣文件袋，PP材质，防水防污，厚度≥0.1mm，可反复使用；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文件袋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≥A4，L型开口设计，PP塑面；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公文袋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黑色</w:t>
                  </w:r>
                  <w:r>
                    <w:rPr>
                      <w:rFonts w:ascii="仿宋_GB2312" w:hAnsi="仿宋_GB2312" w:cs="仿宋_GB2312" w:eastAsia="仿宋_GB2312"/>
                      <w:sz w:val="21"/>
                      <w:color w:val="0000FF"/>
                    </w:rPr>
                    <w:t>/蓝色，牛津布材质，耐磨防水，带提手；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档案袋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≥A4，≥250g加厚牛皮纸，厚度≥30mm，双封口设计，耐撕裂，不易破损，可容纳≥250张（70g纸）；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公文包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黑色面料，产品尺寸</w:t>
                  </w:r>
                  <w:r>
                    <w:rPr>
                      <w:rFonts w:ascii="仿宋_GB2312" w:hAnsi="仿宋_GB2312" w:cs="仿宋_GB2312" w:eastAsia="仿宋_GB2312"/>
                      <w:sz w:val="21"/>
                      <w:color w:val="0000FF"/>
                    </w:rPr>
                    <w:t>≥400*290*35mm，带提手+拉链，多隔层设计；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公文包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PU皮提手，优质金属拉链，产品尺寸≥380x285x40mm，多隔层设计，耐磨；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光盘袋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双面加厚</w:t>
                  </w:r>
                  <w:r>
                    <w:rPr>
                      <w:rFonts w:ascii="仿宋_GB2312" w:hAnsi="仿宋_GB2312" w:cs="仿宋_GB2312" w:eastAsia="仿宋_GB2312"/>
                      <w:sz w:val="21"/>
                      <w:color w:val="0000FF"/>
                    </w:rPr>
                    <w:t>PP材质，适配CD/DVD光盘；≥100个/包，防水防刮，可反复使用；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DVD 光盘</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≥16×4.7GB容量，≥50张/盒，兼容主流刻录机；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r>
                    <w:rPr>
                      <w:rFonts w:ascii="仿宋_GB2312" w:hAnsi="仿宋_GB2312" w:cs="仿宋_GB2312" w:eastAsia="仿宋_GB2312"/>
                      <w:sz w:val="21"/>
                      <w:color w:val="0000FF"/>
                    </w:rPr>
                    <w:t>66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外置光驱刻录机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USB接口，兼容DVD+/-RW格式，最大刻录速度≥24X；</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透明胶带</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≥60mm宽度，≥100Y长度；BOPP材质；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透明胶带</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≥18mm宽度，≥30Y长度；BOPP材质；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液体胶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≥50ml/瓶，无毒无异味，固化后透明不发黄；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固体胶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≥20g/支，PVA材质，高粘度，无毒无异味，不易结块；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双面泡沫胶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≥24mm宽度，≥2.5mm厚度，泡棉基材+双面胶，可粘贴于墙面、桌面等多种材质；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双面胶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≥9mm宽度 ≥10Y（9.1m）长度；棉质基材+双面胶；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修正液</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≥15ml/瓶，环保配方，低气味，干燥快，无结块；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瓶</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修正带</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≥50m长度 ≥5mm宽度，环保带芯，不易断带、不卡带，修正后可直接书写；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小型裁纸机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手动滚刀滑动式，最大裁切幅面</w:t>
                  </w:r>
                  <w:r>
                    <w:rPr>
                      <w:rFonts w:ascii="仿宋_GB2312" w:hAnsi="仿宋_GB2312" w:cs="仿宋_GB2312" w:eastAsia="仿宋_GB2312"/>
                      <w:sz w:val="21"/>
                      <w:color w:val="0000FF"/>
                    </w:rPr>
                    <w:t>≥A3（420mm×297mm），有效裁切长度≥450mm，单次裁切能力：≥70g复印纸10 张</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美工刀</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≥18mm宽度刀片，带锁定装置，刀片可更换；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转笔刀</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钢制刀片，大小孔设计，适用</w:t>
                  </w:r>
                  <w:r>
                    <w:rPr>
                      <w:rFonts w:ascii="仿宋_GB2312" w:hAnsi="仿宋_GB2312" w:cs="仿宋_GB2312" w:eastAsia="仿宋_GB2312"/>
                      <w:sz w:val="21"/>
                      <w:color w:val="0000FF"/>
                    </w:rPr>
                    <w:t>8mm/9.2mm，削笔顺畅无断芯；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剪刀</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≥180mm长度，不锈钢刀刃；</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美工刀片</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SK4工具钢材质，≥9mm宽度；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片</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纽扣电池</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CR2032，3V电压，无汞环保；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1号电池</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LR20型号，1.5V，环保碱性电池；</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5号电池</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LR6型号，1.5V，无汞碱性；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7号电池</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LR03型号，1.5V，环保碱性电池；</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双面白板，尺寸</w:t>
                  </w:r>
                  <w:r>
                    <w:rPr>
                      <w:rFonts w:ascii="仿宋_GB2312" w:hAnsi="仿宋_GB2312" w:cs="仿宋_GB2312" w:eastAsia="仿宋_GB2312"/>
                      <w:sz w:val="21"/>
                      <w:color w:val="0000FF"/>
                    </w:rPr>
                    <w:t>≥50×70cm，金属边框，防摔耐磨；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双面白板，尺寸</w:t>
                  </w:r>
                  <w:r>
                    <w:rPr>
                      <w:rFonts w:ascii="仿宋_GB2312" w:hAnsi="仿宋_GB2312" w:cs="仿宋_GB2312" w:eastAsia="仿宋_GB2312"/>
                      <w:sz w:val="21"/>
                      <w:color w:val="0000FF"/>
                    </w:rPr>
                    <w:t>≥90×60cm，金属边框，防摔耐磨；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双面白板，尺寸</w:t>
                  </w:r>
                  <w:r>
                    <w:rPr>
                      <w:rFonts w:ascii="仿宋_GB2312" w:hAnsi="仿宋_GB2312" w:cs="仿宋_GB2312" w:eastAsia="仿宋_GB2312"/>
                      <w:sz w:val="21"/>
                      <w:color w:val="0000FF"/>
                    </w:rPr>
                    <w:t>≥150×90cm,金属边框，防摔耐磨；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双面白板，尺寸</w:t>
                  </w:r>
                  <w:r>
                    <w:rPr>
                      <w:rFonts w:ascii="仿宋_GB2312" w:hAnsi="仿宋_GB2312" w:cs="仿宋_GB2312" w:eastAsia="仿宋_GB2312"/>
                      <w:sz w:val="21"/>
                      <w:color w:val="0000FF"/>
                    </w:rPr>
                    <w:t>≥120×80cm,金属边框，防摔耐磨；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双面白板，尺寸</w:t>
                  </w:r>
                  <w:r>
                    <w:rPr>
                      <w:rFonts w:ascii="仿宋_GB2312" w:hAnsi="仿宋_GB2312" w:cs="仿宋_GB2312" w:eastAsia="仿宋_GB2312"/>
                      <w:sz w:val="21"/>
                      <w:color w:val="0000FF"/>
                    </w:rPr>
                    <w:t>≥120×240cm，金属边框，防摔耐磨；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白板支架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支装式，可升降调节，带万向轮</w:t>
                  </w:r>
                  <w:r>
                    <w:rPr>
                      <w:rFonts w:ascii="仿宋_GB2312" w:hAnsi="仿宋_GB2312" w:cs="仿宋_GB2312" w:eastAsia="仿宋_GB2312"/>
                      <w:sz w:val="21"/>
                      <w:color w:val="0000FF"/>
                    </w:rPr>
                    <w:t>,金属材质；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白板檫</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适配常规白板，可反复使用；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磁钉</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适配白板使用，圆形磁钉，可吸附纸张；材质：</w:t>
                  </w:r>
                  <w:r>
                    <w:rPr>
                      <w:rFonts w:ascii="仿宋_GB2312" w:hAnsi="仿宋_GB2312" w:cs="仿宋_GB2312" w:eastAsia="仿宋_GB2312"/>
                      <w:sz w:val="21"/>
                      <w:color w:val="0000FF"/>
                    </w:rPr>
                    <w:t>ABS+铁氧体；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标签纸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≥2.4×2.7cm规格，不干胶标签；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橡皮</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≥4B规格，擦拭干净，不易留痕，无碎屑，不伤纸张；</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0.5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计算器</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12位LCD宽屏数显；大按键设计，反应灵敏，按键无卡顿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信封</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大号，</w:t>
                  </w:r>
                  <w:r>
                    <w:rPr>
                      <w:rFonts w:ascii="仿宋_GB2312" w:hAnsi="仿宋_GB2312" w:cs="仿宋_GB2312" w:eastAsia="仿宋_GB2312"/>
                      <w:sz w:val="21"/>
                      <w:color w:val="0000FF"/>
                    </w:rPr>
                    <w:t>≥150g牛皮纸；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0.8</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信封</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中号，</w:t>
                  </w:r>
                  <w:r>
                    <w:rPr>
                      <w:rFonts w:ascii="仿宋_GB2312" w:hAnsi="仿宋_GB2312" w:cs="仿宋_GB2312" w:eastAsia="仿宋_GB2312"/>
                      <w:sz w:val="21"/>
                      <w:color w:val="0000FF"/>
                    </w:rPr>
                    <w:t>≥120g 牛皮纸；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0.5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信封</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小号，</w:t>
                  </w:r>
                  <w:r>
                    <w:rPr>
                      <w:rFonts w:ascii="仿宋_GB2312" w:hAnsi="仿宋_GB2312" w:cs="仿宋_GB2312" w:eastAsia="仿宋_GB2312"/>
                      <w:sz w:val="21"/>
                      <w:color w:val="0000FF"/>
                    </w:rPr>
                    <w:t>≥120g牛皮纸；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0.3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直尺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≥30cm长度，PS材质；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直尺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≥40cm长度，PS材质；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直尺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≥20cm 长度，PS材质；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钢尺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≥20cm长度，不锈钢材质，背部附刻单位换算表；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钢尺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≥30cm 长度，不锈钢材质，背部附刻单位换算表；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把</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皮筋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≥30g/包，耐用乳胶圈；</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装订线</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≥430米长度，棉蜡材质，适合财务凭证、文件装订使用；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打码机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9位数字，自动打码机；金属机身，数字清晰，不易卡字，适用于各种票据、文件编号，操作简单，自动上墨、自动跳码；</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便利贴</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≥76×76mm规格，≥100张/袋，便签纸≥80g双胶纸，粘性强，不易脱落，可反复粘贴；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复写纸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≥16K规格，≥100张/盒，复写清晰，字迹不易褪色，不洇纸，适配票据复写使用；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复写纸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≥48K，≥100张/盒，复写清晰，字迹不易褪色，不洇纸，适配票据复写使用；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盒</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切纸机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A4台板加厚钢刀，带压纸器 + 防滑稳定底座；可裁≥15张（70g纸），金属导轨，耐用不易变形；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110</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切纸机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A3台板加厚钢刀，带压纸器 + 防滑稳定底座，可裁≥15张（70g纸），金属导轨，耐用不易变形；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打孔机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3孔打孔机，最大可打≥35 张；金属机身，孔距可调节，带定位标尺；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铅笔</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原木笔杆，</w:t>
                  </w:r>
                  <w:r>
                    <w:rPr>
                      <w:rFonts w:ascii="仿宋_GB2312" w:hAnsi="仿宋_GB2312" w:cs="仿宋_GB2312" w:eastAsia="仿宋_GB2312"/>
                      <w:sz w:val="21"/>
                      <w:color w:val="0000FF"/>
                    </w:rPr>
                    <w:t>2B规格；</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支</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插线板</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8孔位，≥1.8m线长，带过载保护+阻燃外壳；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照片纸</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高光照片纸，</w:t>
                  </w:r>
                  <w:r>
                    <w:rPr>
                      <w:rFonts w:ascii="仿宋_GB2312" w:hAnsi="仿宋_GB2312" w:cs="仿宋_GB2312" w:eastAsia="仿宋_GB2312"/>
                      <w:sz w:val="21"/>
                      <w:color w:val="0000FF"/>
                    </w:rPr>
                    <w:t>A4；克重230g/m²，防水防刮，≥20张/包，适配喷墨打印机使用；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电话机</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黑色双接口，来电显示功能，支持预拨号、回拨功能，免提通话清晰，无杂音；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部</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国旗</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一号规格：</w:t>
                  </w:r>
                  <w:r>
                    <w:rPr>
                      <w:rFonts w:ascii="仿宋_GB2312" w:hAnsi="仿宋_GB2312" w:cs="仿宋_GB2312" w:eastAsia="仿宋_GB2312"/>
                      <w:sz w:val="21"/>
                      <w:color w:val="0000FF"/>
                    </w:rPr>
                    <w:t>192×288cm；100D涤纶材质；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面</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国旗</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二号规格：</w:t>
                  </w:r>
                  <w:r>
                    <w:rPr>
                      <w:rFonts w:ascii="仿宋_GB2312" w:hAnsi="仿宋_GB2312" w:cs="仿宋_GB2312" w:eastAsia="仿宋_GB2312"/>
                      <w:sz w:val="21"/>
                      <w:color w:val="0000FF"/>
                    </w:rPr>
                    <w:t>160×240cm；100D涤纶材质；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面</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国旗</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三号规格：</w:t>
                  </w:r>
                  <w:r>
                    <w:rPr>
                      <w:rFonts w:ascii="仿宋_GB2312" w:hAnsi="仿宋_GB2312" w:cs="仿宋_GB2312" w:eastAsia="仿宋_GB2312"/>
                      <w:sz w:val="21"/>
                      <w:color w:val="0000FF"/>
                    </w:rPr>
                    <w:t>128×192cm；100D涤纶材质；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面</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119</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国旗</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四号规格，</w:t>
                  </w:r>
                  <w:r>
                    <w:rPr>
                      <w:rFonts w:ascii="仿宋_GB2312" w:hAnsi="仿宋_GB2312" w:cs="仿宋_GB2312" w:eastAsia="仿宋_GB2312"/>
                      <w:sz w:val="21"/>
                      <w:color w:val="0000FF"/>
                    </w:rPr>
                    <w:t>96×144cm；100D涤纶材质；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面</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2"/>
                <w:b/>
                <w:color w:val="000000"/>
              </w:rPr>
              <w:t>备注：标</w:t>
            </w:r>
            <w:r>
              <w:rPr>
                <w:rFonts w:ascii="仿宋_GB2312" w:hAnsi="仿宋_GB2312" w:cs="仿宋_GB2312" w:eastAsia="仿宋_GB2312"/>
                <w:sz w:val="22"/>
                <w:b/>
                <w:color w:val="000000"/>
              </w:rPr>
              <w:t>“◆”为核心产品</w:t>
            </w:r>
          </w:p>
          <w:p>
            <w:pPr>
              <w:pStyle w:val="null3"/>
              <w:ind w:firstLine="420"/>
              <w:jc w:val="both"/>
            </w:pPr>
            <w:r>
              <w:rPr>
                <w:rFonts w:ascii="仿宋_GB2312" w:hAnsi="仿宋_GB2312" w:cs="仿宋_GB2312" w:eastAsia="仿宋_GB2312"/>
                <w:sz w:val="24"/>
                <w:b/>
                <w:color w:val="0000FF"/>
              </w:rPr>
              <w:t>（二）技术要求</w:t>
            </w:r>
          </w:p>
          <w:p>
            <w:pPr>
              <w:pStyle w:val="null3"/>
              <w:ind w:firstLine="420"/>
              <w:jc w:val="both"/>
            </w:pPr>
            <w:r>
              <w:rPr>
                <w:rFonts w:ascii="仿宋_GB2312" w:hAnsi="仿宋_GB2312" w:cs="仿宋_GB2312" w:eastAsia="仿宋_GB2312"/>
                <w:sz w:val="24"/>
                <w:color w:val="0000FF"/>
              </w:rPr>
              <w:t>1、产品质量要求：</w:t>
            </w:r>
          </w:p>
          <w:p>
            <w:pPr>
              <w:pStyle w:val="null3"/>
              <w:ind w:firstLine="24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1）所有产品必须符合国家相关法律或行业标准的相关规定。</w:t>
            </w:r>
          </w:p>
          <w:p>
            <w:pPr>
              <w:pStyle w:val="null3"/>
              <w:ind w:firstLine="24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2）所有产品的做工、材质要与采购人要求一致，大小规格要严格按行业规范标准执行，存在争议时采购人享有最终解释权。</w:t>
            </w:r>
          </w:p>
          <w:p>
            <w:pPr>
              <w:pStyle w:val="null3"/>
              <w:ind w:firstLine="420"/>
              <w:jc w:val="both"/>
            </w:pPr>
            <w:r>
              <w:rPr>
                <w:rFonts w:ascii="仿宋_GB2312" w:hAnsi="仿宋_GB2312" w:cs="仿宋_GB2312" w:eastAsia="仿宋_GB2312"/>
                <w:sz w:val="24"/>
                <w:color w:val="0000FF"/>
              </w:rPr>
              <w:t>2、其他要求：</w:t>
            </w:r>
          </w:p>
          <w:p>
            <w:pPr>
              <w:pStyle w:val="null3"/>
              <w:ind w:firstLine="24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1）投标人必须制定安全、有效的应急预案，以确保产品的供给，并在投标文件中列明。</w:t>
            </w:r>
          </w:p>
          <w:p>
            <w:pPr>
              <w:pStyle w:val="null3"/>
              <w:ind w:firstLine="24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2）货物交货时，附品种、数量清单。</w:t>
            </w:r>
          </w:p>
          <w:p>
            <w:pPr>
              <w:pStyle w:val="null3"/>
              <w:ind w:firstLine="240"/>
              <w:jc w:val="both"/>
            </w:pPr>
            <w:r>
              <w:rPr>
                <w:rFonts w:ascii="仿宋_GB2312" w:hAnsi="仿宋_GB2312" w:cs="仿宋_GB2312" w:eastAsia="仿宋_GB2312"/>
                <w:sz w:val="24"/>
                <w:b/>
                <w:color w:val="0000FF"/>
              </w:rPr>
              <w:t>（三）服务要求</w:t>
            </w:r>
          </w:p>
          <w:p>
            <w:pPr>
              <w:pStyle w:val="null3"/>
              <w:ind w:firstLine="240"/>
              <w:jc w:val="both"/>
            </w:pPr>
            <w:r>
              <w:rPr>
                <w:rFonts w:ascii="仿宋_GB2312" w:hAnsi="仿宋_GB2312" w:cs="仿宋_GB2312" w:eastAsia="仿宋_GB2312"/>
                <w:sz w:val="24"/>
                <w:color w:val="0000FF"/>
              </w:rPr>
              <w:t>售后服务：供应商应提供良好的售后服务支持，在质保期内发生质量问题的产品，供应商须在接到通知后</w:t>
            </w:r>
            <w:r>
              <w:rPr>
                <w:rFonts w:ascii="仿宋_GB2312" w:hAnsi="仿宋_GB2312" w:cs="仿宋_GB2312" w:eastAsia="仿宋_GB2312"/>
                <w:sz w:val="24"/>
                <w:color w:val="0000FF"/>
              </w:rPr>
              <w:t>48小时以内进行更换或退换，确保所提供的产品合格率达到100%，并对造成的损失承担赔偿责任。供货商必须制定安全、有效的特殊情况应急预案，以确保产品的供给。供货商提供的各类产品须有产品合格证。</w:t>
            </w:r>
          </w:p>
          <w:p>
            <w:pPr>
              <w:pStyle w:val="null3"/>
              <w:ind w:firstLine="240"/>
              <w:jc w:val="both"/>
            </w:pPr>
            <w:r>
              <w:rPr>
                <w:rFonts w:ascii="仿宋_GB2312" w:hAnsi="仿宋_GB2312" w:cs="仿宋_GB2312" w:eastAsia="仿宋_GB2312"/>
                <w:sz w:val="24"/>
                <w:b/>
                <w:color w:val="0000FF"/>
              </w:rPr>
              <w:t>（四）其他要求</w:t>
            </w:r>
          </w:p>
          <w:p>
            <w:pPr>
              <w:pStyle w:val="null3"/>
              <w:ind w:firstLine="480"/>
              <w:jc w:val="both"/>
            </w:pPr>
            <w:r>
              <w:rPr>
                <w:rFonts w:ascii="仿宋_GB2312" w:hAnsi="仿宋_GB2312" w:cs="仿宋_GB2312" w:eastAsia="仿宋_GB2312"/>
                <w:sz w:val="24"/>
                <w:color w:val="0000FF"/>
              </w:rPr>
              <w:t>1、质量验收标准或规范</w:t>
            </w:r>
          </w:p>
          <w:p>
            <w:pPr>
              <w:pStyle w:val="null3"/>
              <w:ind w:firstLine="480"/>
              <w:jc w:val="both"/>
            </w:pPr>
            <w:r>
              <w:rPr>
                <w:rFonts w:ascii="仿宋_GB2312" w:hAnsi="仿宋_GB2312" w:cs="仿宋_GB2312" w:eastAsia="仿宋_GB2312"/>
                <w:sz w:val="24"/>
                <w:color w:val="0000FF"/>
              </w:rPr>
              <w:t>所有供货物品必须符合国家或者行业质量标准。</w:t>
            </w:r>
          </w:p>
          <w:p>
            <w:pPr>
              <w:pStyle w:val="null3"/>
              <w:ind w:firstLine="480"/>
              <w:jc w:val="both"/>
            </w:pPr>
            <w:r>
              <w:rPr>
                <w:rFonts w:ascii="仿宋_GB2312" w:hAnsi="仿宋_GB2312" w:cs="仿宋_GB2312" w:eastAsia="仿宋_GB2312"/>
                <w:sz w:val="24"/>
                <w:color w:val="0000FF"/>
              </w:rPr>
              <w:t>包装检查：检查产品是否按规定数量入箱</w:t>
            </w:r>
            <w:r>
              <w:rPr>
                <w:rFonts w:ascii="仿宋_GB2312" w:hAnsi="仿宋_GB2312" w:cs="仿宋_GB2312" w:eastAsia="仿宋_GB2312"/>
                <w:sz w:val="24"/>
                <w:color w:val="0000FF"/>
              </w:rPr>
              <w:t>/打包，不允许有混版、少装、混装现象。检查产品是否有合格证，内容包括产品名称、规格、数量、生产厂家、生产日期及保质期等。</w:t>
            </w:r>
          </w:p>
          <w:p>
            <w:pPr>
              <w:pStyle w:val="null3"/>
              <w:ind w:firstLine="480"/>
              <w:jc w:val="both"/>
            </w:pPr>
            <w:r>
              <w:rPr>
                <w:rFonts w:ascii="仿宋_GB2312" w:hAnsi="仿宋_GB2312" w:cs="仿宋_GB2312" w:eastAsia="仿宋_GB2312"/>
                <w:sz w:val="24"/>
                <w:color w:val="0000FF"/>
              </w:rPr>
              <w:t>外观检查：检查产品颜色或款式是否正确，材质无误。字体、图案应清晰、正确，无错印、漏印，无油墨污染、色泽基本一致。产品表面应无变形、受损、刮伤、污迹、断裂、缺口、破裂、凹</w:t>
            </w:r>
            <w:r>
              <w:rPr>
                <w:rFonts w:ascii="仿宋_GB2312" w:hAnsi="仿宋_GB2312" w:cs="仿宋_GB2312" w:eastAsia="仿宋_GB2312"/>
                <w:sz w:val="24"/>
                <w:color w:val="0000FF"/>
              </w:rPr>
              <w:t>/压痕、锈迹、毛边、漏液、脱漆等问题。产品无非功能性的尖点锐边。</w:t>
            </w:r>
          </w:p>
          <w:p>
            <w:pPr>
              <w:pStyle w:val="null3"/>
              <w:ind w:firstLine="480"/>
              <w:jc w:val="both"/>
            </w:pPr>
            <w:r>
              <w:rPr>
                <w:rFonts w:ascii="仿宋_GB2312" w:hAnsi="仿宋_GB2312" w:cs="仿宋_GB2312" w:eastAsia="仿宋_GB2312"/>
                <w:sz w:val="24"/>
                <w:color w:val="0000FF"/>
              </w:rPr>
              <w:t>结构尺寸检查：检查产品结构是否牢固、装配良好、无部件松动，比如文件夹的铆钉、订书机的接头处、铅笔盒的铰链等。检查产品尺寸型号是否符合申购和使用要求，不允许超出通用公差范围。</w:t>
            </w:r>
          </w:p>
          <w:p>
            <w:pPr>
              <w:pStyle w:val="null3"/>
              <w:ind w:firstLine="480"/>
              <w:jc w:val="both"/>
            </w:pPr>
            <w:r>
              <w:rPr>
                <w:rFonts w:ascii="仿宋_GB2312" w:hAnsi="仿宋_GB2312" w:cs="仿宋_GB2312" w:eastAsia="仿宋_GB2312"/>
                <w:sz w:val="24"/>
                <w:color w:val="0000FF"/>
              </w:rPr>
              <w:t>2、产品质保期</w:t>
            </w:r>
          </w:p>
          <w:p>
            <w:pPr>
              <w:pStyle w:val="null3"/>
              <w:ind w:firstLine="480"/>
              <w:jc w:val="both"/>
            </w:pPr>
            <w:r>
              <w:rPr>
                <w:rFonts w:ascii="仿宋_GB2312" w:hAnsi="仿宋_GB2312" w:cs="仿宋_GB2312" w:eastAsia="仿宋_GB2312"/>
                <w:sz w:val="24"/>
                <w:color w:val="0000FF"/>
              </w:rPr>
              <w:t>所有供货产品自收货之日起质保</w:t>
            </w:r>
            <w:r>
              <w:rPr>
                <w:rFonts w:ascii="仿宋_GB2312" w:hAnsi="仿宋_GB2312" w:cs="仿宋_GB2312" w:eastAsia="仿宋_GB2312"/>
                <w:sz w:val="24"/>
                <w:color w:val="0000FF"/>
              </w:rPr>
              <w:t>12个月。（消耗品除外）</w:t>
            </w:r>
          </w:p>
          <w:p>
            <w:pPr>
              <w:pStyle w:val="null3"/>
              <w:ind w:firstLine="480"/>
              <w:jc w:val="both"/>
            </w:pPr>
            <w:r>
              <w:rPr>
                <w:rFonts w:ascii="仿宋_GB2312" w:hAnsi="仿宋_GB2312" w:cs="仿宋_GB2312" w:eastAsia="仿宋_GB2312"/>
                <w:sz w:val="24"/>
                <w:color w:val="0000FF"/>
              </w:rPr>
              <w:t>3、违约责任</w:t>
            </w:r>
          </w:p>
          <w:p>
            <w:pPr>
              <w:pStyle w:val="null3"/>
              <w:ind w:firstLine="480"/>
              <w:jc w:val="both"/>
            </w:pPr>
            <w:r>
              <w:rPr>
                <w:rFonts w:ascii="仿宋_GB2312" w:hAnsi="仿宋_GB2312" w:cs="仿宋_GB2312" w:eastAsia="仿宋_GB2312"/>
                <w:sz w:val="24"/>
                <w:color w:val="0000FF"/>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pPr>
              <w:pStyle w:val="null3"/>
              <w:ind w:firstLine="480"/>
              <w:jc w:val="both"/>
            </w:pPr>
            <w:r>
              <w:rPr>
                <w:rFonts w:ascii="仿宋_GB2312" w:hAnsi="仿宋_GB2312" w:cs="仿宋_GB2312" w:eastAsia="仿宋_GB2312"/>
                <w:sz w:val="24"/>
                <w:color w:val="0000FF"/>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pPr>
            <w:r>
              <w:rPr>
                <w:rFonts w:ascii="仿宋_GB2312" w:hAnsi="仿宋_GB2312" w:cs="仿宋_GB2312" w:eastAsia="仿宋_GB2312"/>
                <w:sz w:val="24"/>
                <w:color w:val="0000FF"/>
              </w:rPr>
              <w:t>供应商未按照合同约定提供售后服务，如维修不及时、退换货不顺畅等，应承担违约责任。采购方可以要求供应商在规定时间内改进服务，若供应商仍未履行义务，采购方有权扣除部分合同款项作为违约金。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供货期：自合同签订之日起一年，或达到预算金额合同自动终止，（先到为准），按需配送。交货期：接到采购人订单之日起3日内交货。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完成采购及配送工作，向采购人提交一式三份送货清单，经供应商、采购人双方共同验收确认无误后，按月据实结算，供应商开具等额增值税普通发票。采购人于次月15日内支付当月货款的100.00%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按照招标文件、投标文件、合同约定及国家、地方行业标准要求。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所有供货产品自收货之日起质保12个月。（消耗品除外）</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未按合同约定的时间交货，供应商应向采购方支付逾期违约金。如果逾期时间过长，严重影响采购方的正常办公需求，采购方有权解除合同，并要求供应商返还已支付的款项，同时供应商还需承担因此给采购方造成的损失。 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供应商未按照合同约定提供售后服务，如维修不及时、退换货不顺畅等，应承担违约责任。采购方可以要求供应商在规定时间内改进服务，若供应商仍未履行义务，采购方有权扣除部分合同款项作为违约金。 解决争议：本合同在履行过程中发生的争议，由甲、乙双方当事人协商解决，协商不成的依法向甲方所在地人民法院起诉。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供应商在领取成交通知书前，须向采购代理机构提供纸质版投标文件正本壹份，副本叁份，且提供的投标文件必须与在陕西省政府采购综合管理平台的项目电子化交易系统中递交的电子投标文件内容一致，纸质版投标文件必须装订成册签字盖章，并在书脊处标注项目名称和项目编号。 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财务状况报告：提供2024年度或2025年度完整版的财务审计报告，成立时间至提交投标文件截止时间不足一年的可提供成立后任意时段的资产负债表；或投标时间前六个月内基本账户银行出具的资信证明或提供《基本资格条件承诺函》；2.税收缴纳证明：提供投标截止之日前六个月内任意一个月的的缴纳凭据（任意税种，依法免税的单位应提供相关证明材料）或提供《基本资格条件承诺函》；3.社会保障资金缴纳证明：提供投标截止之日前六个月内任意一个月的社会保障资金缴存单据或社保机构开具的社会保险参保缴费情况证明（依法不需要缴纳社会保障资金的供应商应提供相关证明）或提供《基本资格条件承诺函》；4.提供具有履行本合同所必需的设备和专业技术能力的承诺函（加盖供应商公章）或提供《基本资格条件承诺函》； 5.提供参加政府采购活动前三年内在经营活动中没有重大违法记录的书面声明（加盖供应商公章）或提供《基本资格条件承诺函》。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完整版的财务审计报告，成立时间至提交投标文件截止时间不足一年的可提供成立后任意时段的资产负债表；或投标时间前六个月内基本账户银行出具的资信证明或提供《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法定代表人直接参加投标的须提交法定代表人证明书；法定代表人授权代表参加投标的，须出具法定代表人证明书及授权书；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采购代理机构于投标截止日当天在网站的查询结果为准（截图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（1）投标报价符合招标文件要求;(2)投标单价不能超过单价最高限价；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投标文件的签字、盖章是否满足招标文件要求；</w:t>
            </w:r>
          </w:p>
        </w:tc>
        <w:tc>
          <w:tcPr>
            <w:tcW w:type="dxa" w:w="1661"/>
          </w:tcPr>
          <w:p>
            <w:pPr>
              <w:pStyle w:val="null3"/>
            </w:pPr>
            <w:r>
              <w:rPr>
                <w:rFonts w:ascii="仿宋_GB2312" w:hAnsi="仿宋_GB2312" w:cs="仿宋_GB2312" w:eastAsia="仿宋_GB2312"/>
              </w:rPr>
              <w:t>开标一览表 业绩一览表.docx 中小企业声明函 商务条款响应偏离表.docx 项目实施方案.docx 承诺函.docx 技术条款响应偏离表.docx 开标一览表及分项报价表.docx 供应商应提交的相关资格证明材料.docx 投标函 残疾人福利性单位声明函 供应商认为有必要说明的其他问题.docx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投标文件的商务要求是否满足招标文件要求；</w:t>
            </w:r>
          </w:p>
        </w:tc>
        <w:tc>
          <w:tcPr>
            <w:tcW w:type="dxa" w:w="1661"/>
          </w:tcPr>
          <w:p>
            <w:pPr>
              <w:pStyle w:val="null3"/>
            </w:pPr>
            <w:r>
              <w:rPr>
                <w:rFonts w:ascii="仿宋_GB2312" w:hAnsi="仿宋_GB2312" w:cs="仿宋_GB2312" w:eastAsia="仿宋_GB2312"/>
              </w:rPr>
              <w:t>商务条款响应偏离表.docx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开标一览表 业绩一览表.docx 中小企业声明函 商务条款响应偏离表.docx 项目实施方案.docx 承诺函.docx 技术条款响应偏离表.docx 开标一览表及分项报价表.docx 供应商应提交的相关资格证明材料.docx 投标函 残疾人福利性单位声明函 供应商认为有必要说明的其他问题.docx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是否按招标文件要求提供承诺函。</w:t>
            </w:r>
          </w:p>
        </w:tc>
        <w:tc>
          <w:tcPr>
            <w:tcW w:type="dxa" w:w="1661"/>
          </w:tcPr>
          <w:p>
            <w:pPr>
              <w:pStyle w:val="null3"/>
            </w:pPr>
            <w:r>
              <w:rPr>
                <w:rFonts w:ascii="仿宋_GB2312" w:hAnsi="仿宋_GB2312" w:cs="仿宋_GB2312" w:eastAsia="仿宋_GB2312"/>
              </w:rPr>
              <w:t>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根据投标产品技术参数的满足程度赋分：投标产品技术参数清晰明确，符合使用要求，技术指标完全响应招标文件要求，满足采购需求、技术参数没有负偏离，计基本分20分；每负偏离一项扣0.5分，扣完为止 备注：完全复制招标文件技术参数要求的，将给予5分扣分，文字描述、国标、定制尺寸的技术指标除外。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投标人需针对本项目提供完整的项目实施方案。内容包含但不限于:①实施计划②项目组织机构人员安排③备货、供货、运输方案④验收措施⑤物力调配的相应保障措施等内容。 内容完整详尽、可操作性强，且符合本项目要求得20分，每有一项缺项扣4分；每有一项内容存在缺陷扣1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投标人提供所投产品的合法来源渠道证明或情况说明等相关证明材料复印件加盖公章，提供来源渠道相关证明材料合理、完整的得3分； 提供来源渠道相关证明材料基本合理、基本完整的得2分； 提供来源渠道相关证明材料虽提供，但有大部分缺少的得1分； 不提供不得分。 备注：投标人可根据自身情况提供以下相关证明材料: 1、如投标人为所投产品代理商:提供货物的合法来源渠道证明文件(例如:产品制造商授权、销售协议、代理协议等证明文件) 2、如投标人为所投产品的制造商:需提供情况说明(说明某一项产品为制造商自己生产)。备注:以加盖投标人公章的证明材料复印件为计分依据，未提供不得分。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1.质量保证方案： 针对本项目提供完整保证措施，内容包含但不限于:①产品质量保证措施②项目进度保证措施等内容 内容完整详尽、可操作性强，且符合本项目要求得6分，每有一项缺项扣3分；每有一项内容存在缺陷扣0.5分。缺陷是指：虽有内容,但内容不合理、不完善、前后表述不一致、套用其他项目方案与本项目需求不匹配及不利于本项目实施的等任意一种情形。 2.提供相关证明材料：提供所投产品相关证明材料，如检测/检验报告、认证证书、官网截图等其中任意一项证明材料即可，每提供采购内容中任意一个产品的证明材料得0.5分，最高得4分。未提供者不得分。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针对本项目特点提供售后服务方案，内容包含但不限于：①质保期内及质保期满之后产品质保内容及范围②售后服务响应时效情况③拟投入售后服务人员配置情况。④售后服务质量承诺及保障措施等内容。 内容完整详尽、可操作性强，且符合本项目要求得12分，每有一项缺项扣3分；每有一项内容存在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业绩要求：提供投标人2023年4月1日起至今的类似项目业绩，每提供一份业绩，得1分，最多得5分（须提供加盖公章的合同复印件及对应合同的任意一张发票复印件）。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经初审合格的投标人，其所有产品单价合计为价格分计算依据。评标基准价：即满足采购文件要求且报价最低的为评标基准价。 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开标一览表及分项报价表.docx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