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9793C">
      <w:pPr>
        <w:numPr>
          <w:ilvl w:val="0"/>
          <w:numId w:val="0"/>
        </w:numPr>
        <w:spacing w:before="101" w:line="224" w:lineRule="auto"/>
        <w:jc w:val="both"/>
        <w:outlineLvl w:val="0"/>
        <w:rPr>
          <w:rFonts w:hint="eastAsia" w:ascii="仿宋" w:hAnsi="仿宋" w:eastAsia="仿宋" w:cs="仿宋"/>
          <w:b/>
          <w:bCs/>
          <w:color w:val="auto"/>
          <w:spacing w:val="7"/>
          <w:sz w:val="36"/>
          <w:szCs w:val="36"/>
          <w:highlight w:val="none"/>
          <w:lang w:eastAsia="zh-CN"/>
        </w:rPr>
      </w:pPr>
    </w:p>
    <w:p w14:paraId="26A975A1">
      <w:pPr>
        <w:jc w:val="left"/>
        <w:rPr>
          <w:rFonts w:hint="eastAsia" w:ascii="宋体" w:hAnsi="宋体" w:eastAsia="宋体" w:cs="宋体"/>
          <w:bCs/>
          <w:color w:val="000000"/>
          <w:sz w:val="32"/>
          <w:szCs w:val="32"/>
        </w:rPr>
      </w:pPr>
      <w:r>
        <w:rPr>
          <w:rFonts w:hint="eastAsia" w:ascii="宋体" w:hAnsi="宋体" w:eastAsia="宋体" w:cs="宋体"/>
          <w:bCs/>
          <w:color w:val="000000"/>
          <w:sz w:val="32"/>
          <w:szCs w:val="32"/>
        </w:rPr>
        <w:t>（GF—2017—0201）</w:t>
      </w:r>
    </w:p>
    <w:p w14:paraId="573E9C0A">
      <w:pPr>
        <w:rPr>
          <w:rFonts w:hint="eastAsia" w:ascii="宋体" w:hAnsi="宋体" w:eastAsia="宋体" w:cs="宋体"/>
          <w:b/>
          <w:color w:val="000000"/>
          <w:sz w:val="52"/>
          <w:szCs w:val="52"/>
        </w:rPr>
      </w:pPr>
    </w:p>
    <w:p w14:paraId="0E320448">
      <w:pPr>
        <w:pStyle w:val="5"/>
        <w:rPr>
          <w:rFonts w:hint="eastAsia" w:ascii="宋体" w:hAnsi="宋体" w:eastAsia="宋体" w:cs="宋体"/>
        </w:rPr>
      </w:pPr>
    </w:p>
    <w:p w14:paraId="18BA33D0">
      <w:pPr>
        <w:pStyle w:val="5"/>
        <w:ind w:left="0"/>
        <w:rPr>
          <w:rFonts w:hint="eastAsia" w:ascii="宋体" w:hAnsi="宋体" w:eastAsia="宋体" w:cs="宋体"/>
          <w:b/>
          <w:color w:val="000000"/>
          <w:sz w:val="52"/>
          <w:szCs w:val="52"/>
        </w:rPr>
      </w:pPr>
    </w:p>
    <w:p w14:paraId="4E95A8E0">
      <w:pPr>
        <w:bidi w:val="0"/>
        <w:jc w:val="center"/>
        <w:rPr>
          <w:rFonts w:hint="eastAsia" w:ascii="宋体" w:hAnsi="宋体" w:eastAsia="宋体" w:cs="宋体"/>
          <w:b/>
          <w:bCs/>
          <w:sz w:val="64"/>
          <w:szCs w:val="64"/>
        </w:rPr>
      </w:pPr>
      <w:bookmarkStart w:id="0" w:name="_Toc4870"/>
      <w:bookmarkStart w:id="147" w:name="_GoBack"/>
      <w:r>
        <w:rPr>
          <w:rFonts w:hint="eastAsia" w:ascii="宋体" w:hAnsi="宋体" w:eastAsia="宋体" w:cs="宋体"/>
          <w:b/>
          <w:bCs/>
          <w:sz w:val="64"/>
          <w:szCs w:val="64"/>
          <w:lang w:val="en-US" w:eastAsia="zh-CN"/>
        </w:rPr>
        <w:t>科创</w:t>
      </w:r>
      <w:r>
        <w:rPr>
          <w:rFonts w:hint="eastAsia" w:ascii="宋体" w:hAnsi="宋体" w:eastAsia="宋体" w:cs="宋体"/>
          <w:b/>
          <w:bCs/>
          <w:sz w:val="64"/>
          <w:szCs w:val="64"/>
          <w:lang w:eastAsia="zh-CN"/>
        </w:rPr>
        <w:t>公寓公租房项目幼儿园精装修工程</w:t>
      </w:r>
      <w:r>
        <w:rPr>
          <w:rFonts w:hint="eastAsia" w:ascii="宋体" w:hAnsi="宋体" w:eastAsia="宋体" w:cs="宋体"/>
          <w:b/>
          <w:bCs/>
          <w:sz w:val="64"/>
          <w:szCs w:val="64"/>
        </w:rPr>
        <w:t>施工合同</w:t>
      </w:r>
      <w:bookmarkEnd w:id="147"/>
      <w:bookmarkEnd w:id="0"/>
    </w:p>
    <w:p w14:paraId="1E4FED76">
      <w:pPr>
        <w:bidi w:val="0"/>
        <w:rPr>
          <w:rFonts w:hint="eastAsia" w:ascii="宋体" w:hAnsi="宋体" w:eastAsia="宋体" w:cs="宋体"/>
        </w:rPr>
      </w:pPr>
    </w:p>
    <w:p w14:paraId="35482747">
      <w:pPr>
        <w:bidi w:val="0"/>
        <w:rPr>
          <w:rFonts w:hint="eastAsia" w:ascii="宋体" w:hAnsi="宋体" w:eastAsia="宋体" w:cs="宋体"/>
        </w:rPr>
      </w:pPr>
    </w:p>
    <w:p w14:paraId="4FC9A28E">
      <w:pPr>
        <w:jc w:val="center"/>
        <w:rPr>
          <w:rFonts w:hint="eastAsia" w:ascii="宋体" w:hAnsi="宋体" w:eastAsia="宋体" w:cs="宋体"/>
          <w:b/>
          <w:color w:val="000000"/>
          <w:sz w:val="72"/>
          <w:szCs w:val="72"/>
        </w:rPr>
      </w:pPr>
    </w:p>
    <w:p w14:paraId="547EEF8F">
      <w:pPr>
        <w:jc w:val="center"/>
        <w:rPr>
          <w:rFonts w:hint="eastAsia" w:ascii="宋体" w:hAnsi="宋体" w:eastAsia="宋体" w:cs="宋体"/>
          <w:b/>
          <w:color w:val="000000"/>
          <w:sz w:val="52"/>
          <w:szCs w:val="52"/>
        </w:rPr>
      </w:pPr>
    </w:p>
    <w:p w14:paraId="576C376F">
      <w:pPr>
        <w:pStyle w:val="14"/>
        <w:tabs>
          <w:tab w:val="left" w:pos="360"/>
        </w:tabs>
        <w:rPr>
          <w:rFonts w:hint="eastAsia" w:ascii="宋体" w:hAnsi="宋体" w:eastAsia="宋体" w:cs="宋体"/>
          <w:b/>
          <w:color w:val="000000"/>
          <w:sz w:val="28"/>
          <w:szCs w:val="28"/>
        </w:rPr>
      </w:pPr>
    </w:p>
    <w:p w14:paraId="15D0AEF0">
      <w:pPr>
        <w:rPr>
          <w:rFonts w:hint="eastAsia" w:ascii="宋体" w:hAnsi="宋体" w:eastAsia="宋体" w:cs="宋体"/>
          <w:b/>
          <w:color w:val="000000"/>
          <w:sz w:val="28"/>
          <w:szCs w:val="28"/>
        </w:rPr>
      </w:pPr>
    </w:p>
    <w:p w14:paraId="7D7E7128">
      <w:pPr>
        <w:pStyle w:val="5"/>
        <w:rPr>
          <w:rFonts w:hint="eastAsia" w:ascii="宋体" w:hAnsi="宋体" w:eastAsia="宋体" w:cs="宋体"/>
          <w:color w:val="000000"/>
        </w:rPr>
      </w:pPr>
    </w:p>
    <w:p w14:paraId="673A864B">
      <w:pPr>
        <w:spacing w:line="360" w:lineRule="auto"/>
        <w:ind w:firstLine="562" w:firstLineChars="200"/>
        <w:rPr>
          <w:rFonts w:hint="eastAsia" w:ascii="宋体" w:hAnsi="宋体" w:eastAsia="宋体" w:cs="宋体"/>
          <w:b/>
          <w:color w:val="000000"/>
          <w:sz w:val="28"/>
          <w:szCs w:val="28"/>
        </w:rPr>
      </w:pPr>
    </w:p>
    <w:p w14:paraId="72676B2E">
      <w:pPr>
        <w:pStyle w:val="5"/>
        <w:rPr>
          <w:rFonts w:hint="eastAsia" w:ascii="宋体" w:hAnsi="宋体" w:eastAsia="宋体" w:cs="宋体"/>
        </w:rPr>
      </w:pPr>
    </w:p>
    <w:p w14:paraId="54AE8E19">
      <w:pPr>
        <w:spacing w:line="360" w:lineRule="auto"/>
        <w:ind w:left="3083" w:leftChars="665" w:hanging="1687" w:hangingChars="600"/>
        <w:rPr>
          <w:rFonts w:hint="eastAsia" w:ascii="宋体" w:hAnsi="宋体" w:eastAsia="宋体" w:cs="宋体"/>
          <w:color w:val="000000"/>
          <w:sz w:val="28"/>
          <w:szCs w:val="28"/>
          <w:u w:val="single"/>
          <w:lang w:val="en-US" w:eastAsia="zh-CN"/>
        </w:rPr>
      </w:pPr>
      <w:r>
        <w:rPr>
          <w:rFonts w:hint="eastAsia" w:ascii="宋体" w:hAnsi="宋体" w:eastAsia="宋体" w:cs="宋体"/>
          <w:b/>
          <w:color w:val="000000"/>
          <w:sz w:val="28"/>
          <w:szCs w:val="28"/>
        </w:rPr>
        <w:t xml:space="preserve">发包人（全称）：        </w:t>
      </w:r>
      <w:r>
        <w:rPr>
          <w:rFonts w:hint="eastAsia" w:ascii="宋体" w:hAnsi="宋体" w:eastAsia="宋体" w:cs="宋体"/>
          <w:b/>
          <w:color w:val="000000"/>
          <w:sz w:val="28"/>
          <w:szCs w:val="28"/>
          <w:lang w:val="en-US" w:eastAsia="zh-CN"/>
        </w:rPr>
        <w:t xml:space="preserve"> </w:t>
      </w:r>
    </w:p>
    <w:p w14:paraId="72BBF4E7">
      <w:pPr>
        <w:bidi w:val="0"/>
        <w:ind w:firstLine="1405" w:firstLineChars="500"/>
        <w:rPr>
          <w:rFonts w:hint="eastAsia" w:ascii="宋体" w:hAnsi="宋体" w:eastAsia="宋体" w:cs="宋体"/>
          <w:color w:val="000000"/>
          <w:sz w:val="28"/>
          <w:szCs w:val="28"/>
          <w:u w:val="single"/>
        </w:rPr>
      </w:pPr>
      <w:bookmarkStart w:id="1" w:name="_Toc21227"/>
      <w:r>
        <w:rPr>
          <w:rFonts w:hint="eastAsia" w:ascii="宋体" w:hAnsi="宋体" w:eastAsia="宋体" w:cs="宋体"/>
          <w:b/>
          <w:color w:val="000000"/>
          <w:sz w:val="28"/>
          <w:szCs w:val="28"/>
        </w:rPr>
        <w:t xml:space="preserve">承包人（全称）：                </w:t>
      </w:r>
      <w:bookmarkEnd w:id="1"/>
    </w:p>
    <w:p w14:paraId="61006F38">
      <w:pPr>
        <w:spacing w:line="360" w:lineRule="auto"/>
        <w:jc w:val="center"/>
        <w:rPr>
          <w:rFonts w:hint="eastAsia" w:ascii="宋体" w:hAnsi="宋体" w:eastAsia="宋体" w:cs="宋体"/>
        </w:rPr>
        <w:sectPr>
          <w:headerReference r:id="rId3" w:type="default"/>
          <w:footerReference r:id="rId4" w:type="default"/>
          <w:pgSz w:w="11906" w:h="16838"/>
          <w:pgMar w:top="1440" w:right="1553" w:bottom="1440" w:left="1553" w:header="851" w:footer="992" w:gutter="0"/>
          <w:pgNumType w:fmt="decimal" w:start="1"/>
          <w:cols w:space="720" w:num="1"/>
          <w:docGrid w:type="lines" w:linePitch="312" w:charSpace="0"/>
        </w:sectPr>
      </w:pPr>
    </w:p>
    <w:p w14:paraId="4FF8F6D4">
      <w:pPr>
        <w:pStyle w:val="2"/>
        <w:bidi w:val="0"/>
        <w:jc w:val="center"/>
        <w:rPr>
          <w:rFonts w:hint="eastAsia" w:ascii="宋体" w:hAnsi="宋体" w:eastAsia="宋体" w:cs="宋体"/>
          <w:b/>
          <w:bCs w:val="0"/>
        </w:rPr>
      </w:pPr>
      <w:bookmarkStart w:id="2" w:name="_Toc11161"/>
      <w:bookmarkStart w:id="3" w:name="_Toc3179"/>
      <w:r>
        <w:rPr>
          <w:rFonts w:hint="eastAsia" w:ascii="宋体" w:hAnsi="宋体" w:eastAsia="宋体" w:cs="宋体"/>
          <w:b/>
          <w:bCs w:val="0"/>
        </w:rPr>
        <w:t>第一部分 合同协议书</w:t>
      </w:r>
      <w:bookmarkEnd w:id="2"/>
      <w:bookmarkEnd w:id="3"/>
    </w:p>
    <w:p w14:paraId="4E583E48">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发包人（全称）：</w:t>
      </w:r>
    </w:p>
    <w:p w14:paraId="6E29A126">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u w:val="single"/>
        </w:rPr>
      </w:pPr>
      <w:r>
        <w:rPr>
          <w:rFonts w:hint="eastAsia" w:ascii="宋体" w:hAnsi="宋体" w:eastAsia="宋体" w:cs="宋体"/>
          <w:b/>
          <w:color w:val="000000"/>
          <w:sz w:val="21"/>
          <w:szCs w:val="21"/>
        </w:rPr>
        <w:t>承包人（全称）：</w:t>
      </w:r>
    </w:p>
    <w:p w14:paraId="6C0213C8">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根据《中华人民共和国建筑法》、《中华人民共和国民法典》及有关法律规定，遵循平等、自愿、公平和诚实信用的原则，双方就</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科创</w:t>
      </w:r>
      <w:r>
        <w:rPr>
          <w:rFonts w:hint="eastAsia" w:ascii="宋体" w:hAnsi="宋体" w:eastAsia="宋体" w:cs="宋体"/>
          <w:color w:val="000000"/>
          <w:sz w:val="21"/>
          <w:szCs w:val="21"/>
          <w:u w:val="single"/>
          <w:lang w:eastAsia="zh-CN"/>
        </w:rPr>
        <w:t>公寓公租房项目幼儿园精装修工程</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施工及有关事项协商一致，共同达成如下协议：</w:t>
      </w:r>
    </w:p>
    <w:p w14:paraId="4EC43D2A">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4" w:name="_Toc351203481"/>
      <w:bookmarkStart w:id="5" w:name="_Toc21014"/>
      <w:bookmarkStart w:id="6" w:name="_Toc23916"/>
      <w:r>
        <w:rPr>
          <w:rFonts w:hint="eastAsia" w:ascii="宋体" w:hAnsi="宋体" w:eastAsia="宋体" w:cs="宋体"/>
          <w:b/>
          <w:color w:val="000000"/>
          <w:sz w:val="21"/>
          <w:szCs w:val="21"/>
        </w:rPr>
        <w:t>一、工程概况</w:t>
      </w:r>
      <w:bookmarkEnd w:id="4"/>
      <w:bookmarkEnd w:id="5"/>
      <w:bookmarkEnd w:id="6"/>
    </w:p>
    <w:p w14:paraId="6C3ED2B2">
      <w:pPr>
        <w:keepNext w:val="0"/>
        <w:keepLines w:val="0"/>
        <w:pageBreakBefore w:val="0"/>
        <w:widowControl w:val="0"/>
        <w:kinsoku/>
        <w:wordWrap/>
        <w:overflowPunct/>
        <w:topLinePunct w:val="0"/>
        <w:bidi w:val="0"/>
        <w:snapToGrid/>
        <w:spacing w:line="360" w:lineRule="auto"/>
        <w:ind w:firstLine="411" w:firstLineChars="196"/>
        <w:textAlignment w:val="auto"/>
        <w:rPr>
          <w:rFonts w:hint="eastAsia" w:ascii="宋体" w:hAnsi="宋体" w:eastAsia="宋体" w:cs="宋体"/>
          <w:color w:val="000000"/>
          <w:sz w:val="21"/>
          <w:szCs w:val="21"/>
          <w:u w:val="single"/>
        </w:rPr>
      </w:pPr>
      <w:r>
        <w:rPr>
          <w:rFonts w:hint="eastAsia" w:ascii="宋体" w:hAnsi="宋体" w:eastAsia="宋体" w:cs="宋体"/>
          <w:bCs/>
          <w:color w:val="000000"/>
          <w:sz w:val="21"/>
          <w:szCs w:val="21"/>
        </w:rPr>
        <w:t>1.工程名称</w:t>
      </w:r>
      <w:r>
        <w:rPr>
          <w:rFonts w:hint="eastAsia" w:ascii="宋体" w:hAnsi="宋体" w:eastAsia="宋体" w:cs="宋体"/>
          <w:color w:val="000000"/>
          <w:sz w:val="21"/>
          <w:szCs w:val="21"/>
        </w:rPr>
        <w:t>：</w:t>
      </w:r>
      <w:r>
        <w:rPr>
          <w:rFonts w:hint="eastAsia" w:ascii="宋体" w:hAnsi="宋体" w:eastAsia="宋体" w:cs="宋体"/>
          <w:color w:val="000000"/>
          <w:sz w:val="21"/>
          <w:szCs w:val="21"/>
          <w:u w:val="single"/>
          <w:lang w:val="en-US" w:eastAsia="zh-CN"/>
        </w:rPr>
        <w:t>科创</w:t>
      </w:r>
      <w:r>
        <w:rPr>
          <w:rFonts w:hint="eastAsia" w:ascii="宋体" w:hAnsi="宋体" w:eastAsia="宋体" w:cs="宋体"/>
          <w:color w:val="000000"/>
          <w:sz w:val="21"/>
          <w:szCs w:val="21"/>
          <w:u w:val="single"/>
          <w:lang w:eastAsia="zh-CN"/>
        </w:rPr>
        <w:t>公寓公租房项目幼儿园精装修工程</w:t>
      </w:r>
      <w:r>
        <w:rPr>
          <w:rFonts w:hint="eastAsia" w:ascii="宋体" w:hAnsi="宋体" w:eastAsia="宋体" w:cs="宋体"/>
          <w:color w:val="000000"/>
          <w:sz w:val="21"/>
          <w:szCs w:val="21"/>
        </w:rPr>
        <w:t>。</w:t>
      </w:r>
    </w:p>
    <w:p w14:paraId="11319574">
      <w:pPr>
        <w:keepNext w:val="0"/>
        <w:keepLines w:val="0"/>
        <w:pageBreakBefore w:val="0"/>
        <w:widowControl w:val="0"/>
        <w:kinsoku/>
        <w:wordWrap/>
        <w:overflowPunct/>
        <w:topLinePunct w:val="0"/>
        <w:bidi w:val="0"/>
        <w:snapToGrid/>
        <w:spacing w:line="360" w:lineRule="auto"/>
        <w:ind w:firstLine="411" w:firstLineChars="196"/>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2.工程地点：</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color w:val="000000"/>
          <w:sz w:val="21"/>
          <w:szCs w:val="21"/>
        </w:rPr>
        <w:t>。</w:t>
      </w:r>
    </w:p>
    <w:p w14:paraId="39F8A305">
      <w:pPr>
        <w:keepNext w:val="0"/>
        <w:keepLines w:val="0"/>
        <w:pageBreakBefore w:val="0"/>
        <w:widowControl w:val="0"/>
        <w:kinsoku/>
        <w:wordWrap/>
        <w:overflowPunct/>
        <w:topLinePunct w:val="0"/>
        <w:bidi w:val="0"/>
        <w:snapToGrid/>
        <w:spacing w:line="360" w:lineRule="auto"/>
        <w:ind w:firstLine="411" w:firstLineChars="196"/>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3.工程立项批准文号：</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bCs/>
          <w:color w:val="000000"/>
          <w:sz w:val="21"/>
          <w:szCs w:val="21"/>
        </w:rPr>
        <w:t>。</w:t>
      </w:r>
    </w:p>
    <w:p w14:paraId="1685BCD8">
      <w:pPr>
        <w:keepNext w:val="0"/>
        <w:keepLines w:val="0"/>
        <w:pageBreakBefore w:val="0"/>
        <w:widowControl w:val="0"/>
        <w:kinsoku/>
        <w:wordWrap/>
        <w:overflowPunct/>
        <w:topLinePunct w:val="0"/>
        <w:bidi w:val="0"/>
        <w:snapToGrid/>
        <w:spacing w:line="360" w:lineRule="auto"/>
        <w:ind w:firstLine="411" w:firstLineChars="196"/>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4.资金来源：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政府投资</w:t>
      </w:r>
      <w:r>
        <w:rPr>
          <w:rFonts w:hint="eastAsia" w:ascii="宋体" w:hAnsi="宋体" w:eastAsia="宋体" w:cs="宋体"/>
          <w:color w:val="000000"/>
          <w:sz w:val="21"/>
          <w:szCs w:val="21"/>
          <w:u w:val="single"/>
        </w:rPr>
        <w:t xml:space="preserve">  </w:t>
      </w:r>
      <w:r>
        <w:rPr>
          <w:rFonts w:hint="eastAsia" w:ascii="宋体" w:hAnsi="宋体" w:eastAsia="宋体" w:cs="宋体"/>
          <w:bCs/>
          <w:color w:val="000000"/>
          <w:sz w:val="21"/>
          <w:szCs w:val="21"/>
        </w:rPr>
        <w:t>。</w:t>
      </w:r>
    </w:p>
    <w:p w14:paraId="42E6069B">
      <w:pPr>
        <w:keepNext w:val="0"/>
        <w:keepLines w:val="0"/>
        <w:pageBreakBefore w:val="0"/>
        <w:widowControl w:val="0"/>
        <w:kinsoku/>
        <w:wordWrap/>
        <w:overflowPunct/>
        <w:topLinePunct w:val="0"/>
        <w:bidi w:val="0"/>
        <w:snapToGrid/>
        <w:spacing w:line="360" w:lineRule="auto"/>
        <w:ind w:firstLine="411" w:firstLineChars="196"/>
        <w:textAlignment w:val="auto"/>
        <w:rPr>
          <w:rFonts w:hint="eastAsia" w:ascii="宋体" w:hAnsi="宋体" w:eastAsia="宋体" w:cs="宋体"/>
          <w:color w:val="000000"/>
          <w:sz w:val="21"/>
          <w:szCs w:val="21"/>
        </w:rPr>
      </w:pPr>
      <w:r>
        <w:rPr>
          <w:rFonts w:hint="eastAsia" w:ascii="宋体" w:hAnsi="宋体" w:eastAsia="宋体" w:cs="宋体"/>
          <w:bCs/>
          <w:color w:val="000000"/>
          <w:sz w:val="21"/>
          <w:szCs w:val="21"/>
        </w:rPr>
        <w:t>5.工程内容：具体以工程图纸、工程量清单为准</w:t>
      </w:r>
      <w:r>
        <w:rPr>
          <w:rFonts w:hint="eastAsia" w:ascii="宋体" w:hAnsi="宋体" w:eastAsia="宋体" w:cs="宋体"/>
          <w:color w:val="000000"/>
          <w:sz w:val="21"/>
          <w:szCs w:val="21"/>
        </w:rPr>
        <w:t>。</w:t>
      </w:r>
    </w:p>
    <w:p w14:paraId="4E5DDDEC">
      <w:pPr>
        <w:keepNext w:val="0"/>
        <w:keepLines w:val="0"/>
        <w:pageBreakBefore w:val="0"/>
        <w:widowControl w:val="0"/>
        <w:kinsoku/>
        <w:wordWrap/>
        <w:overflowPunct/>
        <w:topLinePunct w:val="0"/>
        <w:bidi w:val="0"/>
        <w:snapToGrid/>
        <w:spacing w:line="360" w:lineRule="auto"/>
        <w:ind w:firstLine="411" w:firstLineChars="196"/>
        <w:textAlignment w:val="auto"/>
        <w:rPr>
          <w:rFonts w:hint="default" w:ascii="宋体" w:hAnsi="宋体" w:eastAsia="宋体" w:cs="宋体"/>
          <w:bCs/>
          <w:sz w:val="21"/>
          <w:szCs w:val="21"/>
          <w:highlight w:val="none"/>
          <w:u w:val="single"/>
          <w:lang w:val="en-US" w:eastAsia="zh-CN"/>
        </w:rPr>
      </w:pPr>
      <w:r>
        <w:rPr>
          <w:rFonts w:hint="eastAsia" w:ascii="宋体" w:hAnsi="宋体" w:eastAsia="宋体" w:cs="宋体"/>
          <w:bCs/>
          <w:sz w:val="21"/>
          <w:szCs w:val="21"/>
          <w:highlight w:val="none"/>
        </w:rPr>
        <w:t>6.工程承包范围：</w:t>
      </w:r>
      <w:r>
        <w:rPr>
          <w:rFonts w:hint="eastAsia" w:ascii="宋体" w:hAnsi="宋体" w:eastAsia="宋体" w:cs="宋体"/>
          <w:bCs/>
          <w:sz w:val="21"/>
          <w:szCs w:val="21"/>
          <w:highlight w:val="none"/>
          <w:u w:val="single"/>
          <w:lang w:val="en-US" w:eastAsia="zh-CN"/>
        </w:rPr>
        <w:t xml:space="preserve">       。</w:t>
      </w:r>
    </w:p>
    <w:p w14:paraId="049BEFC7">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7" w:name="_Toc17811"/>
      <w:bookmarkStart w:id="8" w:name="_Toc21474"/>
      <w:bookmarkStart w:id="9" w:name="_Toc351203482"/>
      <w:r>
        <w:rPr>
          <w:rFonts w:hint="eastAsia" w:ascii="宋体" w:hAnsi="宋体" w:eastAsia="宋体" w:cs="宋体"/>
          <w:b/>
          <w:color w:val="000000"/>
          <w:sz w:val="21"/>
          <w:szCs w:val="21"/>
        </w:rPr>
        <w:t>二、合同工期</w:t>
      </w:r>
      <w:bookmarkEnd w:id="7"/>
      <w:bookmarkEnd w:id="8"/>
      <w:bookmarkEnd w:id="9"/>
    </w:p>
    <w:p w14:paraId="09A8A9C0">
      <w:pPr>
        <w:keepNext w:val="0"/>
        <w:keepLines w:val="0"/>
        <w:pageBreakBefore w:val="0"/>
        <w:widowControl w:val="0"/>
        <w:kinsoku/>
        <w:wordWrap/>
        <w:overflowPunct/>
        <w:topLinePunct w:val="0"/>
        <w:bidi w:val="0"/>
        <w:snapToGrid/>
        <w:spacing w:line="360"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工期总日历天数：</w:t>
      </w:r>
      <w:r>
        <w:rPr>
          <w:rFonts w:hint="eastAsia" w:ascii="宋体" w:hAnsi="宋体" w:eastAsia="宋体" w:cs="宋体"/>
          <w:color w:val="000000"/>
          <w:sz w:val="21"/>
          <w:szCs w:val="21"/>
          <w:highlight w:val="none"/>
          <w:u w:val="single"/>
          <w:lang w:val="en-US" w:eastAsia="zh-CN"/>
        </w:rPr>
        <w:t xml:space="preserve"> 90 </w:t>
      </w:r>
      <w:r>
        <w:rPr>
          <w:rFonts w:hint="eastAsia" w:ascii="宋体" w:hAnsi="宋体" w:eastAsia="宋体" w:cs="宋体"/>
          <w:color w:val="000000"/>
          <w:sz w:val="21"/>
          <w:szCs w:val="21"/>
          <w:highlight w:val="none"/>
        </w:rPr>
        <w:t>天。工期总日历天数与根据前述计划开竣工日期计算的工期天数不一致的，以工期总日历天数为准。实际开工日期以发包人发出的开工通知载明的开工日期为准。</w:t>
      </w:r>
    </w:p>
    <w:p w14:paraId="101DFF36">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0" w:name="_Toc16555"/>
      <w:bookmarkStart w:id="11" w:name="_Toc31684"/>
      <w:bookmarkStart w:id="12" w:name="_Toc351203483"/>
      <w:r>
        <w:rPr>
          <w:rFonts w:hint="eastAsia" w:ascii="宋体" w:hAnsi="宋体" w:eastAsia="宋体" w:cs="宋体"/>
          <w:b/>
          <w:color w:val="000000"/>
          <w:sz w:val="21"/>
          <w:szCs w:val="21"/>
        </w:rPr>
        <w:t>三、质量标准</w:t>
      </w:r>
      <w:bookmarkEnd w:id="10"/>
      <w:bookmarkEnd w:id="11"/>
      <w:bookmarkEnd w:id="12"/>
    </w:p>
    <w:p w14:paraId="1442820E">
      <w:pPr>
        <w:keepNext w:val="0"/>
        <w:keepLines w:val="0"/>
        <w:pageBreakBefore w:val="0"/>
        <w:widowControl w:val="0"/>
        <w:kinsoku/>
        <w:wordWrap/>
        <w:overflowPunct/>
        <w:topLinePunct w:val="0"/>
        <w:bidi w:val="0"/>
        <w:snapToGrid/>
        <w:spacing w:line="360"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工程质量符合</w:t>
      </w:r>
      <w:r>
        <w:rPr>
          <w:rFonts w:hint="eastAsia" w:ascii="宋体" w:hAnsi="宋体" w:eastAsia="宋体" w:cs="宋体"/>
          <w:color w:val="000000"/>
          <w:sz w:val="21"/>
          <w:szCs w:val="21"/>
          <w:highlight w:val="none"/>
          <w:u w:val="single"/>
          <w:lang w:val="en-US" w:eastAsia="zh-CN"/>
        </w:rPr>
        <w:t xml:space="preserve"> 合格 </w:t>
      </w:r>
      <w:r>
        <w:rPr>
          <w:rFonts w:hint="eastAsia" w:ascii="宋体" w:hAnsi="宋体" w:eastAsia="宋体" w:cs="宋体"/>
          <w:color w:val="000000"/>
          <w:sz w:val="21"/>
          <w:szCs w:val="21"/>
          <w:highlight w:val="none"/>
        </w:rPr>
        <w:t>标准。</w:t>
      </w:r>
    </w:p>
    <w:p w14:paraId="584A9CF0">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3" w:name="_Toc19257"/>
      <w:bookmarkStart w:id="14" w:name="_Toc351203484"/>
      <w:r>
        <w:rPr>
          <w:rFonts w:hint="eastAsia" w:ascii="宋体" w:hAnsi="宋体" w:eastAsia="宋体" w:cs="宋体"/>
          <w:b/>
          <w:color w:val="000000"/>
          <w:sz w:val="21"/>
          <w:szCs w:val="21"/>
        </w:rPr>
        <w:t>四、签约合同价与合同价格形式</w:t>
      </w:r>
      <w:bookmarkEnd w:id="13"/>
      <w:bookmarkEnd w:id="14"/>
      <w:r>
        <w:rPr>
          <w:rFonts w:hint="eastAsia" w:ascii="宋体" w:hAnsi="宋体" w:eastAsia="宋体" w:cs="宋体"/>
          <w:b/>
          <w:color w:val="000000"/>
          <w:sz w:val="21"/>
          <w:szCs w:val="21"/>
        </w:rPr>
        <w:tab/>
      </w:r>
    </w:p>
    <w:p w14:paraId="5399BD14">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1.签约含税合同价为：</w:t>
      </w:r>
    </w:p>
    <w:p w14:paraId="577AA49C">
      <w:pPr>
        <w:keepNext w:val="0"/>
        <w:keepLines w:val="0"/>
        <w:pageBreakBefore w:val="0"/>
        <w:widowControl w:val="0"/>
        <w:kinsoku/>
        <w:wordWrap/>
        <w:overflowPunct/>
        <w:topLinePunct w:val="0"/>
        <w:bidi w:val="0"/>
        <w:snapToGrid/>
        <w:spacing w:line="360" w:lineRule="auto"/>
        <w:ind w:left="2083" w:leftChars="342" w:hanging="1365" w:hangingChars="65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6816C355">
      <w:pPr>
        <w:keepNext w:val="0"/>
        <w:keepLines w:val="0"/>
        <w:pageBreakBefore w:val="0"/>
        <w:widowControl w:val="0"/>
        <w:kinsoku/>
        <w:wordWrap/>
        <w:overflowPunct/>
        <w:topLinePunct w:val="0"/>
        <w:bidi w:val="0"/>
        <w:snapToGrid/>
        <w:spacing w:line="360" w:lineRule="auto"/>
        <w:ind w:firstLine="630" w:firstLineChars="3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（不含税价¥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元，增值税额¥</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元，增值税率</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037F216B">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其中：</w:t>
      </w:r>
    </w:p>
    <w:p w14:paraId="6C9A9BAB">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（1）安全文明施工费：</w:t>
      </w:r>
    </w:p>
    <w:p w14:paraId="1E739101">
      <w:pPr>
        <w:keepNext w:val="0"/>
        <w:keepLines w:val="0"/>
        <w:pageBreakBefore w:val="0"/>
        <w:widowControl w:val="0"/>
        <w:kinsoku/>
        <w:wordWrap/>
        <w:overflowPunct/>
        <w:topLinePunct w:val="0"/>
        <w:bidi w:val="0"/>
        <w:snapToGrid/>
        <w:spacing w:line="360" w:lineRule="auto"/>
        <w:ind w:firstLine="945" w:firstLineChars="45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1F2C5160">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（2）暂列金额：</w:t>
      </w:r>
    </w:p>
    <w:p w14:paraId="72FB95D9">
      <w:pPr>
        <w:keepNext w:val="0"/>
        <w:keepLines w:val="0"/>
        <w:pageBreakBefore w:val="0"/>
        <w:widowControl w:val="0"/>
        <w:kinsoku/>
        <w:wordWrap/>
        <w:overflowPunct/>
        <w:topLinePunct w:val="0"/>
        <w:bidi w:val="0"/>
        <w:snapToGrid/>
        <w:spacing w:line="360" w:lineRule="auto"/>
        <w:ind w:firstLine="945" w:firstLineChars="45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3B92AB98">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2.合同价格形式：</w:t>
      </w:r>
      <w:r>
        <w:rPr>
          <w:rFonts w:hint="eastAsia" w:ascii="宋体" w:hAnsi="宋体" w:eastAsia="宋体" w:cs="宋体"/>
          <w:color w:val="000000"/>
          <w:sz w:val="21"/>
          <w:szCs w:val="21"/>
          <w:u w:val="single"/>
        </w:rPr>
        <w:t xml:space="preserve"> 固定综合单价     </w:t>
      </w:r>
      <w:r>
        <w:rPr>
          <w:rFonts w:hint="eastAsia" w:ascii="宋体" w:hAnsi="宋体" w:eastAsia="宋体" w:cs="宋体"/>
          <w:color w:val="000000"/>
          <w:sz w:val="21"/>
          <w:szCs w:val="21"/>
        </w:rPr>
        <w:t>。</w:t>
      </w:r>
    </w:p>
    <w:p w14:paraId="3A7D827E">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5" w:name="_Toc351203485"/>
      <w:bookmarkStart w:id="16" w:name="_Toc4886"/>
      <w:bookmarkStart w:id="17" w:name="_Toc23226"/>
      <w:r>
        <w:rPr>
          <w:rFonts w:hint="eastAsia" w:ascii="宋体" w:hAnsi="宋体" w:eastAsia="宋体" w:cs="宋体"/>
          <w:b/>
          <w:color w:val="000000"/>
          <w:sz w:val="21"/>
          <w:szCs w:val="21"/>
        </w:rPr>
        <w:t>五、</w:t>
      </w:r>
      <w:bookmarkEnd w:id="15"/>
      <w:r>
        <w:rPr>
          <w:rFonts w:hint="eastAsia" w:ascii="宋体" w:hAnsi="宋体" w:eastAsia="宋体" w:cs="宋体"/>
          <w:b/>
          <w:color w:val="000000"/>
          <w:sz w:val="21"/>
          <w:szCs w:val="21"/>
        </w:rPr>
        <w:t>项目经理</w:t>
      </w:r>
      <w:bookmarkEnd w:id="16"/>
      <w:bookmarkEnd w:id="17"/>
    </w:p>
    <w:p w14:paraId="15D0D4B8">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承包人项目经理：</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w:t>
      </w:r>
    </w:p>
    <w:p w14:paraId="2F172FCC">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8" w:name="_Toc351203486"/>
      <w:bookmarkStart w:id="19" w:name="_Toc10376"/>
      <w:bookmarkStart w:id="20" w:name="_Toc30988"/>
      <w:r>
        <w:rPr>
          <w:rFonts w:hint="eastAsia" w:ascii="宋体" w:hAnsi="宋体" w:eastAsia="宋体" w:cs="宋体"/>
          <w:b/>
          <w:color w:val="000000"/>
          <w:sz w:val="21"/>
          <w:szCs w:val="21"/>
        </w:rPr>
        <w:t>六、合同文件构成</w:t>
      </w:r>
      <w:bookmarkEnd w:id="18"/>
      <w:bookmarkEnd w:id="19"/>
      <w:bookmarkEnd w:id="20"/>
    </w:p>
    <w:p w14:paraId="11DDBE6F">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本协议书与下列文件一起构成合同文件：</w:t>
      </w:r>
    </w:p>
    <w:p w14:paraId="143AA80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（1）中标通知书；</w:t>
      </w:r>
    </w:p>
    <w:p w14:paraId="5A8F207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（2）投标函及其附录； </w:t>
      </w:r>
    </w:p>
    <w:p w14:paraId="23BE36AF">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（3）专用合同条款及其附件；</w:t>
      </w:r>
    </w:p>
    <w:p w14:paraId="51490A2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（4）通用合同条款；</w:t>
      </w:r>
    </w:p>
    <w:p w14:paraId="4884EBC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（5）技术标准和要求；</w:t>
      </w:r>
    </w:p>
    <w:p w14:paraId="592CFCF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（6）图纸；</w:t>
      </w:r>
    </w:p>
    <w:p w14:paraId="4E8FE94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（7）已标价工程量清单或预算书；</w:t>
      </w:r>
    </w:p>
    <w:p w14:paraId="11284DD5">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（8）其他合同文件。</w:t>
      </w:r>
    </w:p>
    <w:p w14:paraId="2653EB8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在合同订立及履行过程中形成的与合同有关的文件均构成合同文件组成部分。</w:t>
      </w:r>
    </w:p>
    <w:p w14:paraId="6DB67AF6">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上述各项合同文件包括合同当事人就该项合同文件所作出的补充和修改，属于同一类内容的文件，应以最新签署的为准。专用合同条款及其附件须经合同当事人签字或盖章。</w:t>
      </w:r>
    </w:p>
    <w:p w14:paraId="6C358D1E">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21" w:name="_Toc30251"/>
      <w:bookmarkStart w:id="22" w:name="_Toc9291"/>
      <w:bookmarkStart w:id="23" w:name="_Toc351203487"/>
      <w:r>
        <w:rPr>
          <w:rFonts w:hint="eastAsia" w:ascii="宋体" w:hAnsi="宋体" w:eastAsia="宋体" w:cs="宋体"/>
          <w:b/>
          <w:color w:val="000000"/>
          <w:sz w:val="21"/>
          <w:szCs w:val="21"/>
        </w:rPr>
        <w:t>七、承诺</w:t>
      </w:r>
      <w:bookmarkEnd w:id="21"/>
      <w:bookmarkEnd w:id="22"/>
      <w:bookmarkEnd w:id="23"/>
    </w:p>
    <w:p w14:paraId="1FC12214">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1.发包人承诺按照法律规定履行项目审批手续、筹集工程建设资金并按照合同约定的期限和方式支付合同价款。</w:t>
      </w:r>
    </w:p>
    <w:p w14:paraId="7362FF07">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2.承包人承诺按照法律规定及合同约定组织完成工程施工，确保工程质量和安全，不进行转包及违法分包，并在缺陷责任期及保修期内承担相应的工程维修责任。</w:t>
      </w:r>
    </w:p>
    <w:p w14:paraId="348C05F0">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3.发包人和承包人通过招投标形式签订合同的，双方理解并承诺不再就同一工程另行签订与合同实质性内容相背离的协议。</w:t>
      </w:r>
    </w:p>
    <w:p w14:paraId="5322FE1A">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24" w:name="_Toc29961"/>
      <w:bookmarkStart w:id="25" w:name="_Toc351203488"/>
      <w:bookmarkStart w:id="26" w:name="_Toc2524"/>
      <w:r>
        <w:rPr>
          <w:rFonts w:hint="eastAsia" w:ascii="宋体" w:hAnsi="宋体" w:eastAsia="宋体" w:cs="宋体"/>
          <w:b/>
          <w:color w:val="000000"/>
          <w:sz w:val="21"/>
          <w:szCs w:val="21"/>
        </w:rPr>
        <w:t>八、词语含义</w:t>
      </w:r>
      <w:bookmarkEnd w:id="24"/>
      <w:bookmarkEnd w:id="25"/>
      <w:bookmarkEnd w:id="26"/>
    </w:p>
    <w:p w14:paraId="0BA8B682">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本协议书中词语含义与第二部分通用合同条款中赋予的含义相同。</w:t>
      </w:r>
    </w:p>
    <w:p w14:paraId="339A1FD4">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27" w:name="_Toc351203489"/>
      <w:bookmarkStart w:id="28" w:name="_Toc30059"/>
      <w:bookmarkStart w:id="29" w:name="_Toc19471"/>
      <w:r>
        <w:rPr>
          <w:rFonts w:hint="eastAsia" w:ascii="宋体" w:hAnsi="宋体" w:eastAsia="宋体" w:cs="宋体"/>
          <w:b/>
          <w:color w:val="000000"/>
          <w:sz w:val="21"/>
          <w:szCs w:val="21"/>
        </w:rPr>
        <w:t>九、签订时间</w:t>
      </w:r>
      <w:bookmarkEnd w:id="27"/>
      <w:bookmarkEnd w:id="28"/>
      <w:bookmarkEnd w:id="29"/>
    </w:p>
    <w:p w14:paraId="2E979DDF">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本合同于</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年</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rPr>
        <w:t>月</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rPr>
        <w:t>日签订。</w:t>
      </w:r>
    </w:p>
    <w:p w14:paraId="1667A9BC">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30" w:name="_Toc351203490"/>
      <w:bookmarkStart w:id="31" w:name="_Toc27474"/>
      <w:bookmarkStart w:id="32" w:name="_Toc10084"/>
      <w:r>
        <w:rPr>
          <w:rFonts w:hint="eastAsia" w:ascii="宋体" w:hAnsi="宋体" w:eastAsia="宋体" w:cs="宋体"/>
          <w:b/>
          <w:color w:val="000000"/>
          <w:sz w:val="21"/>
          <w:szCs w:val="21"/>
        </w:rPr>
        <w:t>十、签订地点</w:t>
      </w:r>
      <w:bookmarkEnd w:id="30"/>
      <w:bookmarkEnd w:id="31"/>
      <w:bookmarkEnd w:id="32"/>
    </w:p>
    <w:p w14:paraId="32EDB262">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auto"/>
          <w:sz w:val="21"/>
          <w:szCs w:val="21"/>
        </w:rPr>
        <w:t>本合同在</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西安市  </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rPr>
        <w:t>签订</w:t>
      </w:r>
      <w:r>
        <w:rPr>
          <w:rFonts w:hint="eastAsia" w:ascii="宋体" w:hAnsi="宋体" w:eastAsia="宋体" w:cs="宋体"/>
          <w:bCs/>
          <w:color w:val="000000"/>
          <w:sz w:val="21"/>
          <w:szCs w:val="21"/>
        </w:rPr>
        <w:t>。</w:t>
      </w:r>
    </w:p>
    <w:p w14:paraId="7F095914">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33" w:name="_Toc5945"/>
      <w:bookmarkStart w:id="34" w:name="_Toc351203491"/>
      <w:bookmarkStart w:id="35" w:name="_Toc757"/>
      <w:r>
        <w:rPr>
          <w:rFonts w:hint="eastAsia" w:ascii="宋体" w:hAnsi="宋体" w:eastAsia="宋体" w:cs="宋体"/>
          <w:b/>
          <w:color w:val="000000"/>
          <w:sz w:val="21"/>
          <w:szCs w:val="21"/>
        </w:rPr>
        <w:t>十一、补充协议</w:t>
      </w:r>
      <w:bookmarkEnd w:id="33"/>
      <w:bookmarkEnd w:id="34"/>
      <w:bookmarkEnd w:id="35"/>
    </w:p>
    <w:p w14:paraId="35BFCAA0">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合同未尽事宜，合同当事人另行签订补充协议，补充协议是合同的组成部分。   </w:t>
      </w:r>
    </w:p>
    <w:p w14:paraId="1545AA37">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36" w:name="_Toc19305"/>
      <w:bookmarkStart w:id="37" w:name="_Toc29809"/>
      <w:r>
        <w:rPr>
          <w:rFonts w:hint="eastAsia" w:ascii="宋体" w:hAnsi="宋体" w:eastAsia="宋体" w:cs="宋体"/>
          <w:b/>
          <w:color w:val="000000"/>
          <w:sz w:val="21"/>
          <w:szCs w:val="21"/>
        </w:rPr>
        <w:t>十二、合同生效</w:t>
      </w:r>
      <w:bookmarkEnd w:id="36"/>
      <w:bookmarkEnd w:id="37"/>
    </w:p>
    <w:p w14:paraId="70FA7631">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本合同自</w:t>
      </w:r>
      <w:r>
        <w:rPr>
          <w:rFonts w:hint="eastAsia" w:ascii="宋体" w:hAnsi="宋体" w:eastAsia="宋体" w:cs="宋体"/>
          <w:color w:val="000000"/>
          <w:sz w:val="21"/>
          <w:szCs w:val="21"/>
          <w:u w:val="single"/>
        </w:rPr>
        <w:t>甲乙双方盖章之日起</w:t>
      </w:r>
      <w:r>
        <w:rPr>
          <w:rFonts w:hint="eastAsia" w:ascii="宋体" w:hAnsi="宋体" w:eastAsia="宋体" w:cs="宋体"/>
          <w:color w:val="000000"/>
          <w:sz w:val="21"/>
          <w:szCs w:val="21"/>
        </w:rPr>
        <w:t>生效。</w:t>
      </w:r>
    </w:p>
    <w:p w14:paraId="0C8E8066">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38" w:name="_Toc27840"/>
      <w:bookmarkStart w:id="39" w:name="_Toc9471"/>
      <w:r>
        <w:rPr>
          <w:rFonts w:hint="eastAsia" w:ascii="宋体" w:hAnsi="宋体" w:eastAsia="宋体" w:cs="宋体"/>
          <w:b/>
          <w:color w:val="000000"/>
          <w:sz w:val="21"/>
          <w:szCs w:val="21"/>
        </w:rPr>
        <w:t>十三、合同份数</w:t>
      </w:r>
      <w:bookmarkEnd w:id="38"/>
      <w:bookmarkEnd w:id="39"/>
    </w:p>
    <w:p w14:paraId="0A2965F3">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本合同一式</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highlight w:val="none"/>
          <w:u w:val="single"/>
          <w:lang w:val="en-US" w:eastAsia="zh-CN"/>
        </w:rPr>
        <w:t>壹拾柒</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rPr>
        <w:t>份，均具有同等法律效力，发包人执</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壹拾贰</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份，承包人执</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伍</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08"/>
        <w:gridCol w:w="4508"/>
      </w:tblGrid>
      <w:tr w14:paraId="73880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4" w:hRule="exact"/>
        </w:trPr>
        <w:tc>
          <w:tcPr>
            <w:tcW w:w="4508" w:type="dxa"/>
            <w:noWrap w:val="0"/>
            <w:vAlign w:val="center"/>
          </w:tcPr>
          <w:p w14:paraId="518FD780">
            <w:pPr>
              <w:widowControl w:val="0"/>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发包人：</w:t>
            </w:r>
          </w:p>
        </w:tc>
        <w:tc>
          <w:tcPr>
            <w:tcW w:w="4508" w:type="dxa"/>
            <w:noWrap w:val="0"/>
            <w:vAlign w:val="top"/>
          </w:tcPr>
          <w:p w14:paraId="7BC7AD23">
            <w:pPr>
              <w:widowControl w:val="0"/>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承包人：(公章)</w:t>
            </w:r>
          </w:p>
        </w:tc>
      </w:tr>
      <w:tr w14:paraId="2A811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508" w:type="dxa"/>
            <w:noWrap w:val="0"/>
            <w:vAlign w:val="center"/>
          </w:tcPr>
          <w:p w14:paraId="16E42E6A">
            <w:pPr>
              <w:widowControl w:val="0"/>
              <w:spacing w:line="240" w:lineRule="auto"/>
              <w:jc w:val="both"/>
              <w:rPr>
                <w:rFonts w:hint="eastAsia" w:ascii="宋体" w:hAnsi="宋体" w:eastAsia="宋体" w:cs="宋体"/>
                <w:color w:val="000000"/>
                <w:sz w:val="21"/>
                <w:szCs w:val="21"/>
                <w:u w:val="single"/>
              </w:rPr>
            </w:pPr>
            <w:r>
              <w:rPr>
                <w:rFonts w:hint="eastAsia" w:ascii="宋体" w:hAnsi="宋体" w:eastAsia="宋体" w:cs="宋体"/>
                <w:color w:val="000000"/>
                <w:sz w:val="21"/>
                <w:szCs w:val="21"/>
              </w:rPr>
              <w:t>法定代表人：                     （盖章）</w:t>
            </w:r>
          </w:p>
        </w:tc>
        <w:tc>
          <w:tcPr>
            <w:tcW w:w="4508" w:type="dxa"/>
            <w:noWrap w:val="0"/>
            <w:vAlign w:val="center"/>
          </w:tcPr>
          <w:p w14:paraId="493E08BC">
            <w:pPr>
              <w:widowControl w:val="0"/>
              <w:spacing w:line="240" w:lineRule="auto"/>
              <w:ind w:left="840" w:hanging="840" w:hangingChars="400"/>
              <w:jc w:val="both"/>
              <w:rPr>
                <w:rFonts w:hint="eastAsia" w:ascii="宋体" w:hAnsi="宋体" w:eastAsia="宋体" w:cs="宋体"/>
                <w:color w:val="000000"/>
                <w:sz w:val="21"/>
                <w:szCs w:val="21"/>
              </w:rPr>
            </w:pPr>
            <w:r>
              <w:rPr>
                <w:rFonts w:hint="eastAsia" w:ascii="宋体" w:hAnsi="宋体" w:eastAsia="宋体" w:cs="宋体"/>
                <w:color w:val="000000"/>
                <w:sz w:val="21"/>
                <w:szCs w:val="21"/>
              </w:rPr>
              <w:t>法定代表人：                      （盖章）</w:t>
            </w:r>
          </w:p>
        </w:tc>
      </w:tr>
      <w:tr w14:paraId="4499D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508" w:type="dxa"/>
            <w:noWrap w:val="0"/>
            <w:vAlign w:val="center"/>
          </w:tcPr>
          <w:p w14:paraId="209768DC">
            <w:pPr>
              <w:widowControl w:val="0"/>
              <w:spacing w:line="240" w:lineRule="auto"/>
              <w:jc w:val="both"/>
              <w:rPr>
                <w:rFonts w:hint="eastAsia" w:ascii="宋体" w:hAnsi="宋体" w:eastAsia="宋体" w:cs="宋体"/>
                <w:color w:val="000000"/>
                <w:sz w:val="21"/>
                <w:szCs w:val="21"/>
                <w:u w:val="single"/>
                <w:lang w:eastAsia="zh-CN"/>
              </w:rPr>
            </w:pPr>
            <w:r>
              <w:rPr>
                <w:rFonts w:hint="eastAsia" w:ascii="宋体" w:hAnsi="宋体" w:eastAsia="宋体" w:cs="宋体"/>
                <w:color w:val="000000"/>
                <w:sz w:val="21"/>
                <w:szCs w:val="21"/>
              </w:rPr>
              <w:t>组织机构代码：</w:t>
            </w:r>
          </w:p>
          <w:p w14:paraId="430673B9">
            <w:pPr>
              <w:widowControl w:val="0"/>
              <w:spacing w:line="240" w:lineRule="auto"/>
              <w:jc w:val="both"/>
              <w:rPr>
                <w:rFonts w:hint="eastAsia" w:ascii="宋体" w:hAnsi="宋体" w:eastAsia="宋体" w:cs="宋体"/>
                <w:color w:val="000000"/>
                <w:sz w:val="21"/>
                <w:szCs w:val="21"/>
              </w:rPr>
            </w:pPr>
          </w:p>
        </w:tc>
        <w:tc>
          <w:tcPr>
            <w:tcW w:w="4508" w:type="dxa"/>
            <w:noWrap w:val="0"/>
            <w:vAlign w:val="center"/>
          </w:tcPr>
          <w:p w14:paraId="24DD202F">
            <w:pPr>
              <w:widowControl w:val="0"/>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组织机构代码：</w:t>
            </w:r>
            <w:r>
              <w:rPr>
                <w:rFonts w:hint="eastAsia" w:ascii="宋体" w:hAnsi="宋体" w:eastAsia="宋体" w:cs="宋体"/>
                <w:color w:val="000000"/>
                <w:sz w:val="21"/>
                <w:szCs w:val="21"/>
                <w:u w:val="single"/>
                <w:lang w:val="en-US" w:eastAsia="zh-CN"/>
              </w:rPr>
              <w:t xml:space="preserve"> </w:t>
            </w:r>
          </w:p>
        </w:tc>
      </w:tr>
      <w:tr w14:paraId="028DC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exact"/>
        </w:trPr>
        <w:tc>
          <w:tcPr>
            <w:tcW w:w="4508" w:type="dxa"/>
            <w:noWrap w:val="0"/>
            <w:vAlign w:val="center"/>
          </w:tcPr>
          <w:p w14:paraId="6563E3B2">
            <w:pPr>
              <w:widowControl w:val="0"/>
              <w:spacing w:line="240" w:lineRule="auto"/>
              <w:jc w:val="both"/>
              <w:rPr>
                <w:rFonts w:hint="eastAsia" w:ascii="宋体" w:hAnsi="宋体" w:eastAsia="宋体" w:cs="宋体"/>
                <w:color w:val="000000"/>
                <w:sz w:val="21"/>
                <w:szCs w:val="21"/>
                <w:u w:val="single"/>
              </w:rPr>
            </w:pPr>
            <w:r>
              <w:rPr>
                <w:rFonts w:hint="eastAsia" w:ascii="宋体" w:hAnsi="宋体" w:eastAsia="宋体" w:cs="宋体"/>
                <w:color w:val="000000"/>
                <w:sz w:val="21"/>
                <w:szCs w:val="21"/>
              </w:rPr>
              <w:t>地  址：</w:t>
            </w:r>
            <w:r>
              <w:rPr>
                <w:rFonts w:hint="eastAsia" w:ascii="宋体" w:hAnsi="宋体" w:eastAsia="宋体" w:cs="宋体"/>
                <w:color w:val="000000"/>
                <w:sz w:val="21"/>
                <w:szCs w:val="21"/>
                <w:u w:val="single"/>
              </w:rPr>
              <w:t xml:space="preserve">      </w:t>
            </w:r>
          </w:p>
        </w:tc>
        <w:tc>
          <w:tcPr>
            <w:tcW w:w="4508" w:type="dxa"/>
            <w:noWrap w:val="0"/>
            <w:vAlign w:val="center"/>
          </w:tcPr>
          <w:p w14:paraId="5FB2C9C2">
            <w:pPr>
              <w:widowControl w:val="0"/>
              <w:spacing w:line="240" w:lineRule="auto"/>
              <w:ind w:left="840" w:hanging="840" w:hangingChars="400"/>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地  址：</w:t>
            </w:r>
          </w:p>
        </w:tc>
      </w:tr>
      <w:tr w14:paraId="43B1B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508" w:type="dxa"/>
            <w:noWrap w:val="0"/>
            <w:vAlign w:val="center"/>
          </w:tcPr>
          <w:p w14:paraId="6341A797">
            <w:pPr>
              <w:widowControl w:val="0"/>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 xml:space="preserve">       </w:t>
            </w:r>
          </w:p>
        </w:tc>
        <w:tc>
          <w:tcPr>
            <w:tcW w:w="4508" w:type="dxa"/>
            <w:noWrap w:val="0"/>
            <w:vAlign w:val="center"/>
          </w:tcPr>
          <w:p w14:paraId="09B0F242">
            <w:pPr>
              <w:widowControl w:val="0"/>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邮政编码：</w:t>
            </w:r>
          </w:p>
        </w:tc>
      </w:tr>
      <w:tr w14:paraId="7620C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508" w:type="dxa"/>
            <w:noWrap w:val="0"/>
            <w:vAlign w:val="center"/>
          </w:tcPr>
          <w:p w14:paraId="01E2D5AB">
            <w:pPr>
              <w:widowControl w:val="0"/>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法定代表人：</w:t>
            </w:r>
            <w:r>
              <w:rPr>
                <w:rFonts w:hint="eastAsia" w:ascii="宋体" w:hAnsi="宋体" w:eastAsia="宋体" w:cs="宋体"/>
                <w:color w:val="000000"/>
                <w:sz w:val="21"/>
                <w:szCs w:val="21"/>
                <w:u w:val="single"/>
              </w:rPr>
              <w:t xml:space="preserve">              </w:t>
            </w:r>
          </w:p>
        </w:tc>
        <w:tc>
          <w:tcPr>
            <w:tcW w:w="4508" w:type="dxa"/>
            <w:noWrap w:val="0"/>
            <w:vAlign w:val="center"/>
          </w:tcPr>
          <w:p w14:paraId="0E6BEFB4">
            <w:pPr>
              <w:widowControl w:val="0"/>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法定代表人：</w:t>
            </w:r>
            <w:r>
              <w:rPr>
                <w:rFonts w:hint="eastAsia" w:ascii="宋体" w:hAnsi="宋体" w:eastAsia="宋体" w:cs="宋体"/>
                <w:color w:val="000000"/>
                <w:sz w:val="21"/>
                <w:szCs w:val="21"/>
                <w:u w:val="single"/>
              </w:rPr>
              <w:t xml:space="preserve">                   </w:t>
            </w:r>
          </w:p>
        </w:tc>
      </w:tr>
      <w:tr w14:paraId="373D6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508" w:type="dxa"/>
            <w:noWrap w:val="0"/>
            <w:vAlign w:val="center"/>
          </w:tcPr>
          <w:p w14:paraId="2290AB4F">
            <w:pPr>
              <w:widowControl w:val="0"/>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委托代理人：</w:t>
            </w:r>
            <w:r>
              <w:rPr>
                <w:rFonts w:hint="eastAsia" w:ascii="宋体" w:hAnsi="宋体" w:eastAsia="宋体" w:cs="宋体"/>
                <w:color w:val="000000"/>
                <w:sz w:val="21"/>
                <w:szCs w:val="21"/>
                <w:u w:val="single"/>
              </w:rPr>
              <w:t xml:space="preserve">              </w:t>
            </w:r>
          </w:p>
        </w:tc>
        <w:tc>
          <w:tcPr>
            <w:tcW w:w="4508" w:type="dxa"/>
            <w:noWrap w:val="0"/>
            <w:vAlign w:val="center"/>
          </w:tcPr>
          <w:p w14:paraId="0155B976">
            <w:pPr>
              <w:widowControl w:val="0"/>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委托代理人：</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tc>
      </w:tr>
      <w:tr w14:paraId="76F86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508" w:type="dxa"/>
            <w:noWrap w:val="0"/>
            <w:vAlign w:val="center"/>
          </w:tcPr>
          <w:p w14:paraId="27025774">
            <w:pPr>
              <w:widowControl w:val="0"/>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电  话：</w:t>
            </w:r>
            <w:r>
              <w:rPr>
                <w:rFonts w:hint="eastAsia" w:ascii="宋体" w:hAnsi="宋体" w:eastAsia="宋体" w:cs="宋体"/>
                <w:color w:val="000000"/>
                <w:sz w:val="21"/>
                <w:szCs w:val="21"/>
                <w:u w:val="single"/>
              </w:rPr>
              <w:t xml:space="preserve">   </w:t>
            </w:r>
          </w:p>
        </w:tc>
        <w:tc>
          <w:tcPr>
            <w:tcW w:w="4508" w:type="dxa"/>
            <w:noWrap w:val="0"/>
            <w:vAlign w:val="center"/>
          </w:tcPr>
          <w:p w14:paraId="1A730A4D">
            <w:pPr>
              <w:widowControl w:val="0"/>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电  话：</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p>
        </w:tc>
      </w:tr>
      <w:tr w14:paraId="0A96A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508" w:type="dxa"/>
            <w:noWrap w:val="0"/>
            <w:vAlign w:val="center"/>
          </w:tcPr>
          <w:p w14:paraId="1F44809A">
            <w:pPr>
              <w:widowControl w:val="0"/>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传  真：</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tc>
        <w:tc>
          <w:tcPr>
            <w:tcW w:w="4508" w:type="dxa"/>
            <w:noWrap w:val="0"/>
            <w:vAlign w:val="center"/>
          </w:tcPr>
          <w:p w14:paraId="6BCDF429">
            <w:pPr>
              <w:widowControl w:val="0"/>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传  真：</w:t>
            </w:r>
            <w:r>
              <w:rPr>
                <w:rFonts w:hint="eastAsia" w:ascii="宋体" w:hAnsi="宋体" w:eastAsia="宋体" w:cs="宋体"/>
                <w:color w:val="000000"/>
                <w:sz w:val="21"/>
                <w:szCs w:val="21"/>
                <w:u w:val="single"/>
                <w:lang w:val="en-US" w:eastAsia="zh-CN"/>
              </w:rPr>
              <w:t xml:space="preserve">      /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tc>
      </w:tr>
      <w:tr w14:paraId="528F5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508" w:type="dxa"/>
            <w:noWrap w:val="0"/>
            <w:vAlign w:val="center"/>
          </w:tcPr>
          <w:p w14:paraId="10D80971">
            <w:pPr>
              <w:widowControl w:val="0"/>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tc>
        <w:tc>
          <w:tcPr>
            <w:tcW w:w="4508" w:type="dxa"/>
            <w:noWrap w:val="0"/>
            <w:vAlign w:val="center"/>
          </w:tcPr>
          <w:p w14:paraId="717DB4D3">
            <w:pPr>
              <w:widowControl w:val="0"/>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tc>
      </w:tr>
      <w:tr w14:paraId="6B72C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6" w:hRule="exact"/>
        </w:trPr>
        <w:tc>
          <w:tcPr>
            <w:tcW w:w="4508" w:type="dxa"/>
            <w:noWrap w:val="0"/>
            <w:vAlign w:val="center"/>
          </w:tcPr>
          <w:p w14:paraId="2AA3F6D4">
            <w:pPr>
              <w:widowControl w:val="0"/>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开户银行：</w:t>
            </w:r>
            <w:r>
              <w:rPr>
                <w:rFonts w:hint="eastAsia" w:ascii="宋体" w:hAnsi="宋体" w:eastAsia="宋体" w:cs="宋体"/>
                <w:color w:val="000000"/>
                <w:sz w:val="21"/>
                <w:szCs w:val="21"/>
                <w:u w:val="single"/>
              </w:rPr>
              <w:t xml:space="preserve">  </w:t>
            </w:r>
          </w:p>
        </w:tc>
        <w:tc>
          <w:tcPr>
            <w:tcW w:w="4508" w:type="dxa"/>
            <w:noWrap w:val="0"/>
            <w:vAlign w:val="center"/>
          </w:tcPr>
          <w:p w14:paraId="1BAD657D">
            <w:pPr>
              <w:widowControl w:val="0"/>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开户银行：</w:t>
            </w:r>
          </w:p>
        </w:tc>
      </w:tr>
      <w:tr w14:paraId="1E8D8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exact"/>
        </w:trPr>
        <w:tc>
          <w:tcPr>
            <w:tcW w:w="4508" w:type="dxa"/>
            <w:noWrap w:val="0"/>
            <w:vAlign w:val="center"/>
          </w:tcPr>
          <w:p w14:paraId="7BC59C12">
            <w:pPr>
              <w:widowControl w:val="0"/>
              <w:spacing w:line="240" w:lineRule="auto"/>
              <w:jc w:val="both"/>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 xml:space="preserve">账  号：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tc>
        <w:tc>
          <w:tcPr>
            <w:tcW w:w="4508" w:type="dxa"/>
            <w:noWrap w:val="0"/>
            <w:vAlign w:val="center"/>
          </w:tcPr>
          <w:p w14:paraId="143CB0E5">
            <w:pPr>
              <w:widowControl w:val="0"/>
              <w:spacing w:line="240" w:lineRule="auto"/>
              <w:jc w:val="both"/>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账  号：</w:t>
            </w:r>
          </w:p>
        </w:tc>
      </w:tr>
    </w:tbl>
    <w:p w14:paraId="17B7B5EF">
      <w:pPr>
        <w:widowControl/>
        <w:jc w:val="both"/>
        <w:rPr>
          <w:rFonts w:hint="eastAsia" w:ascii="宋体" w:hAnsi="宋体" w:eastAsia="宋体" w:cs="宋体"/>
          <w:b/>
          <w:color w:val="000000"/>
          <w:kern w:val="0"/>
          <w:sz w:val="31"/>
          <w:szCs w:val="31"/>
        </w:rPr>
      </w:pPr>
    </w:p>
    <w:p w14:paraId="3A5F8E93">
      <w:pPr>
        <w:pStyle w:val="2"/>
        <w:bidi w:val="0"/>
        <w:jc w:val="center"/>
        <w:rPr>
          <w:rFonts w:hint="eastAsia" w:ascii="宋体" w:hAnsi="宋体" w:eastAsia="宋体" w:cs="宋体"/>
          <w:b/>
          <w:bCs w:val="0"/>
        </w:rPr>
      </w:pPr>
      <w:bookmarkStart w:id="40" w:name="_Toc31679"/>
      <w:bookmarkStart w:id="41" w:name="_Toc29246"/>
      <w:r>
        <w:rPr>
          <w:rFonts w:hint="eastAsia" w:ascii="宋体" w:hAnsi="宋体" w:eastAsia="宋体" w:cs="宋体"/>
          <w:b/>
          <w:bCs w:val="0"/>
        </w:rPr>
        <w:br w:type="page"/>
      </w:r>
      <w:r>
        <w:rPr>
          <w:rFonts w:hint="eastAsia" w:ascii="宋体" w:hAnsi="宋体" w:eastAsia="宋体" w:cs="宋体"/>
          <w:b/>
          <w:bCs w:val="0"/>
        </w:rPr>
        <w:t>第二部分 通用合同条款</w:t>
      </w:r>
      <w:bookmarkEnd w:id="40"/>
      <w:bookmarkEnd w:id="41"/>
    </w:p>
    <w:p w14:paraId="3B78917B">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42" w:name="_Toc3185"/>
      <w:bookmarkStart w:id="43" w:name="_Toc1834"/>
      <w:r>
        <w:rPr>
          <w:rFonts w:hint="eastAsia" w:ascii="宋体" w:hAnsi="宋体" w:eastAsia="宋体" w:cs="宋体"/>
          <w:b/>
          <w:color w:val="000000"/>
          <w:sz w:val="21"/>
          <w:szCs w:val="21"/>
        </w:rPr>
        <w:t>1. 一般约定</w:t>
      </w:r>
      <w:bookmarkEnd w:id="42"/>
      <w:bookmarkEnd w:id="43"/>
      <w:r>
        <w:rPr>
          <w:rFonts w:hint="eastAsia" w:ascii="宋体" w:hAnsi="宋体" w:eastAsia="宋体" w:cs="宋体"/>
          <w:b/>
          <w:color w:val="000000"/>
          <w:sz w:val="21"/>
          <w:szCs w:val="21"/>
        </w:rPr>
        <w:t xml:space="preserve"> </w:t>
      </w:r>
    </w:p>
    <w:p w14:paraId="3EE7AEC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1.1词语定义与解释 </w:t>
      </w:r>
    </w:p>
    <w:p w14:paraId="3868C91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合同协议书、通用合同条款、专用合同条款中的下列词语具有本款所赋予的含义： </w:t>
      </w:r>
    </w:p>
    <w:p w14:paraId="55DCE8B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 合同 </w:t>
      </w:r>
    </w:p>
    <w:p w14:paraId="0A80247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 </w:t>
      </w:r>
    </w:p>
    <w:p w14:paraId="399DF36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1.1.1.2 合同协议书：是指构成合同的由发包人和承包人共同签署的称为“合同协议书”的书面文件。 </w:t>
      </w:r>
    </w:p>
    <w:p w14:paraId="6938081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1.1.1.3 中标通知书：是指构成合同的由发包人通知承包人中标的书面文件。 </w:t>
      </w:r>
    </w:p>
    <w:p w14:paraId="49657A4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1.1.1.4 投标函：是指构成合同的由承包人填写并签署的用于投标的称为“投标函”的文件。 </w:t>
      </w:r>
    </w:p>
    <w:p w14:paraId="4974966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1.1.1.5 投标函附录：是指构成合同的附在投标函后的称为“投标函附录”的文件。</w:t>
      </w:r>
    </w:p>
    <w:p w14:paraId="65C6A8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1.1.1.6 技术标准和要求：是指构成合同的施工应当遵守的或指导施工的国家、行业或地方的技术标准和要求，以及合同约定的技术标准和要求。 </w:t>
      </w:r>
    </w:p>
    <w:p w14:paraId="28522FA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1.1.1.7 图纸：是指构成合同的图纸，包括由发包人按照合同约定提供或经发包人批准的设计文件、施工图、鸟瞰图及模型等，以及在合同履行过程中形成的图纸文件。图纸应当按照法律规定审查合格。 </w:t>
      </w:r>
    </w:p>
    <w:p w14:paraId="553DC5B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1.1.1.8 已标价工程量清单：是指构成合同的由承包人按照规定的格式和要求填写并标明价格的工程量清单，包括说明和表格。 </w:t>
      </w:r>
    </w:p>
    <w:p w14:paraId="4CF8033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1.1.1.9 预算书：是指构成合同的由承包人按照发包人规定的格式和要求编制的工程预算文件。 </w:t>
      </w:r>
    </w:p>
    <w:p w14:paraId="59ED80C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1.1.1.10 其他合同文件：是指经合同当事人约定的与工程施工有关的具有合同约束力的文件或书面协议。合同当事人可以在专用合同条款中进行约定。 </w:t>
      </w:r>
    </w:p>
    <w:p w14:paraId="09D1912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1.1.2 合同当事人及其他相关方 </w:t>
      </w:r>
    </w:p>
    <w:p w14:paraId="0531A87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1.1.2.1 合同当事人：是指发包人和（或）承包人。 </w:t>
      </w:r>
    </w:p>
    <w:p w14:paraId="2E3DB2C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1.1.2.2 发包人：是指与承包人签订合同协议书的当事人及取得该当事人资格的合法继承人。</w:t>
      </w:r>
    </w:p>
    <w:p w14:paraId="178D96B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1.1.2.3 承包人：是指与发包人签订合同协议书的，具有相应工程施工承包资质的当事人及取得该当事人资格的合法继承人。 </w:t>
      </w:r>
    </w:p>
    <w:p w14:paraId="5AF32DF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1.1.2.4 监理人：是指在专用合同条款中指明的，受发包人委托按照法律规定进行工程监督管理的法人或其他组织。 </w:t>
      </w:r>
    </w:p>
    <w:p w14:paraId="3D132FF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1.1.2.5 设计人：是指在专用合同条款中指明的，受发包人委托负责工程设计并具备相应工程设计资质的法人或其他组织。 </w:t>
      </w:r>
    </w:p>
    <w:p w14:paraId="36792C6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1.1.2.6 分包人：是指按照法律规定和合同约定，分包部分工程或工作，并与承包人签订分包合同的具有相应资质的法人。 </w:t>
      </w:r>
    </w:p>
    <w:p w14:paraId="633C1CA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1.1.2.7 发包人代表：是指由发包人任命并派驻施工现场在发包人授权范围内行使发包人权利的人。 </w:t>
      </w:r>
    </w:p>
    <w:p w14:paraId="51A85F4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1.1.2.8 项目经理：是指由承包人任命并派驻施工现场，在承包人授权范围内负责合同履行，且按照法律规定具有相应资格的项目负责人。 </w:t>
      </w:r>
    </w:p>
    <w:p w14:paraId="150023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1.1.2.9 总监理工程师：是指由监理人任命并派驻施工现场进行工程监理的总负责人。</w:t>
      </w:r>
    </w:p>
    <w:p w14:paraId="6664100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1.1.3 工程和设备 </w:t>
      </w:r>
    </w:p>
    <w:p w14:paraId="17D163F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1.1.3.1 工程：是指与合同协议书中工程承包范围对应的永久工程和（或）临时工程。</w:t>
      </w:r>
    </w:p>
    <w:p w14:paraId="4A9CB8E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1.1.3.2 永久工程：是指按合同约定建造并移交给发包人的工程，包括工程设备。 </w:t>
      </w:r>
    </w:p>
    <w:p w14:paraId="3D77467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1.1.3.3 临时工程：是指为完成合同约定的永久工程所修建的各类临时性工程，不包括施工设备。 </w:t>
      </w:r>
    </w:p>
    <w:p w14:paraId="6A5FEC8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1.1.3.4 单位工程：是指在合同协议书中指明的，具备独立施工条件并能形成独立使用功能的永久工程。 </w:t>
      </w:r>
    </w:p>
    <w:p w14:paraId="501A6B2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1.1.3.5 工程设备：是指构成永久工程的机电设备、金属结构设备、仪器及其他类似的设备和装置。 </w:t>
      </w:r>
    </w:p>
    <w:p w14:paraId="3BC0C5E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1.1.3.6 施工设备：是指为完成合同约定的各项工作所需的设备、器具和其他物品，但不包括工程设备、临时工程和材料。 </w:t>
      </w:r>
    </w:p>
    <w:p w14:paraId="5D65263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1.1.3.7 施工现场：是指用于工程施工的场所，以及在专用合同条款中指明作为施工场所组成部分的其他场所，包括永久占地和临时占地。 </w:t>
      </w:r>
    </w:p>
    <w:p w14:paraId="41238DC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1.1.3.8临时设施：是指为完成合同约定的各项工作所服务的临时性生产和生活设施。</w:t>
      </w:r>
    </w:p>
    <w:p w14:paraId="4A5CC80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1.1.3.9 永久占地：是指专用合同条款中指明为实施工程需永久占用的土地。 </w:t>
      </w:r>
    </w:p>
    <w:p w14:paraId="471256B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1.1.3.10 临时占地：是指专用合同条款中指明为实施工程需要临时占用的土地。 </w:t>
      </w:r>
    </w:p>
    <w:p w14:paraId="5941FA4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1.1.4 日期和期限 </w:t>
      </w:r>
    </w:p>
    <w:p w14:paraId="54CD709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1.1.4.1 开工日期：包括计划开工日期和实际开工日期。计划开工日期是指合同协议书约定的开工日期；实际开工日期是指监理人按照第 7.3.2 项〔开工通知〕约定发出的符合法律规定的开工通知中载明的开工日期。 </w:t>
      </w:r>
    </w:p>
    <w:p w14:paraId="6C35B81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1.1.4.2 竣工日期：包括计划竣工日期和实际竣工日期。计划竣工日期是指合同协议书约定的竣工日期；实际竣工日期按照第 13.2.3 项〔竣工日期〕的约定确定。 </w:t>
      </w:r>
    </w:p>
    <w:p w14:paraId="1DAEBED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1.1.4.3 工期：是指在合同协议书约定的承包人完成工程所需的期限，包括按照合同约定所作的期限变更。 </w:t>
      </w:r>
    </w:p>
    <w:p w14:paraId="1F88836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1.1.4.4 缺陷责任期：是指承包人按照合同约定承担缺陷修复义务，且发包人预留质量保证金（已缴纳履约保证金的除外）的期限，自工程实际竣工日期起计算。 </w:t>
      </w:r>
    </w:p>
    <w:p w14:paraId="3377EC3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1.1.4.5 保修期：是指承包人按照合同约定对工程承担保修责任的期限，从工程竣工验收合格之日起计算。 </w:t>
      </w:r>
    </w:p>
    <w:p w14:paraId="69758EC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1.1.4.6 基准日期：招标发包的工程以投标截止日前 28 天的日期为基准日期，直接发包的工程以合同签订日前 28 天的日期为基准日期。 </w:t>
      </w:r>
    </w:p>
    <w:p w14:paraId="4D23040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1.1.4.7 天：除特别指明外，均指日历天。合同中按天计算时间的，开始当天不计入，从次日开始计算，期限最后一天的截止时间为当天 24:00 时。 </w:t>
      </w:r>
    </w:p>
    <w:p w14:paraId="243809E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1.1.5 合同价格和费用 </w:t>
      </w:r>
    </w:p>
    <w:p w14:paraId="264F19E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1.1.5.1 签约合同价：是指发包人和承包人在合同协议书中确定的总金额，包括安全文明施工费、暂估价及暂列金额等。 </w:t>
      </w:r>
    </w:p>
    <w:p w14:paraId="3FC2A52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1.1.5.2 合同价格：是指发包人用于支付承包人按照合同约定完成承包范围内全部工作的金额，包括合同履行过程中按合同约定发生的价格变化。 </w:t>
      </w:r>
    </w:p>
    <w:p w14:paraId="123AE73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1.1.5.3 费用：是指为履行合同所发生的或将要发生的所有必需的开支，包括管理费和应分摊的其他费用，但不包括利润。 </w:t>
      </w:r>
    </w:p>
    <w:p w14:paraId="679510A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1.1.5.4 暂估价：是指发包人在工程量清单或预算书中提供的用于支付必然发生但暂时不能确定价格的材料、工程设备的单价、专业工程以及服务工作的金额。 </w:t>
      </w:r>
    </w:p>
    <w:p w14:paraId="2A70D83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 </w:t>
      </w:r>
    </w:p>
    <w:p w14:paraId="02289BD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1.1.5.6 计日工：是指合同履行过程中，承包人完成发包人提出的零星工作或需要采用计日工计价的变更工作时，按合同中约定的单价计价的一种方式。 </w:t>
      </w:r>
    </w:p>
    <w:p w14:paraId="0EE249B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1.1.5.7 质量保证金：是指按照第 15.3 款〔质量保证金〕约定承包人用于保证其在缺陷责任期内履行缺陷修补义务的担保。 </w:t>
      </w:r>
    </w:p>
    <w:p w14:paraId="02EDF2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1.1.5.8 总价项目：是指在现行国家、行业以及地方的计量规则中无工程量计算规则，在已标价工程量清单或预算书中以总价或以费率形式计算的项目。 </w:t>
      </w:r>
    </w:p>
    <w:p w14:paraId="2F84350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1.1.6 其他 </w:t>
      </w:r>
    </w:p>
    <w:p w14:paraId="1E54C2E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1.1.6.1 书面形式：是指合同文件、信函、电报、传真等可以有形地表现所载内容的形式。 </w:t>
      </w:r>
    </w:p>
    <w:p w14:paraId="21B43C7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1.2语言文字 </w:t>
      </w:r>
    </w:p>
    <w:p w14:paraId="487AF98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合同以中国的汉语简体文字编写、解释和说明。合同当事人在专用合同条款中约定使用两种以上语言时，汉语为优先解释和说明合同的语言。 </w:t>
      </w:r>
    </w:p>
    <w:p w14:paraId="28CDA0D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1.3法律</w:t>
      </w:r>
    </w:p>
    <w:p w14:paraId="3BF8FD0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合同所称法律是指中华人民共和国法律、行政法规、部门规章，以及工程所在地的地方性法规、自治条例、单行条例和地方政府规章等。合同当事人可以在专用合同条款中约定合同适用的其他规范性文件。 </w:t>
      </w:r>
    </w:p>
    <w:p w14:paraId="04DEA65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1.4 标准和规范 </w:t>
      </w:r>
    </w:p>
    <w:p w14:paraId="7F37481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1.4.1 适用于工程的国家标准、行业标准、工程所在地的地方性标准，以及相应的规范、规程等，合同当事人有特别要求的，应在专用合同条款中约定。 </w:t>
      </w:r>
    </w:p>
    <w:p w14:paraId="0D9513C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1.4.2 发包人要求使用国外标准、规范的，发包人负责提供原文版本和中文译本，并在专用合同条款中约定提供标准规范的名称、份数和时间。 </w:t>
      </w:r>
    </w:p>
    <w:p w14:paraId="4EEB0D2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 含由此产生的费用。 </w:t>
      </w:r>
    </w:p>
    <w:p w14:paraId="0E37AFC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 合同文件的优先顺序 </w:t>
      </w:r>
    </w:p>
    <w:p w14:paraId="5E426BB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组成合同的各项文件应互相解释，互为说明。除专用合同条款另有约定外，解释合同文件的优先顺序如下： </w:t>
      </w:r>
    </w:p>
    <w:p w14:paraId="321994E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（1）合同协议书； </w:t>
      </w:r>
    </w:p>
    <w:p w14:paraId="6131EE8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（2）中标通知书（如果有）； </w:t>
      </w:r>
    </w:p>
    <w:p w14:paraId="0B0B77E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（3）投标函及其附录（如果有）； </w:t>
      </w:r>
    </w:p>
    <w:p w14:paraId="131FE31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（4）专用合同条款及其附件； </w:t>
      </w:r>
    </w:p>
    <w:p w14:paraId="2819111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（5）通用合同条款； </w:t>
      </w:r>
    </w:p>
    <w:p w14:paraId="0634B3D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（6）技术标准和要求； </w:t>
      </w:r>
    </w:p>
    <w:p w14:paraId="71A6EE4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（7）图纸； </w:t>
      </w:r>
    </w:p>
    <w:p w14:paraId="7A02BA9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（8）已标价工程量清单或预算书； </w:t>
      </w:r>
    </w:p>
    <w:p w14:paraId="722B6AC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（9）其他合同文件。 </w:t>
      </w:r>
    </w:p>
    <w:p w14:paraId="68CF408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上述各项合同文件包括合同当事人就该项合同文件所作出的补充和修改，属于同一类内容的文件，应以最新签署的为准。 </w:t>
      </w:r>
    </w:p>
    <w:p w14:paraId="39A3DBD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在合同订立及履行过程中形成的与合同有关的文件均构成合同文件组成部分，并根据其性质确定优先解释顺序。 </w:t>
      </w:r>
    </w:p>
    <w:p w14:paraId="707248F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1.6图纸和承包人文件 </w:t>
      </w:r>
    </w:p>
    <w:p w14:paraId="2D140F4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1.6.1 图纸的提供和交底 </w:t>
      </w:r>
    </w:p>
    <w:p w14:paraId="7A0F34B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发包人应按照专用合同条款约定的期限、数量和内容向承包人免费提供图纸，并组织承包人、监理人和设计人进行图纸会审和设计交底。发包人至迟不得晚于第7.3.2项〔开工通知〕载明的开工日期前 14 天向承包人提供图纸。 </w:t>
      </w:r>
    </w:p>
    <w:p w14:paraId="5909823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因发包人未按合同约定提供图纸导致承包人费用增加和（或）工期延误的，按照 第 7.5.1 项〔因发包人原因导致工期延误〕约定办理。 </w:t>
      </w:r>
    </w:p>
    <w:p w14:paraId="1BD8389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1.6.2 图纸的错误 </w:t>
      </w:r>
    </w:p>
    <w:p w14:paraId="066C723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 </w:t>
      </w:r>
    </w:p>
    <w:p w14:paraId="414C0B3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1.6.3 图纸的修改和补充 </w:t>
      </w:r>
    </w:p>
    <w:p w14:paraId="49F84FD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图纸需要修改和补充的，应经图纸原设计人及审批部门同意，并由监理人在工程或工程相应部位施工前将修改后的图纸或补充图纸提交给承包人，承包人应按修改或补充后的图纸施工。 </w:t>
      </w:r>
    </w:p>
    <w:p w14:paraId="6DC133D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1.6.4 承包人文件 </w:t>
      </w:r>
    </w:p>
    <w:p w14:paraId="47AD59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承包人应按照专用合同条款的约定提供应当由其编制的与工程施工有关的文件， 并按照专用合同条款约定的期限、数量和形式提交监理人，并由监理人报送发包人。除专用合同条款另有约定外，监理人应在收到承包人文件后 7 天内审查完毕，监理人对承包人文件有异议的，承包人应予以修改，并重新报送监理人。监理人的审查并不减轻或免除承包人根据合同约定应当承担的责任。 </w:t>
      </w:r>
    </w:p>
    <w:p w14:paraId="4A76869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1.6.5 图纸和承包人文件的保管 </w:t>
      </w:r>
    </w:p>
    <w:p w14:paraId="6AA55E3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除专用合同条款另有约定外，承包人应在施工现场另外保存一套完整的图纸和承包人文件，供发包人、监理人及有关人员进行工程检查时使用。 </w:t>
      </w:r>
    </w:p>
    <w:p w14:paraId="55C3229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1.7联络</w:t>
      </w:r>
    </w:p>
    <w:p w14:paraId="2A1AA7C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1.7.1 与合同有关的通知、批准、证明、证书、指示、指令、要求、请求、同意、意见、确定和决定等，均应采用书面形式，并应在合同约定的期限内送达接收人和送达地点。</w:t>
      </w:r>
    </w:p>
    <w:p w14:paraId="1D0A508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1.7.2 发包人和承包人应在专用合同条款中约定各自的送达接收人和送达地点。任何一方合同当事人指定的接收人或送达地点发生变动的，应提前3天以书面形式通知对方。</w:t>
      </w:r>
    </w:p>
    <w:p w14:paraId="4133440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1.7.3 发包人和承包人应当及时签收另一方送达至送达地点和指定接收人的来往信函。拒不签收的，由此增加的费用和（或）延误的工期由拒绝接收一方承担。 </w:t>
      </w:r>
    </w:p>
    <w:p w14:paraId="222A362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1.8严禁贿赂 </w:t>
      </w:r>
    </w:p>
    <w:p w14:paraId="0293BA9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合同当事人不得以贿赂或变相贿赂的方式，谋取非法利益或损害对方权益。因一方合同当事人的贿赂造成对方损失的，应赔偿损失，并承担相应的法律责任。 </w:t>
      </w:r>
    </w:p>
    <w:p w14:paraId="0176831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承包人不得与监理人或发包人聘请的第三方串通损害发包人利益。未经发包人书 面同意，承包人不得为监理人提供合同约定以外的通讯设备、交通工具及其他任何形 式的利益，不得向监理人支付报酬。 </w:t>
      </w:r>
    </w:p>
    <w:p w14:paraId="5486DCB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1.9化石、文物 </w:t>
      </w:r>
    </w:p>
    <w:p w14:paraId="6C1B0EC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 </w:t>
      </w:r>
    </w:p>
    <w:p w14:paraId="4E151B7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监理人和承包人应按有关政府行政管理部门要求采取妥善的保护措施，由此增加的费用和（或）延误的工期由发包人承担。承包人发现文物后不及时报告或隐瞒不报，致使文物丢失或损坏的，应赔偿损失，并承担相应的法律责任。 </w:t>
      </w:r>
    </w:p>
    <w:p w14:paraId="2B539AF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1.10交通运输 </w:t>
      </w:r>
    </w:p>
    <w:p w14:paraId="3B1B951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1.10.1 出入现场的权利 </w:t>
      </w:r>
    </w:p>
    <w:p w14:paraId="31C3DE7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除专用合同条款另有约定外，发包人应根据施工需要，负责取得出入施工现场所需的批准手续和全部权利，以及取得因施工所需修建道路、桥梁以及其他基础设施的 权利，并承担相关手续费用和建设费用。承包人应协助发包人办理修建场内外道路、 桥梁以及其他基础设施的手续。 </w:t>
      </w:r>
    </w:p>
    <w:p w14:paraId="342D1E7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承包人应在订立合同前查勘施工现场，并根据工程规模及技术参数合理预见工程施工所需的进出施工现场的方式、手段、路径等。因承包人未合理预见所增加的费用和（或）延误的工期由承包人承担。 </w:t>
      </w:r>
    </w:p>
    <w:p w14:paraId="4899E8F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1.10.2 场外交通 </w:t>
      </w:r>
    </w:p>
    <w:p w14:paraId="0D7E45A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 </w:t>
      </w:r>
    </w:p>
    <w:p w14:paraId="3C8220A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1.10.3 场内交通 </w:t>
      </w:r>
    </w:p>
    <w:p w14:paraId="70B588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发包人应提供场内交通设施的技术参数和具体条件，并应按照专用合同条款的约定向承包人免费提供满足工程施工所需的场内道路和交通设施。因承包人原因造成上 述道路或交通设施损坏的，承包人负责修复并承担由此增加的费用。 </w:t>
      </w:r>
    </w:p>
    <w:p w14:paraId="78F10BF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除发包人按照合同约定提供的场内道路和交通设施外，承包人负责修建、维修、 养护和管理施工所需的其他场内临时道路和交通设施。发包人和监理人可以为实现合同目的使用承包人修建的场内临时道路和交通设施。 </w:t>
      </w:r>
    </w:p>
    <w:p w14:paraId="34A4B65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场外交通和场内交通的边界由合同当事人在专用合同条款中约定。 </w:t>
      </w:r>
    </w:p>
    <w:p w14:paraId="369D7A3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1.10.4 超大件和超重件的运输 </w:t>
      </w:r>
    </w:p>
    <w:p w14:paraId="19AC9CF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由承包人负责运输的超大件或超重件，应由承包人负责向交通管理部门办理申请 手续，发包人给予协助。运输超大件或超重件所需的道路和桥梁临时加固改造费用和其他有关费用，由承包人承担，但专用合同条款另有约定除外。 </w:t>
      </w:r>
    </w:p>
    <w:p w14:paraId="1676132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1.10.5 道路和桥梁的损坏责任 </w:t>
      </w:r>
    </w:p>
    <w:p w14:paraId="1F3DBA9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因承包人运输造成施工场地内外公共道路和桥梁损坏的，由承包人承担修复损坏的全部费用和可能引起的赔偿。 </w:t>
      </w:r>
    </w:p>
    <w:p w14:paraId="1EA699B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1.10.6 水路和航空运输 </w:t>
      </w:r>
    </w:p>
    <w:p w14:paraId="04E2941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本款前述各项的内容适用于水路运输和航空运输，其中“道路”一词的涵义包括河道、航线、船闸、机场、码头、堤防以及水路或航空运输中其他相似结构物；“车辆”一词的涵义包括船舶和飞机等。 </w:t>
      </w:r>
    </w:p>
    <w:p w14:paraId="535A355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1.11知识产权 </w:t>
      </w:r>
    </w:p>
    <w:p w14:paraId="05ED7B5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 </w:t>
      </w:r>
    </w:p>
    <w:p w14:paraId="50BFCC2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 </w:t>
      </w:r>
    </w:p>
    <w:p w14:paraId="6731B4B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 </w:t>
      </w:r>
    </w:p>
    <w:p w14:paraId="7D360EC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1.11.4 除专用合同条款另有约定外，承包人在合同签订前和签订时已确定采用的专利、专有技术、技术秘密的使用费已包含在签约合同价中。 </w:t>
      </w:r>
    </w:p>
    <w:p w14:paraId="6665894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1.12保密</w:t>
      </w:r>
    </w:p>
    <w:p w14:paraId="66A19CD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除法律规定或合同另有约定外，未经发包人同意，承包人不得将发包人提供的图纸、文件以及声明需要保密的资料信息等商业秘密泄露给第三方。 </w:t>
      </w:r>
    </w:p>
    <w:p w14:paraId="65003CD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除法律规定或合同另有约定外，未经承包人同意，发包人不得将承包人提供的技术秘密及声明需要保密的资料信息等商业秘密泄露给第三方。 </w:t>
      </w:r>
    </w:p>
    <w:p w14:paraId="71C3842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1.13工程量清单错误的修正 </w:t>
      </w:r>
    </w:p>
    <w:p w14:paraId="4F739C0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除专用合同条款另有约定外，发包人提供的工程量清单，应被认为是准确的和完整的。出现下列情形之一时，发包人应予以修正，并相应调整合同价格： </w:t>
      </w:r>
    </w:p>
    <w:p w14:paraId="11D6ACA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（1）工程量清单存在缺项、漏项的； </w:t>
      </w:r>
    </w:p>
    <w:p w14:paraId="497B7A5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（2）工程量清单偏差超出专用合同条款约定的工程量偏差范围的； </w:t>
      </w:r>
    </w:p>
    <w:p w14:paraId="7D928E9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（3）未按照国家现行计量规范强制性规定计量的。 </w:t>
      </w:r>
    </w:p>
    <w:p w14:paraId="2029CDAE">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44" w:name="_Toc29278"/>
      <w:bookmarkStart w:id="45" w:name="_Toc28923"/>
      <w:r>
        <w:rPr>
          <w:rFonts w:hint="eastAsia" w:ascii="宋体" w:hAnsi="宋体" w:eastAsia="宋体" w:cs="宋体"/>
          <w:b/>
          <w:color w:val="000000"/>
          <w:sz w:val="21"/>
          <w:szCs w:val="21"/>
        </w:rPr>
        <w:t>2. 发包人</w:t>
      </w:r>
      <w:bookmarkEnd w:id="44"/>
      <w:bookmarkEnd w:id="45"/>
      <w:r>
        <w:rPr>
          <w:rFonts w:hint="eastAsia" w:ascii="宋体" w:hAnsi="宋体" w:eastAsia="宋体" w:cs="宋体"/>
          <w:b/>
          <w:color w:val="000000"/>
          <w:sz w:val="21"/>
          <w:szCs w:val="21"/>
        </w:rPr>
        <w:t xml:space="preserve"> </w:t>
      </w:r>
    </w:p>
    <w:p w14:paraId="0A5BFB6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2.1 许可或批准 </w:t>
      </w:r>
    </w:p>
    <w:p w14:paraId="31CB50F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 </w:t>
      </w:r>
    </w:p>
    <w:p w14:paraId="50943AB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因发包人原因未能及时办理完毕前述许可、批准或备案，由发包人承担由此增加的费用和（或）延误的工期，并支付承包人合理的利润。 </w:t>
      </w:r>
    </w:p>
    <w:p w14:paraId="14B44D9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2.2 发包人代表 </w:t>
      </w:r>
    </w:p>
    <w:p w14:paraId="7541975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 </w:t>
      </w:r>
    </w:p>
    <w:p w14:paraId="7370EEC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发包人代表不能按照合同约定履行其职责及义务，并导致合同无法继续正常履行的，承包人可以要求发包人撤换发包人代表。 </w:t>
      </w:r>
    </w:p>
    <w:p w14:paraId="73C65CE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不属于法定必须监理的工程，监理人的职权可以由发包人代表或发包人指定的其他人员行使。 </w:t>
      </w:r>
    </w:p>
    <w:p w14:paraId="652FCB2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2.3 发包人人员 </w:t>
      </w:r>
    </w:p>
    <w:p w14:paraId="2986140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发包人应要求在施工现场的发包人人员遵守法律及有关安全、质量、环境保护、文明施工等规定，并保障承包人免于承受因发包人人员未遵守上述要求给承包人造成的损失和责任。 </w:t>
      </w:r>
    </w:p>
    <w:p w14:paraId="39D5C09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发包人人员包括发包人代表及其他由发包人派驻施工现场的人员。 </w:t>
      </w:r>
    </w:p>
    <w:p w14:paraId="1741936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2.4 施工现场、施工条件和基础资料的提供 </w:t>
      </w:r>
    </w:p>
    <w:p w14:paraId="2662C89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2.4.1 提供施工现场 </w:t>
      </w:r>
    </w:p>
    <w:p w14:paraId="0AA089E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除专用合同条款另有约定外，发包人应最迟于开工日期7天前向承包人移交施工现场。</w:t>
      </w:r>
    </w:p>
    <w:p w14:paraId="7E71EFB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2.4.2 提供施工条件 </w:t>
      </w:r>
    </w:p>
    <w:p w14:paraId="62958F5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除专用合同条款另有约定外，发包人应负责提供施工所需要的条件，包括： </w:t>
      </w:r>
    </w:p>
    <w:p w14:paraId="1D0F1A8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（1）将施工用水、电力、通讯线路等施工所必需的条件接至施工现场内； </w:t>
      </w:r>
    </w:p>
    <w:p w14:paraId="42552A6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（2）保证向承包人提供正常施工所需要的进入施工现场的交通条件； </w:t>
      </w:r>
    </w:p>
    <w:p w14:paraId="1457A57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（3）协调处理施工现场周围地下管线和邻近建筑物、构筑物、古树名木的保护工作，并承担相关费用； </w:t>
      </w:r>
    </w:p>
    <w:p w14:paraId="5688B73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（4）按照专用合同条款约定应提供的其他设施和条件。 </w:t>
      </w:r>
    </w:p>
    <w:p w14:paraId="23DDB07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2.4.3 提供基础资料 </w:t>
      </w:r>
    </w:p>
    <w:p w14:paraId="70C0B5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 </w:t>
      </w:r>
    </w:p>
    <w:p w14:paraId="7F0C12D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按照法律规定确需在开工后方能提供的基础资料，发包人应尽其努力及时地在相应工程施工前的合理期限内提供，合理期限应以不影响承包人的正常施工为限。 </w:t>
      </w:r>
    </w:p>
    <w:p w14:paraId="016000F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2.4.4 逾期提供的责任 </w:t>
      </w:r>
    </w:p>
    <w:p w14:paraId="0808B15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因发包人原因未能按合同约定及时向承包人提供施工现场、施工条件、基础资料的，由发包人承担由此增加的费用和（或）延误的工期。 </w:t>
      </w:r>
    </w:p>
    <w:p w14:paraId="7BCFB9E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2.5 资金来源证明及支付担保 </w:t>
      </w:r>
    </w:p>
    <w:p w14:paraId="013E75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除专用合同条款另有约定外，发包人应在收到承包人要求提供资金来源证明的书面通知后 28 天内，向承包人提供能够按照合同约定支付合同价款的相应资金来源证明。</w:t>
      </w:r>
    </w:p>
    <w:p w14:paraId="39139D0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除专用合同条款另有约定外，发包人要求承包人提供履约担保的，发包人应当向承包人提供支付担保。支付担保可以采用银行保函或担保公司担保等形式，具体由合同当事人在专用合同条款中约定。 </w:t>
      </w:r>
    </w:p>
    <w:p w14:paraId="6E7BD64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2.6 支付合同价款 </w:t>
      </w:r>
    </w:p>
    <w:p w14:paraId="3575770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发包人应按合同约定向承包人及时支付合同价款。 </w:t>
      </w:r>
    </w:p>
    <w:p w14:paraId="1C97ACE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2.7 组织竣工验收 </w:t>
      </w:r>
    </w:p>
    <w:p w14:paraId="4BFD5DB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发包人应按合同约定及时组织竣工验收。 </w:t>
      </w:r>
    </w:p>
    <w:p w14:paraId="1627F5B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2.8 现场统一管理协议 </w:t>
      </w:r>
    </w:p>
    <w:p w14:paraId="058DE2D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发包人应与承包人、由发包人直接发包的专业工程的承包人签订施工现场统一管理协议，明确各方的权利义务。施工现场统一管理协议作为专用合同条款的附件。 </w:t>
      </w:r>
    </w:p>
    <w:p w14:paraId="5729DBBA">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46" w:name="_Toc4867"/>
      <w:bookmarkStart w:id="47" w:name="_Toc20590"/>
      <w:r>
        <w:rPr>
          <w:rFonts w:hint="eastAsia" w:ascii="宋体" w:hAnsi="宋体" w:eastAsia="宋体" w:cs="宋体"/>
          <w:b/>
          <w:color w:val="000000"/>
          <w:sz w:val="21"/>
          <w:szCs w:val="21"/>
        </w:rPr>
        <w:t>3. 承包人</w:t>
      </w:r>
      <w:bookmarkEnd w:id="46"/>
      <w:bookmarkEnd w:id="47"/>
      <w:r>
        <w:rPr>
          <w:rFonts w:hint="eastAsia" w:ascii="宋体" w:hAnsi="宋体" w:eastAsia="宋体" w:cs="宋体"/>
          <w:b/>
          <w:color w:val="000000"/>
          <w:sz w:val="21"/>
          <w:szCs w:val="21"/>
        </w:rPr>
        <w:t xml:space="preserve"> </w:t>
      </w:r>
    </w:p>
    <w:p w14:paraId="19EAAB5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3.1 承包人的一般义务 </w:t>
      </w:r>
    </w:p>
    <w:p w14:paraId="3734C53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（1）办理法律规定应由承包人办理的许可和批准，并将办理结果书面报送发包人留存；</w:t>
      </w:r>
    </w:p>
    <w:p w14:paraId="215783E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（2）按法律规定和合同约定完成工程，并在保修期内承担保修义务； </w:t>
      </w:r>
    </w:p>
    <w:p w14:paraId="63B2911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（3）按法律规定和合同约定采取施工安全和环境保护措施，办理工伤保险，确保工程及人员、材料、设备和设施的安全； </w:t>
      </w:r>
    </w:p>
    <w:p w14:paraId="186C375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（4）按合同约定的工作内容和施工进度要求，编制施工组织设计和施工措施计划，并对所有施工作业和施工方法的完备性和安全可靠性负责； </w:t>
      </w:r>
    </w:p>
    <w:p w14:paraId="0A8EE44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在进行合同约定的各项工作时，不得侵害发包人与他人使用公用道路、水源、市政管网等公共设施的权利，避免对邻近的公共设施产生干扰。承包人占用或使用他人的施工场地，影响他人作业或生活的，应承担相应责任； </w:t>
      </w:r>
    </w:p>
    <w:p w14:paraId="200DDC1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（6）按照第6.3款〔环境保护〕约定负责施工场地及其周边环境与生态的保护工作；</w:t>
      </w:r>
    </w:p>
    <w:p w14:paraId="107B39A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（7）按第6.1款〔安全文明施工〕约定采取施工安全措施，确保工程及其人员、材料、设备和设施的安全，防止因工程施工造成的人身伤害和财产损失； </w:t>
      </w:r>
    </w:p>
    <w:p w14:paraId="68F7F6B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（8）将发包人按合同约定支付的各项价款专用于合同工程，且应及时支付其雇用人员工资，并及时向分包人支付合同价款； </w:t>
      </w:r>
    </w:p>
    <w:p w14:paraId="7E6AE4A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（9）按照法律规定和合同约定编制竣工资料，完成竣工资料立卷及归档，并按专用合同条款约定的竣工资料的套数、内容、时间等要求移交发包人； </w:t>
      </w:r>
    </w:p>
    <w:p w14:paraId="13406BE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（10）应履行的其他义务。 </w:t>
      </w:r>
    </w:p>
    <w:p w14:paraId="4E1DCFB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3.2 项目经理 </w:t>
      </w:r>
    </w:p>
    <w:p w14:paraId="324F11D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 </w:t>
      </w:r>
    </w:p>
    <w:p w14:paraId="6E6282A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承包人违反上述约定的，应按照专用合同条款的约定，承担违约责任。 </w:t>
      </w:r>
    </w:p>
    <w:p w14:paraId="7EAA332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3.2.2 项目经理按合同约定组织工程实施。在紧急情况下为确保施工安全和人员安全，在无法与发包人代表和总监理工程师及时取得联系时，项目经理有权采取必要的措施保证与工程的人身、财产和工程的安全，但应在48小时内向发包人代表和总监理工程师提交书面报告。 </w:t>
      </w:r>
    </w:p>
    <w:p w14:paraId="5C65D91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84E214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 </w:t>
      </w:r>
    </w:p>
    <w:p w14:paraId="1F90458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3.2.5 项目经理因特殊情况授权其下属人员履行其某项工作职责的，该下属人员应具备履行相应职责的能力，并应提前7天将上述人员的姓名和授权范围书面通知监理人，并征得发包人书面同意。 </w:t>
      </w:r>
    </w:p>
    <w:p w14:paraId="708D42C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3.3 承包人人员 </w:t>
      </w:r>
    </w:p>
    <w:p w14:paraId="37368B7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 </w:t>
      </w:r>
    </w:p>
    <w:p w14:paraId="2AF4F17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 </w:t>
      </w:r>
    </w:p>
    <w:p w14:paraId="0380330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特殊工种作业人员均应持有相应的资格证明，监理人可以随时检查。 </w:t>
      </w:r>
    </w:p>
    <w:p w14:paraId="5E1E259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 </w:t>
      </w:r>
    </w:p>
    <w:p w14:paraId="4D79E7F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 </w:t>
      </w:r>
    </w:p>
    <w:p w14:paraId="15A50F4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3.3.5 承包人擅自更换主要施工管理人员，或前述人员未经监理人或发包人同意擅自离开施工现场的，应按照专用合同条款约定承担违约责任。 </w:t>
      </w:r>
    </w:p>
    <w:p w14:paraId="7C42D43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3.4 承包人现场查勘 </w:t>
      </w:r>
    </w:p>
    <w:p w14:paraId="1CD33B5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承包人应对基于发包人按照第2.4.3项〔提供基础资料〕提交的基础资料所做出的解释和推断负责，但因基础资料存在错误、遗漏导致承包人解释或推断失实的，由发包人承担责任。 </w:t>
      </w:r>
    </w:p>
    <w:p w14:paraId="5CBA592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承包人应对施工现场和施工条件进行查勘，并充分了解工程所在地的气象条件、 交通条件、风俗习惯以及其他与完成合同工作有关的其他资料。因承包人未能充分查勘、了解前述情况或未能充分估计前述情况所可能产生后果的，承包人承担由此增加 </w:t>
      </w:r>
    </w:p>
    <w:p w14:paraId="2D4320C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的费用和（或）延误的工期。 </w:t>
      </w:r>
    </w:p>
    <w:p w14:paraId="3EC576F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3.5 分包</w:t>
      </w:r>
    </w:p>
    <w:p w14:paraId="4DD0F02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3.5.1 分包的一般约定 </w:t>
      </w:r>
    </w:p>
    <w:p w14:paraId="2EB194E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 </w:t>
      </w:r>
    </w:p>
    <w:p w14:paraId="2E37C58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承包人不得以劳务分包的名义转包或违法分包工程。 </w:t>
      </w:r>
    </w:p>
    <w:p w14:paraId="1CDD072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3.5.2 分包的确定 </w:t>
      </w:r>
    </w:p>
    <w:p w14:paraId="06BE443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承包人应按专用合同条款的约定进行分包，确定分包人。已标价工程量清单或预算书中给定暂估价的专业工程，按照第 10.7 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 7 天内向发包人和监理人提交分包合同副本。 </w:t>
      </w:r>
    </w:p>
    <w:p w14:paraId="03A7C5D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3.5.3 分包管理 </w:t>
      </w:r>
    </w:p>
    <w:p w14:paraId="33F9275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承包人应向监理人提交分包人的主要施工管理人员表，并对分包人的施工人员进行实名制管理，包括但不限于进出场管理、登记造册以及各种证照的办理。 </w:t>
      </w:r>
    </w:p>
    <w:p w14:paraId="0D51C2E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3.5.4 分包合同价款 </w:t>
      </w:r>
    </w:p>
    <w:p w14:paraId="01058EB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（1）除本项第（2）目约定的情况或专用合同条款另有约定外，分包合同价款由承包人与分包人结算，未经承包人同意，发包人不得向分包人支付分包工程价款； </w:t>
      </w:r>
    </w:p>
    <w:p w14:paraId="04AEF29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（2）生效法律文书要求发包人向分包人支付分包合同价款的，发包人有权从应付承包人工程款中扣除该部分款项。 </w:t>
      </w:r>
    </w:p>
    <w:p w14:paraId="7E61B82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3.5.5 分包合同权益的转让 </w:t>
      </w:r>
    </w:p>
    <w:p w14:paraId="121FA05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 </w:t>
      </w:r>
    </w:p>
    <w:p w14:paraId="2CEE566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3.6 工程照管与成品、半成品保护 </w:t>
      </w:r>
    </w:p>
    <w:p w14:paraId="3D0E606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（1）除专用合同条款另有约定外，自发包人向承包人移交施工现场之日起，承包人应负责照管工程及工程相关的材料、工程设备，直到颁发工程接收证书之日止。 </w:t>
      </w:r>
    </w:p>
    <w:p w14:paraId="4E1C3A6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（2）在承包人负责照管期间，因承包人原因造成工程、材料、工程设备损坏的，由承包人负责修复或更换，并承担由此增加的费用和（或）延误的工期。 </w:t>
      </w:r>
    </w:p>
    <w:p w14:paraId="591D58F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（3）对合同内分期完成的成品和半成品，在工程接收证书颁发前，由承包人承担保护责任。因承包人原因造成成品或半成品损坏的，由承包人负责修复或更换，并承担由此增加的费用和（或）延误的工期。 </w:t>
      </w:r>
    </w:p>
    <w:p w14:paraId="60DCD7B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3.7 履约担保 </w:t>
      </w:r>
    </w:p>
    <w:p w14:paraId="2F5ECBD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需要承包人提供履约担保的，由合同当事人在专用合同条款中约定履约担保的方式、金额及期限等。履约担保可以采用银行保函或担保公司担保等形式，具体由合同当事人在专用合同条款中约定。因承包人原因导致工期延长的，继续提供履约担保所增加的费用由承包人承担； 非因承包人原因导致工期延长的，继续提供履约担保所增加的费用由发包人承担。 </w:t>
      </w:r>
    </w:p>
    <w:p w14:paraId="41883D6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3.8 联合体 </w:t>
      </w:r>
    </w:p>
    <w:p w14:paraId="559F293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3.8.1 联合体各方应共同与发包人签订合同协议书。联合体各方应为履行合同向发包人承担连带责任。 </w:t>
      </w:r>
    </w:p>
    <w:p w14:paraId="672B43D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3.8.2 联合体协议经发包人确认后作为合同附件。在履行合同过程中，未经发包人同意，不得修改联合体协议。 </w:t>
      </w:r>
    </w:p>
    <w:p w14:paraId="7F459B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3.8.3 联合体牵头人负责与发包人和监理人联系，并接受指示，负责组织联合体各成员全面履行合同。 </w:t>
      </w:r>
    </w:p>
    <w:p w14:paraId="07B553B6">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48" w:name="_Toc10689"/>
      <w:bookmarkStart w:id="49" w:name="_Toc22544"/>
      <w:r>
        <w:rPr>
          <w:rFonts w:hint="eastAsia" w:ascii="宋体" w:hAnsi="宋体" w:eastAsia="宋体" w:cs="宋体"/>
          <w:b/>
          <w:color w:val="000000"/>
          <w:sz w:val="21"/>
          <w:szCs w:val="21"/>
        </w:rPr>
        <w:t>4. 监理人</w:t>
      </w:r>
      <w:bookmarkEnd w:id="48"/>
      <w:bookmarkEnd w:id="49"/>
      <w:r>
        <w:rPr>
          <w:rFonts w:hint="eastAsia" w:ascii="宋体" w:hAnsi="宋体" w:eastAsia="宋体" w:cs="宋体"/>
          <w:b/>
          <w:color w:val="000000"/>
          <w:sz w:val="21"/>
          <w:szCs w:val="21"/>
        </w:rPr>
        <w:t xml:space="preserve"> </w:t>
      </w:r>
    </w:p>
    <w:p w14:paraId="49EC20D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4.1监理人的一般规定 </w:t>
      </w:r>
    </w:p>
    <w:p w14:paraId="63BD2E1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 </w:t>
      </w:r>
    </w:p>
    <w:p w14:paraId="165B8A2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除专用合同条款另有约定外，监理人在施工现场的办公场所、生活场所由承包人提供，所发生的费用由发包人承担。 </w:t>
      </w:r>
    </w:p>
    <w:p w14:paraId="09C0596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4.2监理人员 </w:t>
      </w:r>
    </w:p>
    <w:p w14:paraId="0867C70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 </w:t>
      </w:r>
    </w:p>
    <w:p w14:paraId="2CCDCF9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4.3监理人的指示 </w:t>
      </w:r>
    </w:p>
    <w:p w14:paraId="317629E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06C8E41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 </w:t>
      </w:r>
    </w:p>
    <w:p w14:paraId="339724B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承包人对监理人发出的指示有疑问的，应向监理人提出书面异议，监理人应在48小时内对该指示予以确认、更改或撤销，监理人逾期未回复的，承包人有权拒绝执行上述指示。 </w:t>
      </w:r>
    </w:p>
    <w:p w14:paraId="75D09EC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监理人对承包人的任何工作、工程或其采用的材料和工程设备未在约定的或合理期限内提出意见的，视为批准，但不免除或减轻承包人对该工作、工程、材料、工程设备等应承担的责任和义务。 </w:t>
      </w:r>
    </w:p>
    <w:p w14:paraId="5D07D9C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4.4 商定或确定 </w:t>
      </w:r>
    </w:p>
    <w:p w14:paraId="12CBD59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合同当事人进行商定或确定时，总监理工程师应当会同合同当事人尽量通过协商达成一致，不能达成一致的，由总监理工程师按照合同约定审慎做出公正的确定。 </w:t>
      </w:r>
    </w:p>
    <w:p w14:paraId="6C37B9D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 </w:t>
      </w:r>
    </w:p>
    <w:p w14:paraId="56493830">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50" w:name="_Toc23858"/>
      <w:bookmarkStart w:id="51" w:name="_Toc10152"/>
      <w:r>
        <w:rPr>
          <w:rFonts w:hint="eastAsia" w:ascii="宋体" w:hAnsi="宋体" w:eastAsia="宋体" w:cs="宋体"/>
          <w:b/>
          <w:color w:val="000000"/>
          <w:sz w:val="21"/>
          <w:szCs w:val="21"/>
        </w:rPr>
        <w:t>5. 工程质量</w:t>
      </w:r>
      <w:bookmarkEnd w:id="50"/>
      <w:bookmarkEnd w:id="51"/>
      <w:r>
        <w:rPr>
          <w:rFonts w:hint="eastAsia" w:ascii="宋体" w:hAnsi="宋体" w:eastAsia="宋体" w:cs="宋体"/>
          <w:b/>
          <w:color w:val="000000"/>
          <w:sz w:val="21"/>
          <w:szCs w:val="21"/>
        </w:rPr>
        <w:t xml:space="preserve"> </w:t>
      </w:r>
    </w:p>
    <w:p w14:paraId="1446247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5.1质量要求 </w:t>
      </w:r>
    </w:p>
    <w:p w14:paraId="40494DE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5.1.1 工程质量标准必须符合现行国家有关工程施工质量验收规范和标准的要求。有关工程质量的特殊标准或要求由合同当事人在专用合同条款中约定。 </w:t>
      </w:r>
    </w:p>
    <w:p w14:paraId="05BC974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5.1.2 因发包人原因造成工程质量未达到合同约定标准的，由发包人承担由此增加的费用和（或）延误的工期，并支付承包人合理的利润。 </w:t>
      </w:r>
    </w:p>
    <w:p w14:paraId="01D9A49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5.1.3 因承包人原因造成工程质量未达到合同约定标准的，发包人有权要求承包人返工直至工程质量达到合同约定的标准为止，并由承包人承担由此增加的费用和 （或）延误的工期。 </w:t>
      </w:r>
    </w:p>
    <w:p w14:paraId="746A3CF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5.2质量保证措施 </w:t>
      </w:r>
    </w:p>
    <w:p w14:paraId="3810044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5.2.1 发包人的质量管理 </w:t>
      </w:r>
    </w:p>
    <w:p w14:paraId="78054C1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发包人应按照法律规定及合同约定完成与工程质量有关的各项工作。 </w:t>
      </w:r>
    </w:p>
    <w:p w14:paraId="51AF6EC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5.2.2 承包人的质量管理 </w:t>
      </w:r>
    </w:p>
    <w:p w14:paraId="30ECF66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 </w:t>
      </w:r>
    </w:p>
    <w:p w14:paraId="74ADC1E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承包人应对施工人员进行质量教育和技术培训，定期考核施工人员的劳动技能，严格执行施工规范和操作规程。 </w:t>
      </w:r>
    </w:p>
    <w:p w14:paraId="42097DD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 </w:t>
      </w:r>
    </w:p>
    <w:p w14:paraId="5676F87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5.2.3 监理人的质量检查和检验 </w:t>
      </w:r>
    </w:p>
    <w:p w14:paraId="40DCBFD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 </w:t>
      </w:r>
    </w:p>
    <w:p w14:paraId="16EB956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监理人的检查和检验不应影响施工正常进行。监理人的检查和检验影响施工正常进行的，且经检查检验不合格的，影响正常施工的费用由承包人承担，工期不予顺延；</w:t>
      </w:r>
    </w:p>
    <w:p w14:paraId="79E3AAD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经检查检验合格的，由此增加的费用和（或）延误的工期由发包人承担。 </w:t>
      </w:r>
    </w:p>
    <w:p w14:paraId="4D4FCB0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5.3 隐蔽工程检查 </w:t>
      </w:r>
    </w:p>
    <w:p w14:paraId="4F59E78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5.3.1 承包人自检 </w:t>
      </w:r>
    </w:p>
    <w:p w14:paraId="5DF825F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承包人应当对工程隐蔽部位进行自检，并经自检确认是否具备覆盖条件。 </w:t>
      </w:r>
    </w:p>
    <w:p w14:paraId="1CB54CB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5.3.2 检查程序 </w:t>
      </w:r>
    </w:p>
    <w:p w14:paraId="3D06FD3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除专用合同条款另有约定外，工程隐蔽部位经承包人自检确认具备覆盖条件的，承包人应在共同检查前 48 小时书面通知监理人检查，通知中应载明隐蔽检查的内容、时间和地点，并应附有自检记录和必要的检查资料。 </w:t>
      </w:r>
    </w:p>
    <w:p w14:paraId="311DBD4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 </w:t>
      </w:r>
    </w:p>
    <w:p w14:paraId="49EE406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除专用合同条款另有约定外，监理人不能按时进行检查的，应在检查前 24 小时向承包人提交书面延期要求，但延期不能超过 48 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 5.3.3 项〔重新检查〕的约定重新检查。 </w:t>
      </w:r>
    </w:p>
    <w:p w14:paraId="224A0BD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5.3.3 重新检查 </w:t>
      </w:r>
    </w:p>
    <w:p w14:paraId="2346D7B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 </w:t>
      </w:r>
    </w:p>
    <w:p w14:paraId="1E56104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5.3.4 承包人私自覆盖 </w:t>
      </w:r>
    </w:p>
    <w:p w14:paraId="2F0FF13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承包人未通知监理人到场检查，私自将工程隐蔽部位覆盖的，监理人有权指示承包人钻孔探测或揭开检查，无论工程隐蔽部位质量是否合格，由此增加的费用和（或）延误的工期均由承包人承担。 </w:t>
      </w:r>
    </w:p>
    <w:p w14:paraId="1D34255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5.4不合格工程的处理 </w:t>
      </w:r>
    </w:p>
    <w:p w14:paraId="186EAA6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5.4.1 因承包人原因造成工程不合格的，发包人有权随时要求承包人采取补救措施，直至达到合同要求的质量标准，由此增加的费用和（或）延误的工期由承包人承担。无法补救的，按照第 13.2.4 项〔拒绝接收全部或部分工程〕约定执行。 </w:t>
      </w:r>
    </w:p>
    <w:p w14:paraId="7D6F45E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5.4.2 因发包人原因造成工程不合格的，由此增加的费用和（或）延误的工期由发包人承担，并支付承包人合理的利润。 </w:t>
      </w:r>
    </w:p>
    <w:p w14:paraId="4076D16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5.5 质量争议检测 </w:t>
      </w:r>
    </w:p>
    <w:p w14:paraId="066FBE3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合同当事人对工程质量有争议的，由双方协商确定的工程质量检测机构鉴定，由此产生的费用及因此造成的损失，由责任方承担。 </w:t>
      </w:r>
    </w:p>
    <w:p w14:paraId="4E503D0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合同当事人均有责任的，由双方根据其责任分别承担。合同当事人无法达成一致的，按照第4.4款〔商定或确定〕执行。</w:t>
      </w:r>
    </w:p>
    <w:p w14:paraId="4BAB7B7A">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52" w:name="_Toc15381"/>
      <w:bookmarkStart w:id="53" w:name="_Toc30416"/>
      <w:r>
        <w:rPr>
          <w:rFonts w:hint="eastAsia" w:ascii="宋体" w:hAnsi="宋体" w:eastAsia="宋体" w:cs="宋体"/>
          <w:b/>
          <w:color w:val="000000"/>
          <w:sz w:val="21"/>
          <w:szCs w:val="21"/>
        </w:rPr>
        <w:t>6. 安全文明施工与环境保护</w:t>
      </w:r>
      <w:bookmarkEnd w:id="52"/>
      <w:bookmarkEnd w:id="53"/>
      <w:r>
        <w:rPr>
          <w:rFonts w:hint="eastAsia" w:ascii="宋体" w:hAnsi="宋体" w:eastAsia="宋体" w:cs="宋体"/>
          <w:b/>
          <w:color w:val="000000"/>
          <w:sz w:val="21"/>
          <w:szCs w:val="21"/>
        </w:rPr>
        <w:t xml:space="preserve"> </w:t>
      </w:r>
    </w:p>
    <w:p w14:paraId="59B30B6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6.1安全文明施工 </w:t>
      </w:r>
    </w:p>
    <w:p w14:paraId="5CB255F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6.1.1 安全生产要求 </w:t>
      </w:r>
    </w:p>
    <w:p w14:paraId="546EB3A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合同履行期间，合同当事人均应当遵守国家和工程所在地有关安全生产的要求， 合同当事人有特别要求的，应在专用合同条款中明确施工项目安全生产标准化达标目标及相应事项。承包人有权拒绝发包人及监理人强令承包人违章作业、冒险施工的任何指示。 </w:t>
      </w:r>
    </w:p>
    <w:p w14:paraId="52BF392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在施工过程中，如遇到突发的地质变动、事先未知的地下施工障碍等影响施工安全的紧急情况，承包人应及时报告监理人和发包人，发包人应当及时下令停工并报政府有关行政管理部门采取应急措施。 </w:t>
      </w:r>
    </w:p>
    <w:p w14:paraId="1A3BFCD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因安全生产需要暂停施工的，按照第 7.8 款〔暂停施工〕的约定执行。 </w:t>
      </w:r>
    </w:p>
    <w:p w14:paraId="6F38263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6.1.2 安全生产保证措施 </w:t>
      </w:r>
    </w:p>
    <w:p w14:paraId="7843BA5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 </w:t>
      </w:r>
    </w:p>
    <w:p w14:paraId="22535AA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6.1.3 特别安全生产事项 </w:t>
      </w:r>
    </w:p>
    <w:p w14:paraId="0A00EB4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承包人应按照法律规定进行施工，开工前做好安全技术交底工作，施工过程中做好各项安全防护措施。承包人为实施合同而雇用的特殊工种的人员应受过专门的培训并已取得政府有关管理机构颁发的上岗证书。 </w:t>
      </w:r>
    </w:p>
    <w:p w14:paraId="5FBAF1F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承包人在动力设备、输电线路、地下管道、密封防震车间、易燃易爆地段以及临街交通要道附近施工时，施工开始前应向发包人和监理人提出安全防护措施，经发包人认可后实施。 </w:t>
      </w:r>
    </w:p>
    <w:p w14:paraId="288511D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实施爆破作业，在放射、毒害性环境中施工（含储存、运输、使用）及使用毒害性、腐蚀性物品施工时，承包人应在施工前 7 天以书面通知发包人和监理人，并报送相应的安全防护措施，经发包人认可后实施。 </w:t>
      </w:r>
    </w:p>
    <w:p w14:paraId="402CC91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需单独编制危险性较大分部分项专项工程施工方案的，及要求进行专家论证的超过一定规模的危险性较大的分部分项工程，承包人应及时编制和组织论证。 </w:t>
      </w:r>
    </w:p>
    <w:p w14:paraId="3C9256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6.1.4 治安保卫 </w:t>
      </w:r>
    </w:p>
    <w:p w14:paraId="4A3A9BF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除专用合同条款另有约定外，发包人应与当地公安部门协商，在现场建立治安管理机构或联防组织，统一管理施工场地的治安保卫事项，履行合同工程的治安保卫职责。</w:t>
      </w:r>
    </w:p>
    <w:p w14:paraId="1777519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发包人和承包人除应协助现场治安管理机构或联防组织维护施工场地的社会治安外，还应做好包括生活区在内的各自管辖区的治安保卫工作。 </w:t>
      </w:r>
    </w:p>
    <w:p w14:paraId="1CCF0FC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除专用合同条款另有约定外，发包人和承包人应在工程开工后 7 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 </w:t>
      </w:r>
    </w:p>
    <w:p w14:paraId="00B1819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6.1.5 文明施工 </w:t>
      </w:r>
    </w:p>
    <w:p w14:paraId="071D68C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承包人在工程施工期间，应当采取措施保持施工现场平整，物料堆放整齐。工程所在地有关政府行政管理部门有特殊要求的，按照其要求执行。合同当事人对文明施工有其他要求的，可以在专用合同条款中明确。 </w:t>
      </w:r>
    </w:p>
    <w:p w14:paraId="66651E5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6EA797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6.1.6 安全文明施工费 </w:t>
      </w:r>
    </w:p>
    <w:p w14:paraId="66E4441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安全文明施工费由发包人承担，发包人不得以任何形式扣减该部分费用。因基准日期后合同所适用的法律或政府有关规定发生变化，增加的安全文明施工费由发包人承担。</w:t>
      </w:r>
    </w:p>
    <w:p w14:paraId="11AA381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 </w:t>
      </w:r>
    </w:p>
    <w:p w14:paraId="312FFF6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 </w:t>
      </w:r>
    </w:p>
    <w:p w14:paraId="78DA259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承包人有权暂停施工，并按第16.1.1项〔发包人违约的情形〕执行。 </w:t>
      </w:r>
    </w:p>
    <w:p w14:paraId="61E63EF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对安全文明施工费应专款专用，承包人应在财务账目中单独列项备查，不得挪作他用，否则发包人有权责令其限期改正；逾期未改正的，可以责令其暂停施工，由此增加的费用和（或）延误的工期由承包人承担。 </w:t>
      </w:r>
    </w:p>
    <w:p w14:paraId="2F855E9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6.1.7 紧急情况处理 </w:t>
      </w:r>
    </w:p>
    <w:p w14:paraId="3AAE742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在工程实施期间或缺陷责任期内发生危及工程安全的事件，监理人通知承包人进行抢救，承包人声明无能力或不愿立即执行的，发包人有权雇佣其他人员进行抢救。 </w:t>
      </w:r>
    </w:p>
    <w:p w14:paraId="3E28FBF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此类抢救按合同约定属于承包人义务的，由此增加的费用和（或）延误的工期由承包人承担。</w:t>
      </w:r>
    </w:p>
    <w:p w14:paraId="5AF0D3B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6.1.8 事故处理 </w:t>
      </w:r>
    </w:p>
    <w:p w14:paraId="11030E9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 </w:t>
      </w:r>
    </w:p>
    <w:p w14:paraId="4FC5F6D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6.1.9 安全生产责任 </w:t>
      </w:r>
    </w:p>
    <w:p w14:paraId="200F8D6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6.1.9.1 发包人的安全责任 </w:t>
      </w:r>
    </w:p>
    <w:p w14:paraId="6C786A3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发包人应负责赔偿以下各种情况造成的损失： </w:t>
      </w:r>
    </w:p>
    <w:p w14:paraId="6830E31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（1）工程或工程的任何部分对土地的占用所造成的第三者财产损失； </w:t>
      </w:r>
    </w:p>
    <w:p w14:paraId="1B1D2E8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（2）由于发包人原因在施工场地及其毗邻地带造成的第三者人身伤亡和财产损 </w:t>
      </w:r>
    </w:p>
    <w:p w14:paraId="0BE4D86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失；</w:t>
      </w:r>
    </w:p>
    <w:p w14:paraId="0842637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（3）由于发包人原因对承包人、监理人造成的人员人身伤亡和财产损失； </w:t>
      </w:r>
    </w:p>
    <w:p w14:paraId="2CB0631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（4）由于发包人原因造成的发包人自身人员的人身伤害以及财产损失。 </w:t>
      </w:r>
    </w:p>
    <w:p w14:paraId="3544300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6.1.9.2 承包人的安全责任 </w:t>
      </w:r>
    </w:p>
    <w:p w14:paraId="744D75E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由于承包人原因在施工场地内及其毗邻地带造成的发包人、监理人以及第三者人员伤亡和财产损失，由承包人负责赔偿。 </w:t>
      </w:r>
    </w:p>
    <w:p w14:paraId="5D2C1E0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6.2 职业健康 </w:t>
      </w:r>
    </w:p>
    <w:p w14:paraId="50957FC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6.2.1 劳动保护 </w:t>
      </w:r>
    </w:p>
    <w:p w14:paraId="77D8DD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 </w:t>
      </w:r>
    </w:p>
    <w:p w14:paraId="0F60453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 </w:t>
      </w:r>
    </w:p>
    <w:p w14:paraId="0787998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承包人应按法律规定安排工作时间，保证其雇佣人员享有休息和休假的权利。因工程施工的特殊需要占用休假日或延长工作时间的，应不超过法律规定的限度，并按法律规定给予补休或付酬。 </w:t>
      </w:r>
    </w:p>
    <w:p w14:paraId="5D0708A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6.2.2 生活条件 </w:t>
      </w:r>
    </w:p>
    <w:p w14:paraId="7532424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承包人应为其履行合同所雇用的人员提供必要的膳宿条件和生活环境；承包人应 采取有效措施预防传染病，保证施工人员的健康，并定期对施工现场、施工人员生活基地和工程进行防疫和卫生的专业检查和处理, 在远离城镇的施工场地，还应配备必要的伤病防治和急救的医务人员与医疗设施。 </w:t>
      </w:r>
    </w:p>
    <w:p w14:paraId="5431748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6.3 环境保护 </w:t>
      </w:r>
    </w:p>
    <w:p w14:paraId="72D8952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承包人应在施工组织设计中列明环境保护的具体措施。在合同履行期间，承包人应采取合理措施保护施工现场环境。对施工作业过程中可能引起的大气、水、噪音以及固体废物污染采取具体可行的防范措施。 </w:t>
      </w:r>
    </w:p>
    <w:p w14:paraId="503CCC1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承包人应当承担因其原因引起的环境污染侵权损害赔偿责任，因上述环境污染引起纠纷而导致暂停施工的，由此增加的费用和（或）延误的工期由承包人承担。 </w:t>
      </w:r>
    </w:p>
    <w:p w14:paraId="165DB614">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54" w:name="_Toc4380"/>
      <w:bookmarkStart w:id="55" w:name="_Toc32080"/>
      <w:r>
        <w:rPr>
          <w:rFonts w:hint="eastAsia" w:ascii="宋体" w:hAnsi="宋体" w:eastAsia="宋体" w:cs="宋体"/>
          <w:b/>
          <w:color w:val="000000"/>
          <w:sz w:val="21"/>
          <w:szCs w:val="21"/>
        </w:rPr>
        <w:t>7. 工期和进度</w:t>
      </w:r>
      <w:bookmarkEnd w:id="54"/>
      <w:bookmarkEnd w:id="55"/>
      <w:r>
        <w:rPr>
          <w:rFonts w:hint="eastAsia" w:ascii="宋体" w:hAnsi="宋体" w:eastAsia="宋体" w:cs="宋体"/>
          <w:b/>
          <w:color w:val="000000"/>
          <w:sz w:val="21"/>
          <w:szCs w:val="21"/>
        </w:rPr>
        <w:t xml:space="preserve"> </w:t>
      </w:r>
    </w:p>
    <w:p w14:paraId="6499CC8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7.1施工组织设计 </w:t>
      </w:r>
    </w:p>
    <w:p w14:paraId="25725BC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7.1.1 施工组织设计的内容 </w:t>
      </w:r>
    </w:p>
    <w:p w14:paraId="51FC026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施工组织设计应包含以下内容： </w:t>
      </w:r>
    </w:p>
    <w:p w14:paraId="74B568E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（1）施工方案； </w:t>
      </w:r>
    </w:p>
    <w:p w14:paraId="42F105D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（2）施工现场平面布置图； </w:t>
      </w:r>
    </w:p>
    <w:p w14:paraId="35CAA9F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（3）施工进度计划和保证措施； </w:t>
      </w:r>
    </w:p>
    <w:p w14:paraId="231EEB6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（4）劳动力及材料供应计划； </w:t>
      </w:r>
    </w:p>
    <w:p w14:paraId="57394A6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（5）施工机械设备的选用； </w:t>
      </w:r>
    </w:p>
    <w:p w14:paraId="2E91B53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（6）质量保证体系及措施； </w:t>
      </w:r>
    </w:p>
    <w:p w14:paraId="4EF06AE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（7）安全生产、文明施工措施； </w:t>
      </w:r>
    </w:p>
    <w:p w14:paraId="6E712F2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（8）环境保护、成本控制措施； </w:t>
      </w:r>
    </w:p>
    <w:p w14:paraId="7D0D423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（9）合同当事人约定的其他内容。 </w:t>
      </w:r>
    </w:p>
    <w:p w14:paraId="3801B82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7.1.2 施工组织设计的提交和修改 </w:t>
      </w:r>
    </w:p>
    <w:p w14:paraId="063F8AE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 </w:t>
      </w:r>
    </w:p>
    <w:p w14:paraId="474E4FD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施工进度计划的编制和修改按照第7.2款〔施工进度计划〕执行。 </w:t>
      </w:r>
    </w:p>
    <w:p w14:paraId="06E10E6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7.2 施工进度计划 </w:t>
      </w:r>
    </w:p>
    <w:p w14:paraId="47D3354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7.2.1 施工进度计划的编制 </w:t>
      </w:r>
    </w:p>
    <w:p w14:paraId="67F1F34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 </w:t>
      </w:r>
    </w:p>
    <w:p w14:paraId="69A6D90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7.2.2 施工进度计划的修订 </w:t>
      </w:r>
    </w:p>
    <w:p w14:paraId="514D5DD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 </w:t>
      </w:r>
    </w:p>
    <w:p w14:paraId="15E39BF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7.3 开工</w:t>
      </w:r>
    </w:p>
    <w:p w14:paraId="3211995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7.3.1 开工准备 </w:t>
      </w:r>
    </w:p>
    <w:p w14:paraId="3951F4B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除专用合同条款另有约定外，承包人应按照第 7.1 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 </w:t>
      </w:r>
    </w:p>
    <w:p w14:paraId="226A972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除专用合同条款另有约定外，合同当事人应按约定完成开工准备工作。 </w:t>
      </w:r>
    </w:p>
    <w:p w14:paraId="6ADF58B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7.3.2 开工通知 </w:t>
      </w:r>
    </w:p>
    <w:p w14:paraId="5E6AA22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发包人应按照法律规定获得工程施工所需的许可。经发包人同意后，监理人发出的开工通知应符合法律规定。监理人应在计划开工日期7天前向承包人发出开工通知，工期自开工通知中载明的开工日期起算。 </w:t>
      </w:r>
    </w:p>
    <w:p w14:paraId="4911A62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除专用合同条款另有约定外，因发包人原因造成监理人未能在计划开工日期之日起 90 天内发出开工通知的，承包人有权提出价格调整要求，或者解除合同。发包人应当承担由此增加的费用和（或）延误的工期，并向承包人支付合理利润。 </w:t>
      </w:r>
    </w:p>
    <w:p w14:paraId="130DC66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7.4 测量放线 </w:t>
      </w:r>
    </w:p>
    <w:p w14:paraId="798E75D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 </w:t>
      </w:r>
    </w:p>
    <w:p w14:paraId="26DD2D5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 </w:t>
      </w:r>
    </w:p>
    <w:p w14:paraId="330B104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7.4.2 承包人负责施工过程中的全部施工测量放线工作，并配置具有相应资质的人员、合格的仪器、设备和其他物品。承包人应矫正工程的位置、标高、尺寸或准线中出现的任何差错，并对工程各部分的定位负责。 </w:t>
      </w:r>
    </w:p>
    <w:p w14:paraId="6EAD809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施工过程中对施工现场内水准点等测量标志物的保护工作由承包人负责。 </w:t>
      </w:r>
    </w:p>
    <w:p w14:paraId="1B71C16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7.5 工期延误 </w:t>
      </w:r>
    </w:p>
    <w:p w14:paraId="622678B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7.5.1 因发包人原因导致工期延误 </w:t>
      </w:r>
    </w:p>
    <w:p w14:paraId="4AB08C3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在合同履行过程中，因下列情况导致工期延误和（或）费用增加的，由发包人承担由此延误的工期和（或）增加的费用，且发包人应支付承包人合理的利润： </w:t>
      </w:r>
    </w:p>
    <w:p w14:paraId="106E4F3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（1）发包人未能按合同约定提供图纸或所提供图纸不符合合同约定的； </w:t>
      </w:r>
    </w:p>
    <w:p w14:paraId="4592F60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（2）发包人未能按合同约定提供施工现场、施工条件、基础资料、许可、批准等开工条件的； </w:t>
      </w:r>
    </w:p>
    <w:p w14:paraId="3C69DB6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（3）发包人提供的测量基准点、基准线和水准点及其书面资料存在错误或疏漏的；</w:t>
      </w:r>
    </w:p>
    <w:p w14:paraId="0AA94C5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（4）发包人未能在计划开工日期之日起 7 天内同意下达开工通知的； </w:t>
      </w:r>
    </w:p>
    <w:p w14:paraId="4FC3CB7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（5）发包人未能按合同约定日期支付工程预付款、进度款或竣工结算款的； </w:t>
      </w:r>
    </w:p>
    <w:p w14:paraId="31EBE83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（6）监理人未按合同约定发出指示、批准等文件的； </w:t>
      </w:r>
    </w:p>
    <w:p w14:paraId="7F7233E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（7）专用合同条款中约定的其他情形。 </w:t>
      </w:r>
    </w:p>
    <w:p w14:paraId="6A27D66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因发包人原因未按计划开工日期开工的，发包人应按实际开工日期顺延竣工日期，确保实际工期不低于合同约定的工期总日历天数。因发包人原因导致工期延误需要修订施工进度计划的，按照第 7.2.2 项〔施工进度计划的修订〕执行。 </w:t>
      </w:r>
    </w:p>
    <w:p w14:paraId="00C6725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7.5.2 因承包人原因导致工期延误 </w:t>
      </w:r>
    </w:p>
    <w:p w14:paraId="09F4CEC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因承包人原因造成工期延误的，可以在专用合同条款中约定逾期竣工违约金的计算方法和逾期竣工违约金的上限。承包人支付逾期竣工违约金后，不免除承包人继续完成工程及修补缺陷的义务。 </w:t>
      </w:r>
    </w:p>
    <w:p w14:paraId="51EB701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7.6 不利物质条件 </w:t>
      </w:r>
    </w:p>
    <w:p w14:paraId="3526ED6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不利物质条件是指有经验的承包人在施工现场遇到的不可预见的自然物质条件、非自然的物质障碍和污染物，包括地表以下物质条件和水文条件以及专用合同条款约定的其他情形，但不包括气候条件。 </w:t>
      </w:r>
    </w:p>
    <w:p w14:paraId="02F3E2C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66EF820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7.7 异常恶劣的气候条件 </w:t>
      </w:r>
    </w:p>
    <w:p w14:paraId="1C808FA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异常恶劣的气候条件是指在施工过程中遇到的，有经验的承包人在签订合同时不可预见的，对合同履行造成实质性影响的，但尚未构成不可抗力事件的恶劣气候条件。</w:t>
      </w:r>
    </w:p>
    <w:p w14:paraId="671426E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合同当事人可以在专用合同条款中约定异常恶劣的气候条件的具体情形。 </w:t>
      </w:r>
    </w:p>
    <w:p w14:paraId="36EAECC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009C843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7.8 暂停施工 </w:t>
      </w:r>
    </w:p>
    <w:p w14:paraId="728B3B3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7.8.1 发包人原因引起的暂停施工 </w:t>
      </w:r>
    </w:p>
    <w:p w14:paraId="61F6BA2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因发包人原因引起暂停施工的，监理人经发包人同意后，应及时下达暂停施工指示。情况紧急且监理人未及时下达暂停施工指示的，按照第 7.8.4 项〔紧急情况下的暂停施工〕执行。 </w:t>
      </w:r>
    </w:p>
    <w:p w14:paraId="2A1FB8A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因发包人原因引起的暂停施工，发包人应承担由此增加的费用和（或）延误的工 </w:t>
      </w:r>
    </w:p>
    <w:p w14:paraId="1A09C00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期，并支付承包人合理的利润。 </w:t>
      </w:r>
    </w:p>
    <w:p w14:paraId="26DDBBF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7.8.2 承包人原因引起的暂停施工 </w:t>
      </w:r>
    </w:p>
    <w:p w14:paraId="21EFFEB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因承包人原因引起的暂停施工，承包人应承担由此增加的费用和（或）延误的工期，且承包人在收到监理人复工指示后 84 天内仍未复工的，视为第 16.2.1 项〔承包人违约的情形〕第（7）目约定的承包人无法继续履行合同的情形。 </w:t>
      </w:r>
    </w:p>
    <w:p w14:paraId="2A55912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7.8.3 指示暂停施工 </w:t>
      </w:r>
    </w:p>
    <w:p w14:paraId="7F71FD9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监理人认为有必要时，并经发包人批准后，可向承包人作出暂停施工的指示，承包人应按监理人指示暂停施工。 </w:t>
      </w:r>
    </w:p>
    <w:p w14:paraId="46CD77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7.8.4 紧急情况下的暂停施工 </w:t>
      </w:r>
    </w:p>
    <w:p w14:paraId="09FDBA4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因紧急情况需暂停施工，且监理人未及时下达暂停施工指示的，承包人可先暂停施工，并及时通知监理人。监理人应在接到通知后 24 小时内发出指示，逾期未发出指示，视为同意承包人暂停施工。监理人不同意承包人暂停施工的，应说明理由，承包人对监理人的答复有异议，按照第 20 条〔争议解决〕约定处理。 </w:t>
      </w:r>
    </w:p>
    <w:p w14:paraId="2115C9A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7.8.5 暂停施工后的复工 </w:t>
      </w:r>
    </w:p>
    <w:p w14:paraId="4E3E293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 </w:t>
      </w:r>
    </w:p>
    <w:p w14:paraId="520A91A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承包人无故拖延和拒绝复工的，承包人承担由此增加的费用和（或）延误的工期； </w:t>
      </w:r>
    </w:p>
    <w:p w14:paraId="5B2650D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因发包人原因无法按时复工的，按照第 7.5.1 项〔因发包人原因导致工期延误〕约定办理。</w:t>
      </w:r>
    </w:p>
    <w:p w14:paraId="63B3AC5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7.8.6 暂停施工持续 56 天以上 </w:t>
      </w:r>
    </w:p>
    <w:p w14:paraId="3ADF0BA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监理人发出暂停施工指示后 56 天内未向承包人发出复工通知，除该项停工属于第 7.8.2 项〔承包人原因引起的暂停施工〕及第 17 条〔不可抗力〕约定的情形外，承包人可向发包人提交书面通知，要求发包人在收到书面通知后 28 天内准许已暂停施工的部分或全部工程继续施工。发包人逾期不予批准的，则承包人可以通知发包人， </w:t>
      </w:r>
    </w:p>
    <w:p w14:paraId="62C3519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将工程受影响的部分视为按第 10.1 款〔变更的范围〕第（2）项的可取消工作。</w:t>
      </w:r>
    </w:p>
    <w:p w14:paraId="7F0193E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暂停施工持续 84 天以上不复工的，且不属于第 7.8.2 项〔承包人原因引起的暂停施工〕及第 17 条〔不可抗力〕约定的情形，并影响到整个工程以及合同目的实现的，承包人有权提出价格调整要求，或者解除合同。解除合同的，按照第 16.1.3 项〔因发包人违约解除合同〕执行。 </w:t>
      </w:r>
    </w:p>
    <w:p w14:paraId="51636E6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7.8.7 暂停施工期间的工程照管 </w:t>
      </w:r>
    </w:p>
    <w:p w14:paraId="28B71CD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暂停施工期间，承包人应负责妥善照管工程并提供安全保障，由此增加的费用由责任方承担。 </w:t>
      </w:r>
    </w:p>
    <w:p w14:paraId="2FA1CDB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7.8.8 暂停施工的措施 </w:t>
      </w:r>
    </w:p>
    <w:p w14:paraId="61E7DDC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暂停施工期间，发包人和承包人均应采取必要的措施确保工程质量及安全，防止因暂停施工扩大损失。 </w:t>
      </w:r>
    </w:p>
    <w:p w14:paraId="1B1FE9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7.9 提前竣工 </w:t>
      </w:r>
    </w:p>
    <w:p w14:paraId="794CD44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 7 天内予以答复。任何情况下，发包人不得压缩合理工期。 </w:t>
      </w:r>
    </w:p>
    <w:p w14:paraId="16581CA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7.9.2 发包人要求承包人提前竣工，或承包人提出提前竣工的建议能够给发包人带来效益的，合同当事人可以在专用合同条款中约定提前竣工的奖励。 </w:t>
      </w:r>
    </w:p>
    <w:p w14:paraId="1729AFE7">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56" w:name="_Toc25139"/>
      <w:bookmarkStart w:id="57" w:name="_Toc18255"/>
      <w:r>
        <w:rPr>
          <w:rFonts w:hint="eastAsia" w:ascii="宋体" w:hAnsi="宋体" w:eastAsia="宋体" w:cs="宋体"/>
          <w:b/>
          <w:color w:val="000000"/>
          <w:sz w:val="21"/>
          <w:szCs w:val="21"/>
        </w:rPr>
        <w:t>8. 材料与设备</w:t>
      </w:r>
      <w:bookmarkEnd w:id="56"/>
      <w:bookmarkEnd w:id="57"/>
      <w:r>
        <w:rPr>
          <w:rFonts w:hint="eastAsia" w:ascii="宋体" w:hAnsi="宋体" w:eastAsia="宋体" w:cs="宋体"/>
          <w:b/>
          <w:color w:val="000000"/>
          <w:sz w:val="21"/>
          <w:szCs w:val="21"/>
        </w:rPr>
        <w:t xml:space="preserve"> </w:t>
      </w:r>
    </w:p>
    <w:p w14:paraId="27645FB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8.1 发包人供应材料与工程设备 </w:t>
      </w:r>
    </w:p>
    <w:p w14:paraId="729CA3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发包人自行供应材料、工程设备的，应在签订合同时在专用合同条款的附件《发包人供应材料设备一览表》中明确材料、工程设备的品种、规格、型号、数量、单价、质量等级和送达地点。 </w:t>
      </w:r>
    </w:p>
    <w:p w14:paraId="583CDF2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承包人应提前30天通过监理人以书面形式通知发包人供应材料与工程设备进场。</w:t>
      </w:r>
    </w:p>
    <w:p w14:paraId="2F86D10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承包人按照第7.2.2项〔施工进度计划的修订〕约定修订施工进度计划时，需同时提交经修订后的发包人供应材料与工程设备的进场计划。 </w:t>
      </w:r>
    </w:p>
    <w:p w14:paraId="3EF1C67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8.2 承包人采购材料与工程设备 </w:t>
      </w:r>
    </w:p>
    <w:p w14:paraId="44DBB40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 </w:t>
      </w:r>
    </w:p>
    <w:p w14:paraId="5C83F89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8.3 材料与工程设备的接收与拒收 </w:t>
      </w:r>
    </w:p>
    <w:p w14:paraId="6181CCB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 </w:t>
      </w:r>
    </w:p>
    <w:p w14:paraId="505617E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发包人提供的材料和工程设备的规格、数量或质量不符合合同约定的，或因发包 人原因导致交货日期延误或交货地点变更等情况的，按照第16.1款〔发包人违约〕约定办理。</w:t>
      </w:r>
    </w:p>
    <w:p w14:paraId="0808132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 </w:t>
      </w:r>
    </w:p>
    <w:p w14:paraId="1E825F5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 </w:t>
      </w:r>
    </w:p>
    <w:p w14:paraId="3C175A3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8.4 材料与工程设备的保管与使用 </w:t>
      </w:r>
    </w:p>
    <w:p w14:paraId="0B1D52E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8.4.1 发包人供应材料与工程设备的保管与使用 </w:t>
      </w:r>
    </w:p>
    <w:p w14:paraId="1447243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 </w:t>
      </w:r>
    </w:p>
    <w:p w14:paraId="194621E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发包人供应的材料和工程设备使用前，由承包人负责检验，检验费用由发包人承担，不合格的不得使用。 </w:t>
      </w:r>
    </w:p>
    <w:p w14:paraId="3712F19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8.4.2 承包人采购材料与工程设备的保管与使用 </w:t>
      </w:r>
    </w:p>
    <w:p w14:paraId="7786D0D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 </w:t>
      </w:r>
    </w:p>
    <w:p w14:paraId="3E66B81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发包人或监理人发现承包人使用不符合设计或有关标准要求的材料和工程设备时，有权要求承包人进行修复、拆除或重新采购，由此增加的费用和（或）延误的工期，由承包人承担。 </w:t>
      </w:r>
    </w:p>
    <w:p w14:paraId="189418B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8.5 禁止使用不合格的材料和工程设备 </w:t>
      </w:r>
    </w:p>
    <w:p w14:paraId="473F6CE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8.5.1 监理人有权拒绝承包人提供的不合格材料或工程设备，并要求承包人立即进行更换。监理人应在更换后再次进行检查和检验，由此增加的费用和（或）延误的工期由承包人承担。 </w:t>
      </w:r>
    </w:p>
    <w:p w14:paraId="1CC9A4E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8.5.2 监理人发现承包人使用了不合格的材料和工程设备，承包人应按照监理人的指示立即改正，并禁止在工程中继续使用不合格的材料和工程设备。 </w:t>
      </w:r>
    </w:p>
    <w:p w14:paraId="1593616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8.5.3 发包人提供的材料或工程设备不符合合同要求的，承包人有权拒绝，并可要求发包人更换，由此增加的费用和（或）延误的工期由发包人承担，并支付承包人合理的利润。 </w:t>
      </w:r>
    </w:p>
    <w:p w14:paraId="5F7D346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8.6 样品</w:t>
      </w:r>
    </w:p>
    <w:p w14:paraId="72087FC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8.6.1 样品的报送与封存 </w:t>
      </w:r>
    </w:p>
    <w:p w14:paraId="41705D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需要承包人报送样品的材料或工程设备，样品的种类、名称、规格、数量等要求均应在专用合同条款中约定。样品的报送程序如下： </w:t>
      </w:r>
    </w:p>
    <w:p w14:paraId="7F8B436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承包人应在计划采购前28天向监理人报送样品。承包人报送的样品均应来自供应材料的实际生产地，且提供的样品的规格、数量足以表明材料或工程设备的质量、型号、颜色、表面处理、质地、误差和其他要求的特征。 </w:t>
      </w:r>
    </w:p>
    <w:p w14:paraId="6BC15AF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 </w:t>
      </w:r>
    </w:p>
    <w:p w14:paraId="11294F1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（3）经发包人和监理人审批确认的样品应按约定的方法封样，封存的样品作为检验工程相关部分的标准之一。承包人在施工过程中不得使用与样品不符的材料或工程设备。</w:t>
      </w:r>
    </w:p>
    <w:p w14:paraId="449D33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 </w:t>
      </w:r>
    </w:p>
    <w:p w14:paraId="1F20361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8.6.2 样品的保管 </w:t>
      </w:r>
    </w:p>
    <w:p w14:paraId="014E7C8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经批准的样品应由监理人负责封存于现场，承包人应在现场为保存样品提供适当和固定的场所并保持适当和良好的存储环境条件。 </w:t>
      </w:r>
    </w:p>
    <w:p w14:paraId="6395017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8.7 材料与工程设备的替代 </w:t>
      </w:r>
    </w:p>
    <w:p w14:paraId="3576D98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8.7.1 出现下列情况需要使用替代材料和工程设备的，承包人应按照第 8.7.2 项约定的程序执行： </w:t>
      </w:r>
    </w:p>
    <w:p w14:paraId="4BEB21D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（1）基准日期后生效的法律规定禁止使用的； </w:t>
      </w:r>
    </w:p>
    <w:p w14:paraId="682422E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（2）发包人要求使用替代品的； </w:t>
      </w:r>
    </w:p>
    <w:p w14:paraId="1BD1F6C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（3）因其他原因必须使用替代品的。 </w:t>
      </w:r>
    </w:p>
    <w:p w14:paraId="57DEE65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8.7.2 承包人应在使用替代材料和工程设备28天前书面通知监理人，并附下列文件：</w:t>
      </w:r>
    </w:p>
    <w:p w14:paraId="7DF2F40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（1）被替代的材料和工程设备的名称、数量、规格、型号、品牌、性能、价格及其他相关资料； </w:t>
      </w:r>
    </w:p>
    <w:p w14:paraId="15724D4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（2）替代品的名称、数量、规格、型号、品牌、性能、价格及其他相关资料； </w:t>
      </w:r>
    </w:p>
    <w:p w14:paraId="7F00CFF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（3）替代品与被替代产品之间的差异以及使用替代品可能对工程产生的影响； </w:t>
      </w:r>
    </w:p>
    <w:p w14:paraId="2BFD925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（4）替代品与被替代产品的价格差异； </w:t>
      </w:r>
    </w:p>
    <w:p w14:paraId="6B8ED20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（5）使用替代品的理由和原因说明； </w:t>
      </w:r>
    </w:p>
    <w:p w14:paraId="62C0B71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（6）监理人要求的其他文件。 </w:t>
      </w:r>
    </w:p>
    <w:p w14:paraId="5E08CCD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监理人应在收到通知后14天内向承包人发出经发包人签认的书面指示；监理人逾期发出书面指示的，视为发包人和监理人同意使用替代品。 </w:t>
      </w:r>
    </w:p>
    <w:p w14:paraId="4E4D376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 </w:t>
      </w:r>
    </w:p>
    <w:p w14:paraId="095BD3C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8.8 施工设备和临时设施 </w:t>
      </w:r>
    </w:p>
    <w:p w14:paraId="18AC5AD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8.8.1 承包人提供的施工设备和临时设施 </w:t>
      </w:r>
    </w:p>
    <w:p w14:paraId="76F2483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承包人应按合同进度计划的要求，及时配置施工设备和修建临时设施。进入施工场地的承包人设备需经监理人核查后才能投入使用。承包人更换合同约定的承包人设备的，应报监理人批准。 </w:t>
      </w:r>
    </w:p>
    <w:p w14:paraId="4C32F8E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除专用合同条款另有约定外，承包人应自行承担修建临时设施的费用，需要临时占地的，应由发包人办理申请手续并承担相应费用。 </w:t>
      </w:r>
    </w:p>
    <w:p w14:paraId="5CF61BC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8.8.2发包人提供的施工设备和临时设施 </w:t>
      </w:r>
    </w:p>
    <w:p w14:paraId="3C8A6E9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发包人提供的施工设备或临时设施在专用合同条款中约定。 </w:t>
      </w:r>
    </w:p>
    <w:p w14:paraId="608553D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8.8.3要求承包人增加或更换施工设备 </w:t>
      </w:r>
    </w:p>
    <w:p w14:paraId="1E079E7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承包人使用的施工设备不能满足合同进度计划和（或）质量要求时，监理人有权要求承包人增加或更换施工设备，承包人应及时增加或更换，由此增加的费用和（或）延误的工期由承包人承担。 </w:t>
      </w:r>
    </w:p>
    <w:p w14:paraId="2C9DFE6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8.9 材料与设备专用要求 </w:t>
      </w:r>
    </w:p>
    <w:p w14:paraId="5D351E1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 </w:t>
      </w:r>
    </w:p>
    <w:p w14:paraId="211EF77C">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58" w:name="_Toc78"/>
      <w:bookmarkStart w:id="59" w:name="_Toc13076"/>
      <w:r>
        <w:rPr>
          <w:rFonts w:hint="eastAsia" w:ascii="宋体" w:hAnsi="宋体" w:eastAsia="宋体" w:cs="宋体"/>
          <w:b/>
          <w:color w:val="000000"/>
          <w:sz w:val="21"/>
          <w:szCs w:val="21"/>
        </w:rPr>
        <w:t>9. 试验与检验</w:t>
      </w:r>
      <w:bookmarkEnd w:id="58"/>
      <w:bookmarkEnd w:id="59"/>
      <w:r>
        <w:rPr>
          <w:rFonts w:hint="eastAsia" w:ascii="宋体" w:hAnsi="宋体" w:eastAsia="宋体" w:cs="宋体"/>
          <w:b/>
          <w:color w:val="000000"/>
          <w:sz w:val="21"/>
          <w:szCs w:val="21"/>
        </w:rPr>
        <w:t xml:space="preserve"> </w:t>
      </w:r>
    </w:p>
    <w:p w14:paraId="697CB18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9.1 试验设备与试验人员 </w:t>
      </w:r>
    </w:p>
    <w:p w14:paraId="420D44F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 </w:t>
      </w:r>
    </w:p>
    <w:p w14:paraId="00A26A8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9.1.2 承包人应按专用合同条款的约定提供试验设备、取样装置、试验场所和试验条件，并向监理人提交相应进场计划表。 承包人配置的试验设备要符合相应试验规程的要求并经过具有资质的检测单位检测，且在正式使用该试验设备前，需要经过监理人与承包人共同校定。 </w:t>
      </w:r>
    </w:p>
    <w:p w14:paraId="11EDCB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9.1.3 承包人应向监理人提交试验人员的名单及其岗位、资格等证明资料，试验人员必须能够熟练进行相应的检测试验，承包人对试验人员的试验程序和试验结果的正确性负责。 </w:t>
      </w:r>
    </w:p>
    <w:p w14:paraId="2858688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9.2 取样</w:t>
      </w:r>
    </w:p>
    <w:p w14:paraId="59D300D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试验属于自检性质的，承包人可以单独取样。试验属于监理人抽检性质的，可由监理人取样，也可由承包人的试验人员在监理人的监督下取样。 </w:t>
      </w:r>
    </w:p>
    <w:p w14:paraId="36A8E7E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9.3 材料、工程设备和工程的试验和检验 </w:t>
      </w:r>
    </w:p>
    <w:p w14:paraId="07E613A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9.3.1 承包人应按合同约定进行材料、工程设备和工程的试验和检验，并为监理 人对上述材料、工程设备和工程的质量检查提供必要的试验资料和原始记录。按合同约定应由监理人与承包人共同进行试验和检验的，由承包人负责提供必要的试验资料和原始记录。 </w:t>
      </w:r>
    </w:p>
    <w:p w14:paraId="252B623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9.3.2 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 </w:t>
      </w:r>
    </w:p>
    <w:p w14:paraId="156E63C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9.3.3 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 </w:t>
      </w:r>
    </w:p>
    <w:p w14:paraId="4C3C445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9.4 现场工艺试验 </w:t>
      </w:r>
    </w:p>
    <w:p w14:paraId="3D8BE03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承包人应按合同约定或监理人指示进行现场工艺试验。对大型的现场工艺试验，监理人认为必要时，承包人应根据监理人提出的工艺试验要求，编制工艺试验措施计划，报送监理人审查。 </w:t>
      </w:r>
    </w:p>
    <w:p w14:paraId="6321CC8F">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60" w:name="_Toc4153"/>
      <w:bookmarkStart w:id="61" w:name="_Toc18374"/>
      <w:r>
        <w:rPr>
          <w:rFonts w:hint="eastAsia" w:ascii="宋体" w:hAnsi="宋体" w:eastAsia="宋体" w:cs="宋体"/>
          <w:b/>
          <w:color w:val="000000"/>
          <w:sz w:val="21"/>
          <w:szCs w:val="21"/>
        </w:rPr>
        <w:t>10. 变更</w:t>
      </w:r>
      <w:bookmarkEnd w:id="60"/>
      <w:bookmarkEnd w:id="61"/>
      <w:r>
        <w:rPr>
          <w:rFonts w:hint="eastAsia" w:ascii="宋体" w:hAnsi="宋体" w:eastAsia="宋体" w:cs="宋体"/>
          <w:b/>
          <w:color w:val="000000"/>
          <w:sz w:val="21"/>
          <w:szCs w:val="21"/>
        </w:rPr>
        <w:t xml:space="preserve"> </w:t>
      </w:r>
    </w:p>
    <w:p w14:paraId="23E8B3F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10.1 变更的范围 </w:t>
      </w:r>
    </w:p>
    <w:p w14:paraId="44FE85A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除专用合同条款另有约定外，合同履行过程中发生以下情形的，应按照本条约定进行变更： </w:t>
      </w:r>
    </w:p>
    <w:p w14:paraId="338AF17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（1）增加或减少合同中任何工作，或追加额外的工作； </w:t>
      </w:r>
    </w:p>
    <w:p w14:paraId="4CA2AA9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（2）取消合同中任何工作，但转由他人实施的工作除外； </w:t>
      </w:r>
    </w:p>
    <w:p w14:paraId="4A4748B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（3）改变合同中任何工作的质量标准或其他特性； </w:t>
      </w:r>
    </w:p>
    <w:p w14:paraId="3A18AC9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（4）改变工程的基线、标高、位置和尺寸； </w:t>
      </w:r>
    </w:p>
    <w:p w14:paraId="29B881B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（5）改变工程的时间安排或实施顺序。 </w:t>
      </w:r>
    </w:p>
    <w:p w14:paraId="6AA4B54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10.2 变更权 </w:t>
      </w:r>
    </w:p>
    <w:p w14:paraId="0810349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发包人和监理人均可以提出变更。变更指示均通过监理人发出，监理人发出变更指示前应征得发包人同意。承包人收到经发包人签认的变更指示后，方可实施变更。</w:t>
      </w:r>
    </w:p>
    <w:p w14:paraId="200E2AB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未经许可，承包人不得擅自对工程的任何部分进行变更。 </w:t>
      </w:r>
    </w:p>
    <w:p w14:paraId="33F284E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涉及设计变更的，应由设计人提供变更后的图纸和说明。如变更超过原设计标准或批准的建设规模时，发包人应及时办理规划、设计变更等审批手续。 </w:t>
      </w:r>
    </w:p>
    <w:p w14:paraId="47D471C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10.3 变更程序 </w:t>
      </w:r>
    </w:p>
    <w:p w14:paraId="13ECD7A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10.3.1 发包人提出变更 </w:t>
      </w:r>
    </w:p>
    <w:p w14:paraId="7C75BC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发包人提出变更的，应通过监理人向承包人发出变更指示，变更指示应说明计划变更的工程范围和变更的内容。 </w:t>
      </w:r>
    </w:p>
    <w:p w14:paraId="72541D8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10.3.2 监理人提出变更建议 </w:t>
      </w:r>
    </w:p>
    <w:p w14:paraId="6A9A260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 </w:t>
      </w:r>
    </w:p>
    <w:p w14:paraId="4A880F1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10.3.3 变更执行 </w:t>
      </w:r>
    </w:p>
    <w:p w14:paraId="77A60EC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 </w:t>
      </w:r>
    </w:p>
    <w:p w14:paraId="25EAE8B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10.4 变更估价 </w:t>
      </w:r>
    </w:p>
    <w:p w14:paraId="316BD74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10.4.1 变更估价原则 </w:t>
      </w:r>
    </w:p>
    <w:p w14:paraId="13C0A98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除专用合同条款另有约定外，变更估价按照本款约定处理： </w:t>
      </w:r>
    </w:p>
    <w:p w14:paraId="592D694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（1）已标价工程量清单或预算书有相同项目的，按照相同项目单价认定； </w:t>
      </w:r>
    </w:p>
    <w:p w14:paraId="3E82AC8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（2）已标价工程量清单或预算书中无相同项目，但有类似项目的，参照类似项目的单价认定； </w:t>
      </w:r>
    </w:p>
    <w:p w14:paraId="642AC7F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 </w:t>
      </w:r>
    </w:p>
    <w:p w14:paraId="1FCF1CF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10.4.2 变更估价程序 </w:t>
      </w:r>
    </w:p>
    <w:p w14:paraId="396EEF7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4EF35E0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因变更引起的价格调整应计入最近一期的进度款中支付。 </w:t>
      </w:r>
    </w:p>
    <w:p w14:paraId="2930742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10.5 承包人的合理化建议 </w:t>
      </w:r>
    </w:p>
    <w:p w14:paraId="62AA7F8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承包人提出合理化建议的，应向监理人提交合理化建议说明，说明建议的内容和理由，以及实施该建议对合同价格和工期的影响。 </w:t>
      </w:r>
    </w:p>
    <w:p w14:paraId="5D4FE0A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 </w:t>
      </w:r>
    </w:p>
    <w:p w14:paraId="602725F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合理化建议降低了合同价格或者提高了工程经济效益的，发包人可对承包人给予奖励，奖励的方法和金额在专用合同条款中约定。 </w:t>
      </w:r>
    </w:p>
    <w:p w14:paraId="08368BD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10.6 变更引起的工期调整 </w:t>
      </w:r>
    </w:p>
    <w:p w14:paraId="5D75C58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因变更引起工期变化的，合同当事人均可要求调整合同工期，由合同当事人按照第4.4款〔商定或确定〕并参考工程所在地的工期定额标准确定增减工期天数。 </w:t>
      </w:r>
    </w:p>
    <w:p w14:paraId="59A45F2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10.7 暂估价 </w:t>
      </w:r>
    </w:p>
    <w:p w14:paraId="6DEA83A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暂估价专业分包工程、服务、材料和工程设备的明细由合同当事人在专用合同条款中约定。 </w:t>
      </w:r>
    </w:p>
    <w:p w14:paraId="74A5EA5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10.7.1 依法必须招标的暂估价项目 </w:t>
      </w:r>
    </w:p>
    <w:p w14:paraId="7001C59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对于依法必须招标的暂估价项目，采取以下第 1 种方式确定。合同当事人也可以在专用合同条款中选择其他招标方式。 </w:t>
      </w:r>
    </w:p>
    <w:p w14:paraId="790941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第 1 种方式：对于依法必须招标的暂估价项目，由承包人招标，对该暂估价项目的确认和批准按照以下约定执行： </w:t>
      </w:r>
    </w:p>
    <w:p w14:paraId="307345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（1）承包人应当根据施工进度计划，在招标工作启动前 14 天将招标方案通过监理人报送发包人审查，发包人应当在收到承包人报送的招标方案后 7 天内批准或提出修改意见。承包人应当按照经过发包人批准的招标方案开展招标工作； </w:t>
      </w:r>
    </w:p>
    <w:p w14:paraId="0A7F6B3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（2）承包人应当根据施工进度计划，提前 14 天将招标文件通过监理人报送发包人审批，发包人应当在收到承包人报送的相关文件后7天内完成审批或提出修改意见；发包人有权确定招标控制价并按照法律规定参加评标； </w:t>
      </w:r>
    </w:p>
    <w:p w14:paraId="20C567F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（3）承包人与供应商、分包人在签订暂估价合同前，应当提前 7 天将确定的中 </w:t>
      </w:r>
    </w:p>
    <w:p w14:paraId="44B6C0C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标候选供应商或中标候选分包人的资料报送发包人，发包人应在收到资料后 3 天内与承包人共同确定中标人；承包人应当在签订合同后 7 天内，将暂估价合同副本报送发包人留存。 </w:t>
      </w:r>
    </w:p>
    <w:p w14:paraId="51B0793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第 2 种方式：对于依法必须招标的暂估价项目，由发包人和承包人共同招标确定暂估价供应商或分包人的，承包人应按照施工进度计划，在招标工作启动前 14 天通知发包人，并提交暂估价招标方案和工作分工。发包人应在收到后 7 天内确认。确定中标人后，由发包人、承包人与中标人共同签订暂估价合同。 </w:t>
      </w:r>
    </w:p>
    <w:p w14:paraId="77A202E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10.7.2 不属于依法必须招标的暂估价项目 </w:t>
      </w:r>
    </w:p>
    <w:p w14:paraId="50FF925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除专用合同条款另有约定外，对于不属于依法必须招标的暂估价项目，采取以下 </w:t>
      </w:r>
    </w:p>
    <w:p w14:paraId="73B6B70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第 1 种方式确定： </w:t>
      </w:r>
    </w:p>
    <w:p w14:paraId="16280A6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第 1 种方式：对于不属于依法必须招标的暂估价项目，按本项约定确认和批准： </w:t>
      </w:r>
    </w:p>
    <w:p w14:paraId="746779D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（1）承包人应根据施工进度计划，在签订暂估价项目的采购合同、分包合同前28 天向监理人提出书面申请。监理人应当在收到申请后 3 天内报送发包人，发包应当在收到申请后 14 天内给予批准或提出修改意见，发包人逾期未予批准或提出修改意见的，视为该书面申请已获得同意； </w:t>
      </w:r>
    </w:p>
    <w:p w14:paraId="38C7379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（2）发包人认为承包人确定的供应商、分包人无法满足工程质量或合同要求的，发包人可以要求承包人重新确定暂估价项目的供应商、分包人; </w:t>
      </w:r>
    </w:p>
    <w:p w14:paraId="4B3264E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（3）承包人应当在签订暂估价合同后 7 天内，将暂估价合同副本报送发包人留存。</w:t>
      </w:r>
    </w:p>
    <w:p w14:paraId="67A7101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第 2 种方式：承包人按照第 10.7.1 项〔依法必须招标的暂估价项目〕约定的第 1 种方式确定暂估价项目。 </w:t>
      </w:r>
    </w:p>
    <w:p w14:paraId="44913D6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第 3 种方式：承包人直接实施的暂估价项目 </w:t>
      </w:r>
    </w:p>
    <w:p w14:paraId="03477EF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承包人具备实施暂估价项目的资格和条件的，经发包人和承包人协商一致后，可由承包人自行实施暂估价项目，合同当事人可以在专用合同条款约定具体事项。 </w:t>
      </w:r>
    </w:p>
    <w:p w14:paraId="443FAE6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 </w:t>
      </w:r>
    </w:p>
    <w:p w14:paraId="229220B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10.8 暂列金额 </w:t>
      </w:r>
    </w:p>
    <w:p w14:paraId="74C0C9E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暂列金额应按照发包人的要求使用，发包人的要求应通过监理人发出。合同当事人可以在专用合同条款中协商确定有关事项。 </w:t>
      </w:r>
    </w:p>
    <w:p w14:paraId="0B705B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10.9 计日工 </w:t>
      </w:r>
    </w:p>
    <w:p w14:paraId="5613347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5BD5EDA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采用计日工计价的任何一项工作，承包人应在该项工作实施过程中，每天提交以下报表和有关凭证报送监理人审查： </w:t>
      </w:r>
    </w:p>
    <w:p w14:paraId="5FEC1DE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（1）工作名称、内容和数量； </w:t>
      </w:r>
    </w:p>
    <w:p w14:paraId="5358972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（2）投入该工作的所有人员的姓名、专业、工种、级别和耗用工时； </w:t>
      </w:r>
    </w:p>
    <w:p w14:paraId="13A12B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（3）投入该工作的材料类别和数量； </w:t>
      </w:r>
    </w:p>
    <w:p w14:paraId="6F15057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（4）投入该工作的施工设备型号、台数和耗用台时； </w:t>
      </w:r>
    </w:p>
    <w:p w14:paraId="2C391C2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（5）其他有关资料和凭证。 </w:t>
      </w:r>
    </w:p>
    <w:p w14:paraId="43868FD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计日工由承包人汇总后，列入最近一期进度付款申请单，由监理人审查并经发包人批准后列入进度付款。 </w:t>
      </w:r>
    </w:p>
    <w:p w14:paraId="28C25538">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62" w:name="_Toc8671"/>
      <w:bookmarkStart w:id="63" w:name="_Toc1709"/>
      <w:r>
        <w:rPr>
          <w:rFonts w:hint="eastAsia" w:ascii="宋体" w:hAnsi="宋体" w:eastAsia="宋体" w:cs="宋体"/>
          <w:b/>
          <w:color w:val="000000"/>
          <w:sz w:val="21"/>
          <w:szCs w:val="21"/>
        </w:rPr>
        <w:t>11. 价格调整</w:t>
      </w:r>
      <w:bookmarkEnd w:id="62"/>
      <w:bookmarkEnd w:id="63"/>
      <w:r>
        <w:rPr>
          <w:rFonts w:hint="eastAsia" w:ascii="宋体" w:hAnsi="宋体" w:eastAsia="宋体" w:cs="宋体"/>
          <w:b/>
          <w:color w:val="000000"/>
          <w:sz w:val="21"/>
          <w:szCs w:val="21"/>
        </w:rPr>
        <w:t xml:space="preserve"> </w:t>
      </w:r>
    </w:p>
    <w:p w14:paraId="39A9DDB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 市场价格波动引起的调整 </w:t>
      </w:r>
    </w:p>
    <w:p w14:paraId="28785B3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11.1.1 合同价款调整 </w:t>
      </w:r>
    </w:p>
    <w:p w14:paraId="52F77A1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价格中工程量、综合单价、措施项目费用的调整因素包括： </w:t>
      </w:r>
    </w:p>
    <w:p w14:paraId="38A107F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（1）法律、行政法规和国家有关政策变化影响合同价款； </w:t>
      </w:r>
    </w:p>
    <w:p w14:paraId="394181C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（2）工程造价管理机构的价格调整； </w:t>
      </w:r>
    </w:p>
    <w:p w14:paraId="4020E76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（3）经批准的设计变更； </w:t>
      </w:r>
    </w:p>
    <w:p w14:paraId="0D570BB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（4）发包人更改经审定批准的施工组织设计（修正错误除外）造成费用变化； </w:t>
      </w:r>
    </w:p>
    <w:p w14:paraId="7A31BAD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（5）工程量清单的工程数量与实际工程量不符，按实际工程量进行调整计算； </w:t>
      </w:r>
    </w:p>
    <w:p w14:paraId="5634904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（6）费用索赔事件或发包人负责的其他情况； </w:t>
      </w:r>
    </w:p>
    <w:p w14:paraId="294D0C2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（7）双方在专用条款中约定的其他因素。 </w:t>
      </w:r>
    </w:p>
    <w:p w14:paraId="59C927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11.1.2 承包人应当在 11.1.1 款情况发生后 14 天内，将调整原因、金额以书面形式通知工程师，工程师确认调整金额后作为追加合同价款，与工程款同期支付。工程师收到承包人通知后 14 天内不予确认也不提出修改意见，视为已经同意该项调整。 </w:t>
      </w:r>
    </w:p>
    <w:p w14:paraId="6C05D8B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承包人未在规定时间内通知发包人、或者未在规定时间内提出调整报告，发包人可以根据有关资料，决定是否调整和调整的金额并书面通知承包人，承包人如有异议，且协商达不成一致时，按第 20 条关于争议的约定处理。 </w:t>
      </w:r>
    </w:p>
    <w:p w14:paraId="5D0065F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除专用合同条款另有约定外，市场价格波动超过合同当事人约定的范围，合同价格应当调整。合同当事人可以在专用合同条款中约定选择以下一种方式对合同价格进行调整：</w:t>
      </w:r>
    </w:p>
    <w:p w14:paraId="6755784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第 1 种方式：采用价格指数进行价格调整。 </w:t>
      </w:r>
    </w:p>
    <w:p w14:paraId="68EA0CC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（1）价格调整公式 </w:t>
      </w:r>
    </w:p>
    <w:p w14:paraId="3FFC5DD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因人工、材料和设备等价格波动影响合同价格时，根据专用合同条款中约定的数据，按以下公式计算差额并调整合同价格： </w:t>
      </w:r>
    </w:p>
    <w:p w14:paraId="6B8B0969">
      <w:pPr>
        <w:pStyle w:val="14"/>
        <w:keepNext w:val="0"/>
        <w:keepLines w:val="0"/>
        <w:pageBreakBefore w:val="0"/>
        <w:tabs>
          <w:tab w:val="left" w:pos="36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drawing>
          <wp:inline distT="0" distB="0" distL="114300" distR="114300">
            <wp:extent cx="5022850" cy="676275"/>
            <wp:effectExtent l="0" t="0" r="0" b="0"/>
            <wp:docPr id="3" name="图片 1" descr="1643035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1643035174(1)"/>
                    <pic:cNvPicPr>
                      <a:picLocks noChangeAspect="1"/>
                    </pic:cNvPicPr>
                  </pic:nvPicPr>
                  <pic:blipFill>
                    <a:blip r:embed="rId9">
                      <a:lum bright="-29999"/>
                    </a:blip>
                    <a:stretch>
                      <a:fillRect/>
                    </a:stretch>
                  </pic:blipFill>
                  <pic:spPr>
                    <a:xfrm>
                      <a:off x="0" y="0"/>
                      <a:ext cx="5022850" cy="676275"/>
                    </a:xfrm>
                    <a:prstGeom prst="rect">
                      <a:avLst/>
                    </a:prstGeom>
                    <a:noFill/>
                    <a:ln>
                      <a:noFill/>
                    </a:ln>
                  </pic:spPr>
                </pic:pic>
              </a:graphicData>
            </a:graphic>
          </wp:inline>
        </w:drawing>
      </w:r>
    </w:p>
    <w:p w14:paraId="653AB88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公式中：ΔP——需调整的价格差额； </w:t>
      </w:r>
    </w:p>
    <w:p w14:paraId="787FDC5C">
      <w:pPr>
        <w:keepNext w:val="0"/>
        <w:keepLines w:val="0"/>
        <w:pageBreakBefore w:val="0"/>
        <w:widowControl/>
        <w:kinsoku/>
        <w:wordWrap/>
        <w:overflowPunct/>
        <w:topLinePunct w:val="0"/>
        <w:autoSpaceDE/>
        <w:autoSpaceDN/>
        <w:bidi w:val="0"/>
        <w:adjustRightInd/>
        <w:snapToGrid/>
        <w:spacing w:line="360" w:lineRule="auto"/>
        <w:ind w:firstLine="1050" w:firstLineChars="5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P0 ——约定的付款证书中承包人应得到的已完成工程量的金额。此项金额应不包括价格调整、不计质量保证金的扣留和支付、预付款的支付和扣回。约定的变更及其他金额已按现行价格计价的，也不计在内； </w:t>
      </w:r>
    </w:p>
    <w:p w14:paraId="042298E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A——定值权重（即不调部分的权重）； </w:t>
      </w:r>
    </w:p>
    <w:p w14:paraId="3CA37B8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B1;B2;B3......Bn ——各可调因子的变值权重（即可调部分的权重），为各可调因子在签约合同价中所占的比例； </w:t>
      </w:r>
    </w:p>
    <w:p w14:paraId="3E2E46B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Ft1;Ft2;Ft3......Ftn ——各可调因子的现行价格指数，指约定的付款证书相关周期最后一天的前 42 天的各可调因子的价格指数； </w:t>
      </w:r>
    </w:p>
    <w:p w14:paraId="3CBB395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F01;F02;F03......F0n ——各可调因子的基本价格指数，指基准日期的各可调因子的价格指数。 </w:t>
      </w:r>
    </w:p>
    <w:p w14:paraId="18F29D5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 </w:t>
      </w:r>
    </w:p>
    <w:p w14:paraId="1449396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（2）暂时确定调整差额 </w:t>
      </w:r>
    </w:p>
    <w:p w14:paraId="59A5447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在计算调整差额时无现行价格指数的，合同当事人同意暂用前次价格指数计算。实际价格指数有调整的，合同当事人进行相应调整。 </w:t>
      </w:r>
    </w:p>
    <w:p w14:paraId="55CA742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（3）权重的调整 </w:t>
      </w:r>
    </w:p>
    <w:p w14:paraId="7750B14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因变更导致合同约定的权重不合理时，按照第 4.4 款〔商定或确定〕执行。 </w:t>
      </w:r>
    </w:p>
    <w:p w14:paraId="124E64E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（4）因承包人原因工期延误后的价格调整 </w:t>
      </w:r>
    </w:p>
    <w:p w14:paraId="27DBAFA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因承包人原因未按期竣工的，对合同约定的竣工日期后继续施工的工程，在使用价格调整公式时，应采用计划竣工日期与实际竣工日期的两个价格指数中较低的一个作为现行价格指数。 </w:t>
      </w:r>
    </w:p>
    <w:p w14:paraId="7E31116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第 2 种方式：采用造价信息进行价格调整。 </w:t>
      </w:r>
    </w:p>
    <w:p w14:paraId="03584EA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 </w:t>
      </w:r>
    </w:p>
    <w:p w14:paraId="3D5D4AD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 </w:t>
      </w:r>
    </w:p>
    <w:p w14:paraId="57C4FAD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（2）材料、工程设备价格变化的价款调整按照发包人提供的基准价格，按以下风险范围规定执行: </w:t>
      </w:r>
    </w:p>
    <w:p w14:paraId="3337CD4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①承包人在已标价工程量清单或预算书中载明材料单价低于基准价格的：除专用合同条款另有约定外，合同履行期间材料单价涨幅以基准价格为基础超过 5%时，或材料单价跌幅以在已标价工程量清单或预算书中载明材料单价为基础超过 5%时，其超过部分据实调整。 </w:t>
      </w:r>
    </w:p>
    <w:p w14:paraId="3995B39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②承包人在已标价工程量清单或预算书中载明材料单价高于基准价格的：除专用合同条款另有约定外，合同履行期间材料单价跌幅以基准价格为基础超过 5%时，材料单价涨幅以在已标价工程量清单或预算书中载明材料单价为基础超过 5%时，其超过部分据实调整。 </w:t>
      </w:r>
    </w:p>
    <w:p w14:paraId="5D5C9C1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③承包人在已标价工程量清单或预算书中载明材料单价等于基准价格的：除专用合同条款另有约定外，合同履行期间材料单价涨跌幅以基准价格为基础超过±5%时，其超过部分据实调整。 </w:t>
      </w:r>
    </w:p>
    <w:p w14:paraId="6E85E1D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④承包人应在采购材料前将采购数量和新的材料单价报发包人核对，发包人确认用于工程时，发包人应确认采购材料的数量和单价。发包人在收到承包人报送的确认资料后 5 天内不予答复的视为认可，作为调整合同价格的依据。未经发包人事先核对，承包人自行采购材料的，发包人有权不予调整合同价格。发包人同意的，可以调整合同价格。</w:t>
      </w:r>
    </w:p>
    <w:p w14:paraId="6398E17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前述基准价格是指由发包人在招标文件或专用合同条款中给定的材料、工程设备的价格，该价格原则上应当按照省级或行业建设主管部门或其授权的工程造价管理机构发布的信息价编制。 </w:t>
      </w:r>
    </w:p>
    <w:p w14:paraId="6613A6C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（3）施工机械台班单价或施工机械使用费发生变化超过省级或行业建设主管部门或其授权的工程造价管理机构规定的范围时，按规定调整合同价格。 </w:t>
      </w:r>
    </w:p>
    <w:p w14:paraId="1972D6B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第 3 种方式：专用合同条款约定的其他方式。 </w:t>
      </w:r>
    </w:p>
    <w:p w14:paraId="5753A48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11.2 法律变化引起的调整 </w:t>
      </w:r>
    </w:p>
    <w:p w14:paraId="3DE68A2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基准日期后，法律变化导致承包人在合同履行过程中所需要的费用发生除第11.1 款〔市场价格波动引起的调整〕约定以外的增加时，由发包人承担由此增加的费用；减少时，应从合同价格中予以扣减。基准日期后，因法律变化造成工期延误时，工期应予以顺延。 </w:t>
      </w:r>
    </w:p>
    <w:p w14:paraId="2E6E45A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因法律变化引起的合同价格和工期调整，合同当事人无法达成一致的，由总监理工程师按第 4.4 款〔商定或确定〕的约定处理。 </w:t>
      </w:r>
    </w:p>
    <w:p w14:paraId="6511022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因承包人原因造成工期延误，在工期延误期间出现法律变化的，由此增加的费用和（或）延误的工期由承包人承担。 </w:t>
      </w:r>
    </w:p>
    <w:p w14:paraId="36FBF970">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64" w:name="_Toc119"/>
      <w:bookmarkStart w:id="65" w:name="_Toc27619"/>
      <w:r>
        <w:rPr>
          <w:rFonts w:hint="eastAsia" w:ascii="宋体" w:hAnsi="宋体" w:eastAsia="宋体" w:cs="宋体"/>
          <w:b/>
          <w:color w:val="000000"/>
          <w:sz w:val="21"/>
          <w:szCs w:val="21"/>
        </w:rPr>
        <w:t>12. 合同价格、计量与支付</w:t>
      </w:r>
      <w:bookmarkEnd w:id="64"/>
      <w:bookmarkEnd w:id="65"/>
      <w:r>
        <w:rPr>
          <w:rFonts w:hint="eastAsia" w:ascii="宋体" w:hAnsi="宋体" w:eastAsia="宋体" w:cs="宋体"/>
          <w:b/>
          <w:color w:val="000000"/>
          <w:sz w:val="21"/>
          <w:szCs w:val="21"/>
        </w:rPr>
        <w:t xml:space="preserve"> </w:t>
      </w:r>
    </w:p>
    <w:p w14:paraId="5BB6DAA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12.1 合同价格形式 </w:t>
      </w:r>
    </w:p>
    <w:p w14:paraId="0F1494E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发包人和承包人应在合同协议书中选择下列一种合同价格形式： </w:t>
      </w:r>
    </w:p>
    <w:p w14:paraId="231D869D">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bookmarkStart w:id="66" w:name="_Toc28928"/>
      <w:r>
        <w:rPr>
          <w:rFonts w:hint="eastAsia" w:ascii="宋体" w:hAnsi="宋体" w:eastAsia="宋体" w:cs="宋体"/>
          <w:sz w:val="21"/>
          <w:szCs w:val="21"/>
        </w:rPr>
        <w:t>1.单价合同</w:t>
      </w:r>
      <w:bookmarkEnd w:id="66"/>
      <w:r>
        <w:rPr>
          <w:rFonts w:hint="eastAsia" w:ascii="宋体" w:hAnsi="宋体" w:eastAsia="宋体" w:cs="宋体"/>
          <w:sz w:val="21"/>
          <w:szCs w:val="21"/>
        </w:rPr>
        <w:t xml:space="preserve"> </w:t>
      </w:r>
    </w:p>
    <w:p w14:paraId="0ABD0D2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 </w:t>
      </w:r>
    </w:p>
    <w:p w14:paraId="176DB55E">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bookmarkStart w:id="67" w:name="_Toc22560"/>
      <w:r>
        <w:rPr>
          <w:rFonts w:hint="eastAsia" w:ascii="宋体" w:hAnsi="宋体" w:eastAsia="宋体" w:cs="宋体"/>
          <w:sz w:val="21"/>
          <w:szCs w:val="21"/>
        </w:rPr>
        <w:t>2.总价合同</w:t>
      </w:r>
      <w:bookmarkEnd w:id="67"/>
      <w:r>
        <w:rPr>
          <w:rFonts w:hint="eastAsia" w:ascii="宋体" w:hAnsi="宋体" w:eastAsia="宋体" w:cs="宋体"/>
          <w:sz w:val="21"/>
          <w:szCs w:val="21"/>
        </w:rPr>
        <w:t xml:space="preserve"> </w:t>
      </w:r>
    </w:p>
    <w:p w14:paraId="578FDA1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 </w:t>
      </w:r>
    </w:p>
    <w:p w14:paraId="3853C72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bookmarkStart w:id="68" w:name="_Toc16714"/>
      <w:r>
        <w:rPr>
          <w:rFonts w:hint="eastAsia" w:ascii="宋体" w:hAnsi="宋体" w:eastAsia="宋体" w:cs="宋体"/>
          <w:sz w:val="21"/>
          <w:szCs w:val="21"/>
        </w:rPr>
        <w:t>3.其它价格形式</w:t>
      </w:r>
      <w:bookmarkEnd w:id="68"/>
      <w:r>
        <w:rPr>
          <w:rFonts w:hint="eastAsia" w:ascii="宋体" w:hAnsi="宋体" w:eastAsia="宋体" w:cs="宋体"/>
          <w:sz w:val="21"/>
          <w:szCs w:val="21"/>
        </w:rPr>
        <w:t xml:space="preserve"> </w:t>
      </w:r>
    </w:p>
    <w:p w14:paraId="72D128F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合同当事人可在专用合同条款中约定其他合同价格形式。 </w:t>
      </w:r>
    </w:p>
    <w:p w14:paraId="55831F5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12.2 预付款 </w:t>
      </w:r>
    </w:p>
    <w:p w14:paraId="6471CD0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12.2.1 预付款的支付 </w:t>
      </w:r>
    </w:p>
    <w:p w14:paraId="75170EA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预付款的支付按照专用合同条款约定执行，但至迟应在开工通知载明的开工日期7 天前支付。预付款应当用于材料、工程设备、施工设备的采购及修建临时工程、组织施工队伍进场等。 </w:t>
      </w:r>
    </w:p>
    <w:p w14:paraId="4E001A7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除专用合同条款另有约定外，预付款在进度付款中同比例扣回。在颁发工程接收证书前，提前解除合同的，尚未扣完的预付款应与合同价款一并结算。 </w:t>
      </w:r>
    </w:p>
    <w:p w14:paraId="5EC6C52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发包人逾期支付预付款超过 7 天的，承包人有权向发包人发出要求预付的催告通知，发包人收到通知后 7 天内仍未支付的，承包人有权暂停施工，并按第 16.1.1 项〔发包人违约的情形〕执行。 </w:t>
      </w:r>
    </w:p>
    <w:p w14:paraId="5E37BB3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12.2.2 预付款担保 </w:t>
      </w:r>
    </w:p>
    <w:p w14:paraId="6F95699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发包人要求承包人提供预付款担保的，承包人应在发包人支付预付款 7 天前提供预付款担保，专用合同条款另有约定除外。预付款担保可采用银行保函、担保公司担保等形式，具体由合同当事人在专用合同条款中约定。在预付款完全扣回之前，承包人应保证预付款担保持续有效。 </w:t>
      </w:r>
    </w:p>
    <w:p w14:paraId="5FDB135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发包人在工程款中逐期扣回预付款后，预付款担保额度应相应减少，但剩余的预付款担保金额不得低于未被扣回的预付款金额。 </w:t>
      </w:r>
    </w:p>
    <w:p w14:paraId="48AB0DA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12.3 计量 </w:t>
      </w:r>
    </w:p>
    <w:p w14:paraId="75BD0DB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12.3.1 计量原则 </w:t>
      </w:r>
    </w:p>
    <w:p w14:paraId="6B4FC17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工程量计量按照合同约定的工程量计算规则、图纸及变更指示等进行计量。工程量计算规则应以相关的国家标准、行业标准等为依据，由合同当事人在专用合同条款 </w:t>
      </w:r>
    </w:p>
    <w:p w14:paraId="2A41B82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中约定。</w:t>
      </w:r>
    </w:p>
    <w:p w14:paraId="1C3FD16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12.3.2 计量周期 </w:t>
      </w:r>
    </w:p>
    <w:p w14:paraId="0F96F16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除专用合同条款另有约定外，工程量的计量按月进行。 </w:t>
      </w:r>
    </w:p>
    <w:p w14:paraId="6B08AE0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12.3.3 单价合同的计量 </w:t>
      </w:r>
    </w:p>
    <w:p w14:paraId="28AA8CF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除专用合同条款另有约定外，单价合同的计量按照本项约定执行： </w:t>
      </w:r>
    </w:p>
    <w:p w14:paraId="24452DB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（1）承包人应于每月 25 日向监理人报送上月 20 日至当月 19 日已完成的工程量报告，并附具进度付款申请单、已完成工程量报表和有关资料。 </w:t>
      </w:r>
    </w:p>
    <w:p w14:paraId="19AD187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（2）监理人应在收到承包人提交的工程量报告后 7 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 </w:t>
      </w:r>
    </w:p>
    <w:p w14:paraId="1CEDAB3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（3）监理人未在收到承包人提交的工程量报表后的 7 天内完成审核的，承包人报送的工程量报告中的工程量视为承包人实际完成的工程量，据此计算工程价款。 </w:t>
      </w:r>
    </w:p>
    <w:p w14:paraId="0BA6D96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12.3.4 总价合同的计量 </w:t>
      </w:r>
    </w:p>
    <w:p w14:paraId="53E4A7E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除专用合同条款另有约定外，按月计量支付的总价合同，按照本项约定执行： </w:t>
      </w:r>
    </w:p>
    <w:p w14:paraId="41A569E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（1）承包人应于每月 25 日向监理人报送上月 20 日至当月 19 日已完成的工程量报告，并附具进度付款申请单、已完成工程量报表和有关资料。 </w:t>
      </w:r>
    </w:p>
    <w:p w14:paraId="70A1707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（2）监理人应在收到承包人提交的工程量报告后 7 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 </w:t>
      </w:r>
    </w:p>
    <w:p w14:paraId="70720D3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（3）监理人未在收到承包人提交的工程量报表后的 7 天内完成复核的，承包人提交的工程量报告中的工程量视为承包人实际完成的工程量。 </w:t>
      </w:r>
    </w:p>
    <w:p w14:paraId="74F2AAC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12.3.5 总价合同采用支付分解表计量支付的，可以按照第 12.3.4 项〔总价合同的计量〕约定进行计量，但合同价款按照支付分解表进行支付。 </w:t>
      </w:r>
    </w:p>
    <w:p w14:paraId="384D0AD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12.3.6 其他价格形式合同的计量 </w:t>
      </w:r>
    </w:p>
    <w:p w14:paraId="144B55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合同当事人可在专用合同条款中约定其他价格形式合同的计量方式和程序。 </w:t>
      </w:r>
    </w:p>
    <w:p w14:paraId="7A2B682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12.4 工程进度款支付 </w:t>
      </w:r>
    </w:p>
    <w:p w14:paraId="5BC6C82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12.4.1 付款周期 </w:t>
      </w:r>
    </w:p>
    <w:p w14:paraId="7A47A09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除专用合同条款另有约定外，付款周期应按照第 12.3.2 项〔计量周期〕的约定与计量周期保持一致。 </w:t>
      </w:r>
    </w:p>
    <w:p w14:paraId="75B10E1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12.4.2 进度付款申请单的编制 </w:t>
      </w:r>
    </w:p>
    <w:p w14:paraId="416249A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除专用合同条款另有约定外，进度付款申请单应包括下列内容： </w:t>
      </w:r>
    </w:p>
    <w:p w14:paraId="53F916F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（1）截至本次付款周期已完成工作对应的金额； </w:t>
      </w:r>
    </w:p>
    <w:p w14:paraId="7E23C00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（2）根据第10条〔变更〕应增加和扣减的变更金额； </w:t>
      </w:r>
    </w:p>
    <w:p w14:paraId="68D4CD1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（3）根据第12.2款〔预付款〕约定应支付的预付款和扣减的返还预付款； </w:t>
      </w:r>
    </w:p>
    <w:p w14:paraId="20363A1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（4）根据第15.3款〔质量保证金〕约定应扣减的质量保证金； </w:t>
      </w:r>
    </w:p>
    <w:p w14:paraId="30EFEE0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（5）根据第19条〔索赔〕应增加和扣减的索赔金额； </w:t>
      </w:r>
    </w:p>
    <w:p w14:paraId="515180E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（6）对已签发的进度款支付证书中出现错误的修正，应在本次进度付款中支付或扣除的金额； </w:t>
      </w:r>
    </w:p>
    <w:p w14:paraId="5E3594B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（7）根据合同约定应增加和扣减的其他金额。 </w:t>
      </w:r>
    </w:p>
    <w:p w14:paraId="23093A4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12.4.3进度付款申请单的提交 </w:t>
      </w:r>
    </w:p>
    <w:p w14:paraId="0943D7E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（1）单价合同进度付款申请单的提交 </w:t>
      </w:r>
    </w:p>
    <w:p w14:paraId="6C07524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单价合同的进度付款申请单，按照第12.3.3项〔单价合同的计量〕约定的时间按月向监理人提交，并附上已完成工程量报表和有关资料。单价合同中的总价项目按月进行支付分解，并汇总列入当期进度付款申请单。 </w:t>
      </w:r>
    </w:p>
    <w:p w14:paraId="4B002A7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（2）总价合同进度付款申请单的提交 </w:t>
      </w:r>
    </w:p>
    <w:p w14:paraId="18B9F23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总价合同按月计量支付的，承包人按照第12.3.4项〔总价合同的计量〕约定的时间按月向监理人提交进度付款申请单，并附上已完成工程量报表和有关资料。 </w:t>
      </w:r>
    </w:p>
    <w:p w14:paraId="3810D60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总价合同按支付分解表支付的，承包人应按照第12.4.6项〔支付分解表〕及第12.4.2项〔进度付款申请单的编制〕的约定向监理人提交进度付款申请单。 </w:t>
      </w:r>
    </w:p>
    <w:p w14:paraId="091D1B7A">
      <w:pPr>
        <w:keepNext w:val="0"/>
        <w:keepLines w:val="0"/>
        <w:pageBreakBefore w:val="0"/>
        <w:widowControl/>
        <w:kinsoku/>
        <w:wordWrap/>
        <w:overflowPunct/>
        <w:topLinePunct w:val="0"/>
        <w:autoSpaceDE/>
        <w:autoSpaceDN/>
        <w:bidi w:val="0"/>
        <w:adjustRightInd/>
        <w:snapToGrid/>
        <w:spacing w:line="360" w:lineRule="auto"/>
        <w:ind w:firstLine="210" w:firstLineChars="1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（3）其他价格形式合同的进度付款申请单的提交 </w:t>
      </w:r>
    </w:p>
    <w:p w14:paraId="68FA8B9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合同当事人可在专用合同条款中约定其他价格形式合同的进度付款申请单的编制和提交程序。 </w:t>
      </w:r>
    </w:p>
    <w:p w14:paraId="196E6A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12.4.4进度款审核和支付 </w:t>
      </w:r>
    </w:p>
    <w:p w14:paraId="51F96BC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 </w:t>
      </w:r>
    </w:p>
    <w:p w14:paraId="38225A5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 </w:t>
      </w:r>
    </w:p>
    <w:p w14:paraId="3D7F101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（2）除专用合同条款另有约定外，发包人应在进度款支付证书或临时进度款支付证书签发后14天内完成支付，发包人逾期支付进度款的，应按照中国人民银行发布的同期同类贷款基准利率支付违约金。 </w:t>
      </w:r>
    </w:p>
    <w:p w14:paraId="33958E7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（3）发包人签发进度款支付证书或临时进度款支付证书，不表明发包人已同意、批准或接受了承包人完成的相应部分的工作。 </w:t>
      </w:r>
    </w:p>
    <w:p w14:paraId="1AEBE7E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12.4.5 进度付款的修正 </w:t>
      </w:r>
    </w:p>
    <w:p w14:paraId="5CFAD4F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在对已签发的进度款支付证书进行阶段汇总和复核中发现错误、遗漏或重复的，发包人和承包人均有权提出修正申请。经发包人和承包人同意的修正，应在下期进度付款中支付或扣除。 </w:t>
      </w:r>
    </w:p>
    <w:p w14:paraId="690E089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12.4.6 支付分解表 </w:t>
      </w:r>
    </w:p>
    <w:p w14:paraId="5C03DA0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bookmarkStart w:id="69" w:name="_Toc25697"/>
      <w:r>
        <w:rPr>
          <w:rFonts w:hint="eastAsia" w:ascii="宋体" w:hAnsi="宋体" w:eastAsia="宋体" w:cs="宋体"/>
          <w:sz w:val="21"/>
          <w:szCs w:val="21"/>
        </w:rPr>
        <w:t>1.支付分解表的编制要求</w:t>
      </w:r>
      <w:bookmarkEnd w:id="69"/>
      <w:r>
        <w:rPr>
          <w:rFonts w:hint="eastAsia" w:ascii="宋体" w:hAnsi="宋体" w:eastAsia="宋体" w:cs="宋体"/>
          <w:sz w:val="21"/>
          <w:szCs w:val="21"/>
        </w:rPr>
        <w:t xml:space="preserve"> </w:t>
      </w:r>
    </w:p>
    <w:p w14:paraId="709800F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（1）支付分解表中所列的每期付款金额，应为第 12.4.2 项〔进度付款申请单的编制〕第（1）目的估算金额； </w:t>
      </w:r>
    </w:p>
    <w:p w14:paraId="7227D4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（2）实际进度与施工进度计划不一致的，合同当事人可按照第 4.4 款〔商定或确定〕修改支付分解表； </w:t>
      </w:r>
    </w:p>
    <w:p w14:paraId="2C2DF2C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（3）不采用支付分解表的，承包人应向发包人和监理人提交按季度编制的支付估算分解表，用于支付参考。 </w:t>
      </w:r>
    </w:p>
    <w:p w14:paraId="33E299E1">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bookmarkStart w:id="70" w:name="_Toc28874"/>
      <w:r>
        <w:rPr>
          <w:rFonts w:hint="eastAsia" w:ascii="宋体" w:hAnsi="宋体" w:eastAsia="宋体" w:cs="宋体"/>
          <w:sz w:val="21"/>
          <w:szCs w:val="21"/>
        </w:rPr>
        <w:t>2.总价合同支付分解表的编制与审批</w:t>
      </w:r>
      <w:bookmarkEnd w:id="70"/>
      <w:r>
        <w:rPr>
          <w:rFonts w:hint="eastAsia" w:ascii="宋体" w:hAnsi="宋体" w:eastAsia="宋体" w:cs="宋体"/>
          <w:sz w:val="21"/>
          <w:szCs w:val="21"/>
        </w:rPr>
        <w:t xml:space="preserve"> </w:t>
      </w:r>
    </w:p>
    <w:p w14:paraId="2A9015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（1）除专用合同条款另有约定外，承包人应根据第 7.2 款〔施工进度计划〕约定的施工进度计划、签约合同价和工程量等因素对总价合同按月进行分解，编制支付分解表。承包人应当在收到监理人和发包人批准的施工进度计划后 7 天内，将支付分解表及编制支付分解表的支持性资料报送监理人。 </w:t>
      </w:r>
    </w:p>
    <w:p w14:paraId="099A0D7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（2）监理人应在收到支付分解表后 7 天内完成审核并报送发包人。发包人应在收到经监理人审核的支付分解表后 7 天内完成审批，经发包人批准的支付分解表为有约束力的支付分解表。 </w:t>
      </w:r>
    </w:p>
    <w:p w14:paraId="5B35A6A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（3）发包人逾期未完成支付分解表审批的，也未及时要求承包人进行修正和提供补充资料的，则承包人提交的支付分解表视为已经获得发包人批准。 </w:t>
      </w:r>
    </w:p>
    <w:p w14:paraId="1AF80633">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bookmarkStart w:id="71" w:name="_Toc30258"/>
      <w:r>
        <w:rPr>
          <w:rFonts w:hint="eastAsia" w:ascii="宋体" w:hAnsi="宋体" w:eastAsia="宋体" w:cs="宋体"/>
          <w:sz w:val="21"/>
          <w:szCs w:val="21"/>
        </w:rPr>
        <w:t>3.单价合同的总价项目支付分解表的编制与审批</w:t>
      </w:r>
      <w:bookmarkEnd w:id="71"/>
      <w:r>
        <w:rPr>
          <w:rFonts w:hint="eastAsia" w:ascii="宋体" w:hAnsi="宋体" w:eastAsia="宋体" w:cs="宋体"/>
          <w:sz w:val="21"/>
          <w:szCs w:val="21"/>
        </w:rPr>
        <w:t xml:space="preserve"> </w:t>
      </w:r>
    </w:p>
    <w:p w14:paraId="397CDE9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 </w:t>
      </w:r>
    </w:p>
    <w:p w14:paraId="1403433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12.5 支付账户 </w:t>
      </w:r>
    </w:p>
    <w:p w14:paraId="49F296D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发包人应将合同价款支付至合同协议书中约定的承包人账户。 </w:t>
      </w:r>
    </w:p>
    <w:p w14:paraId="7D106F08">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72" w:name="_Toc771"/>
      <w:bookmarkStart w:id="73" w:name="_Toc15797"/>
      <w:r>
        <w:rPr>
          <w:rFonts w:hint="eastAsia" w:ascii="宋体" w:hAnsi="宋体" w:eastAsia="宋体" w:cs="宋体"/>
          <w:b/>
          <w:color w:val="000000"/>
          <w:sz w:val="21"/>
          <w:szCs w:val="21"/>
        </w:rPr>
        <w:t>13. 验收和工程试车</w:t>
      </w:r>
      <w:bookmarkEnd w:id="72"/>
      <w:bookmarkEnd w:id="73"/>
      <w:r>
        <w:rPr>
          <w:rFonts w:hint="eastAsia" w:ascii="宋体" w:hAnsi="宋体" w:eastAsia="宋体" w:cs="宋体"/>
          <w:b/>
          <w:color w:val="000000"/>
          <w:sz w:val="21"/>
          <w:szCs w:val="21"/>
        </w:rPr>
        <w:t xml:space="preserve"> </w:t>
      </w:r>
    </w:p>
    <w:p w14:paraId="0F243EA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13.1 分部分项工程验收 </w:t>
      </w:r>
    </w:p>
    <w:p w14:paraId="0BE2FD1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13.1.1 分部分项工程质量应符合国家有关工程施工验收规范、标准及合同约定，承包人应按照施工组织设计的要求完成分部分项工程施工。 </w:t>
      </w:r>
    </w:p>
    <w:p w14:paraId="734B614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13.1.2 除专用合同条款另有约定外，分部分项工程经承包人自检合格并具备验收条件的，承包人应提前 48 小时通知监理人进行验收。监理人不能按时进行验收的，应在验收前 24 小时向承包人提交书面延期要求，但延期不能超过 48 小时。监理人未按时进行验收，也未提出延期要求的，承包人有权自行验收，监理人应认可验收结果。 </w:t>
      </w:r>
    </w:p>
    <w:p w14:paraId="55BF3DF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分部分项工程未经验收的，不得进入下一道工序施工。 </w:t>
      </w:r>
    </w:p>
    <w:p w14:paraId="57DDFDD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分部分项工程的验收资料应当作为竣工资料的组成部分。 </w:t>
      </w:r>
    </w:p>
    <w:p w14:paraId="2C4791D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13.2 竣工验收 </w:t>
      </w:r>
    </w:p>
    <w:p w14:paraId="063FD8C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13.2.1 竣工验收条件 </w:t>
      </w:r>
    </w:p>
    <w:p w14:paraId="3DB9CDE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工程具备以下条件的，承包人可以申请竣工验收： </w:t>
      </w:r>
    </w:p>
    <w:p w14:paraId="63BB988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（1）除发包人同意的甩项工作和缺陷修补工作外，合同范围内的全部工程以及有关工作，包括合同要求的试验、试运行以及检验均已完成，并符合合同要求； </w:t>
      </w:r>
    </w:p>
    <w:p w14:paraId="5056827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（2）已按合同约定编制了甩项工作和缺陷修补工作清单以及相应的施工计划； </w:t>
      </w:r>
    </w:p>
    <w:p w14:paraId="1322D67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（3）已按合同约定的内容和份数备齐竣工资料。 </w:t>
      </w:r>
    </w:p>
    <w:p w14:paraId="5360697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13.2.2 竣工验收程序 </w:t>
      </w:r>
    </w:p>
    <w:p w14:paraId="3B23068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除专用合同条款另有约定外，承包人申请竣工验收的，应当按照以下程序进行： </w:t>
      </w:r>
    </w:p>
    <w:p w14:paraId="3166DAC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（1）承包人向监理人报送竣工验收申请报告，监理人应在收到竣工验收申请报告后 14 天内完成审查并报送发包人。监理人审查后认为尚不具备验收条件的，应通知承包人在竣工验收前承包人还需完成的工作内容，承包人应在完成监理人通知的全部工作内容后，再次提交竣工验收申请报告。 </w:t>
      </w:r>
    </w:p>
    <w:p w14:paraId="627F4E9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（2）监理人审查后认为已具备竣工验收条件的，应将竣工验收申请报告提交发包人，发包人应在收到经监理人审核的竣工验收申请报告后 28 天内审批完毕并组织监理人、承包人、设计人等相关单位完成竣工验收。 </w:t>
      </w:r>
    </w:p>
    <w:p w14:paraId="34F0714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（3）竣工验收合格的，发包人应在验收合格后 14 天内向承包人签发工程接收证书。发包人无正当理由逾期不颁发工程接收证书的，自验收合格后第 15 天起视为已颁发工程接收证书。 </w:t>
      </w:r>
    </w:p>
    <w:p w14:paraId="7F49179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 </w:t>
      </w:r>
    </w:p>
    <w:p w14:paraId="38372B0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（5）工程未经验收或验收不合格，发包人擅自使用的，应在转移占有工程后 7天内向承包人颁发工程接收证书；发包人无正当理由逾期不颁发工程接收证书的，自转移占有后第 15 天起视为已颁发工程接收证书。 </w:t>
      </w:r>
    </w:p>
    <w:p w14:paraId="34D5EBB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除专用合同条款另有约定外，发包人不按照本项约定组织竣工验收、颁发工程接收证书的，每逾期一天，应以签约合同价为基数，按照中国人民银行发布的同期同类贷款基准利率支付违约金。 </w:t>
      </w:r>
    </w:p>
    <w:p w14:paraId="68989BF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13.2.3 竣工日期 </w:t>
      </w:r>
    </w:p>
    <w:p w14:paraId="1240233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 </w:t>
      </w:r>
    </w:p>
    <w:p w14:paraId="18380D6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13.2.4拒绝接受全部或部分工程 </w:t>
      </w:r>
    </w:p>
    <w:p w14:paraId="6A7A338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 </w:t>
      </w:r>
    </w:p>
    <w:p w14:paraId="5723659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13.2.5 移交、接收全部与部分工程 </w:t>
      </w:r>
    </w:p>
    <w:p w14:paraId="4EB371B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除专用合同条款另有约定外，合同当事人应当在颁发工程接收证书后7天内完成工程的移交。 </w:t>
      </w:r>
    </w:p>
    <w:p w14:paraId="428DFEF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发包人无正当理由不接收工程的，发包人自应当接收工程之日起，承担工程照管、成品保护、保管等与工程有关的各项费用，合同当事人可以在专用合同条款中另行约定发包人逾期接收工程的违约责任。 </w:t>
      </w:r>
    </w:p>
    <w:p w14:paraId="24CC72D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承包人无正当理由不移交工程的，承包人应承担工程照管、成品保护、保管等与工程有关的各项费用，合同当事人可以在专用合同条款中另行约定承包人无正当理由不移交工程的违约责任。 </w:t>
      </w:r>
    </w:p>
    <w:p w14:paraId="1C2F7D4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13.3 工程试车 </w:t>
      </w:r>
    </w:p>
    <w:p w14:paraId="3AE0635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13.3.1 试车程序 </w:t>
      </w:r>
    </w:p>
    <w:p w14:paraId="682F1A4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工程需要试车的，除专用合同条款另有约定外，试车内容应与承包人承包范围相一致，试车费用由承包人承担。工程试车应按如下程序进行： </w:t>
      </w:r>
    </w:p>
    <w:p w14:paraId="4001D87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（1）具备单机无负荷试车条件，承包人组织试车，并在试车前 48 小时书面通知监理人，通知中应载明试车内容、时间、地点。承包人准备试车记录，发包人根据承包人要求为试车提供必要条件。试车合格的，监理人在试车记录上签字。监理人在试车合格后不在试车记录上签字，自试车结束满 24 小时后视为监理人已经认可试车记录，承包人可继续施工或办理竣工验收手续。 </w:t>
      </w:r>
    </w:p>
    <w:p w14:paraId="1A488CD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监理人不能按时参加试车，应在试车前 24 小时以书面形式向承包人提出延期要 求，但延期不能超过 48 小时，由此导致工期延误的，工期应予以顺延。监理人未能在前述期限内提出延期要求，又不参加试车的，视为认可试车记录。 </w:t>
      </w:r>
    </w:p>
    <w:p w14:paraId="6C036C6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（2）具备无负荷联动试车条件，发包人组织试车，并在试车前 48 小时以书面形式通知承包人。通知中应载明试车内容、时间、地点和对承包人的要求，承包人按要求做好准备工作。试车合格，合同当事人在试车记录上签字。承包人无正当理由不参加试车的，视为认可试车记录。 </w:t>
      </w:r>
    </w:p>
    <w:p w14:paraId="0AAB4BF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13.3.2 试车中的责任 </w:t>
      </w:r>
    </w:p>
    <w:p w14:paraId="4B6A605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 </w:t>
      </w:r>
    </w:p>
    <w:p w14:paraId="089DCD1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 </w:t>
      </w:r>
    </w:p>
    <w:p w14:paraId="062678C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13.3.3 投料试车 </w:t>
      </w:r>
    </w:p>
    <w:p w14:paraId="483DFBB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如需进行投料试车的，发包人应在工程竣工验收后组织投料试车。发包人要求在工程竣工验收前进行或需要承包人配合时，应征得承包人同意，并在专用合同条款中约定有关事项。 </w:t>
      </w:r>
    </w:p>
    <w:p w14:paraId="2D01C6C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 </w:t>
      </w:r>
    </w:p>
    <w:p w14:paraId="1DD0199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13.4 提前交付单位工程的验收 </w:t>
      </w:r>
    </w:p>
    <w:p w14:paraId="2DEA9C1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13.4.1 发包人需要在工程竣工前使用单位工程的，或承包人提出提前交付已经竣工的单位工程且经发包人同意的，可进行单位工程验收，验收的程序按照第 13.2 款〔竣工验收〕的约定进行。 </w:t>
      </w:r>
    </w:p>
    <w:p w14:paraId="2881F2E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验收合格后，由监理人向承包人出具经发包人签认的单位工程接收证书。已签发单位工程接收证书的单位工程由发包人负责照管。单位工程的验收成果和结论作为整体工程竣工验收申请报告的附件。 </w:t>
      </w:r>
    </w:p>
    <w:p w14:paraId="4B1A447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13.4.2 发包人要求在工程竣工前交付单位工程，由此导致承包人费用增加和（或）工期延误的，由发包人承担由此增加的费用和（或）延误的工期，并支付承包 </w:t>
      </w:r>
    </w:p>
    <w:p w14:paraId="7121BF6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人合理的利润。 </w:t>
      </w:r>
    </w:p>
    <w:p w14:paraId="481471F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13.5 施工期运行 </w:t>
      </w:r>
    </w:p>
    <w:p w14:paraId="5485C26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13.5.1 施工期运行是指合同工程尚未全部竣工，其中某项或某几项单位工程或工程设备安装已竣工，根据专用合同条款约定，需要投入施工期运行的，经发包人按第 13.4 款〔提前交付单位工程的验收〕的约定验收合格，证明能确保安全后，才能在施工期投入运行。 </w:t>
      </w:r>
    </w:p>
    <w:p w14:paraId="6EA4085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13.5.2 在施工期运行中发现工程或工程设备损坏或存在缺陷的，由承包人按第 15.2 款〔缺陷责任期〕约定进行修复。 </w:t>
      </w:r>
    </w:p>
    <w:p w14:paraId="04B21F7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13.6 竣工退场 </w:t>
      </w:r>
    </w:p>
    <w:p w14:paraId="3DD6708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13.6.1 竣工退场 </w:t>
      </w:r>
    </w:p>
    <w:p w14:paraId="5A018FA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颁发工程接收证书后，承包人应按以下要求对施工现场进行清理： </w:t>
      </w:r>
    </w:p>
    <w:p w14:paraId="736A889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（1）施工现场内残留的垃圾已全部清除出场； </w:t>
      </w:r>
    </w:p>
    <w:p w14:paraId="3503935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（2）临时工程已拆除，场地已进行清理、平整或复原； </w:t>
      </w:r>
    </w:p>
    <w:p w14:paraId="6C3DABF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（3）按合同约定应撤离的人员、承包人施工设备和剩余的材料，包括废弃的施工设备和材料，已按计划撤离施工现场； </w:t>
      </w:r>
    </w:p>
    <w:p w14:paraId="5776B15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（4）施工现场周边及其附近道路、河道的施工堆积物，已全部清理； </w:t>
      </w:r>
    </w:p>
    <w:p w14:paraId="6C93B97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（5）施工现场其他场地清理工作已全部完成。 </w:t>
      </w:r>
    </w:p>
    <w:p w14:paraId="18F1F10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 </w:t>
      </w:r>
    </w:p>
    <w:p w14:paraId="422D21D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13.6.2 地表还原 </w:t>
      </w:r>
    </w:p>
    <w:p w14:paraId="3E220BC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承包人应按发包人要求恢复临时占地及清理场地，承包人未按发包人的要求恢复临时占地，或者场地清理未达到合同约定要求的，发包人有权委托其他人恢复或清理，所发生的费用由承包人承担。 </w:t>
      </w:r>
    </w:p>
    <w:p w14:paraId="02CB9F08">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74" w:name="_Toc23520"/>
      <w:bookmarkStart w:id="75" w:name="_Toc28325"/>
      <w:r>
        <w:rPr>
          <w:rFonts w:hint="eastAsia" w:ascii="宋体" w:hAnsi="宋体" w:eastAsia="宋体" w:cs="宋体"/>
          <w:b/>
          <w:color w:val="000000"/>
          <w:sz w:val="21"/>
          <w:szCs w:val="21"/>
        </w:rPr>
        <w:t>14. 竣工结算</w:t>
      </w:r>
      <w:bookmarkEnd w:id="74"/>
      <w:bookmarkEnd w:id="75"/>
      <w:r>
        <w:rPr>
          <w:rFonts w:hint="eastAsia" w:ascii="宋体" w:hAnsi="宋体" w:eastAsia="宋体" w:cs="宋体"/>
          <w:b/>
          <w:color w:val="000000"/>
          <w:sz w:val="21"/>
          <w:szCs w:val="21"/>
        </w:rPr>
        <w:t xml:space="preserve"> </w:t>
      </w:r>
    </w:p>
    <w:p w14:paraId="7AB9A89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14.1 竣工结算申请 </w:t>
      </w:r>
    </w:p>
    <w:p w14:paraId="79836E5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承包人应在工程竣工验收合格后28天内向发包人和监理人提交竣工结算申请单，并提交完整的结算资料，有关竣工结算申请单的资料清单和份数等要求由合同当事人在专用合同条款中约定。 </w:t>
      </w:r>
    </w:p>
    <w:p w14:paraId="3437CFF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除专用合同条款另有约定外，竣工结算申请单应包括以下内容： </w:t>
      </w:r>
    </w:p>
    <w:p w14:paraId="0417461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（1）竣工结算合同价格； </w:t>
      </w:r>
    </w:p>
    <w:p w14:paraId="79C016D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（2）发包人已支付承包人的款项； </w:t>
      </w:r>
    </w:p>
    <w:p w14:paraId="4CE90FA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（3）应扣留的质量保证金。已缴纳履约保证金的或提供其他工程质量担保方式的除外； </w:t>
      </w:r>
    </w:p>
    <w:p w14:paraId="1BBD79F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（4）发包人应支付承包人的合同价款。 </w:t>
      </w:r>
    </w:p>
    <w:p w14:paraId="25F02DF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14.2 竣工结算审核 </w:t>
      </w:r>
    </w:p>
    <w:p w14:paraId="0267502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 </w:t>
      </w:r>
    </w:p>
    <w:p w14:paraId="4E2563F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发包人在收到承包人提交竣工结算申请书后28天内未完成审批且未提出异议的，视为发包人认可承包人提交的竣工结算申请单，并自发包人收到承包人提交的竣工结算申请单后第29天起视为已签发竣工付款证书。 </w:t>
      </w:r>
    </w:p>
    <w:p w14:paraId="12A7419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（2）除专用合同条款另有约定外，发包人应在签发竣工付款证书后的14 天内， 完成对承包人的竣工付款。发包人逾期支付的，按照中国人民银行发布的同期同类贷款基准利率支付违约金；逾期支付超过56天的，按照中国人民银行发布的同期同类贷款基准利率的两倍支付违约金。 </w:t>
      </w:r>
    </w:p>
    <w:p w14:paraId="309DA9A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 </w:t>
      </w:r>
    </w:p>
    <w:p w14:paraId="420A97E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14.3 甩项竣工协议 </w:t>
      </w:r>
    </w:p>
    <w:p w14:paraId="3DFB8F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要求甩项竣工的，合同当事人应签订甩项竣工协议。在甩项竣工协议中应明确，合同当事人按照第14.1款〔竣工结算申请〕及14.2款〔竣工结算审核〕的约定，对已完合格工程进行结算，并支付相应合同价款。 </w:t>
      </w:r>
    </w:p>
    <w:p w14:paraId="47118D1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14.4 最终结清 </w:t>
      </w:r>
    </w:p>
    <w:p w14:paraId="39656B7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14.4.1 最终结清申请单 </w:t>
      </w:r>
    </w:p>
    <w:p w14:paraId="22FD266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（1）除专用合同条款另有约定外，承包人应在缺陷责任期终止证书颁发后7天内，按专用合同条款约定的份数向发包人提交最终结清申请单，并提供相关证明材料。 </w:t>
      </w:r>
    </w:p>
    <w:p w14:paraId="78C8F4C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除专用合同条款另有约定外，最终结清申请单应列明质量保证金、应扣除的质量保证金、缺陷责任期内发生的增减费用。 </w:t>
      </w:r>
    </w:p>
    <w:p w14:paraId="11FC93B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（2）发包人对最终结清申请单内容有异议的，有权要求承包人进行修正和提供补充资料，承包人应向发包人提交修正后的最终结清申请单。 </w:t>
      </w:r>
    </w:p>
    <w:p w14:paraId="3B38568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14.4.2 最终结清证书和支付 </w:t>
      </w:r>
    </w:p>
    <w:p w14:paraId="7041951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（1）除专用合同条款另有约定外，发包人应在收到承包人提交的最终结清申请 </w:t>
      </w:r>
    </w:p>
    <w:p w14:paraId="26B0BB1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 </w:t>
      </w:r>
    </w:p>
    <w:p w14:paraId="0FF7260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BF3447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（3）承包人对发包人颁发的最终结清证书有异议的，按第20条〔争议解决〕的约定办理。 </w:t>
      </w:r>
    </w:p>
    <w:p w14:paraId="5FA81B83">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76" w:name="_Toc31212"/>
      <w:bookmarkStart w:id="77" w:name="_Toc7391"/>
      <w:r>
        <w:rPr>
          <w:rFonts w:hint="eastAsia" w:ascii="宋体" w:hAnsi="宋体" w:eastAsia="宋体" w:cs="宋体"/>
          <w:b/>
          <w:color w:val="000000"/>
          <w:sz w:val="21"/>
          <w:szCs w:val="21"/>
        </w:rPr>
        <w:t>15. 缺陷责任与保修</w:t>
      </w:r>
      <w:bookmarkEnd w:id="76"/>
      <w:bookmarkEnd w:id="77"/>
      <w:r>
        <w:rPr>
          <w:rFonts w:hint="eastAsia" w:ascii="宋体" w:hAnsi="宋体" w:eastAsia="宋体" w:cs="宋体"/>
          <w:b/>
          <w:color w:val="000000"/>
          <w:sz w:val="21"/>
          <w:szCs w:val="21"/>
        </w:rPr>
        <w:t xml:space="preserve"> </w:t>
      </w:r>
    </w:p>
    <w:p w14:paraId="6B03913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15.1 工程保修的原则 </w:t>
      </w:r>
    </w:p>
    <w:p w14:paraId="6FA4810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在工程移交发包人后，因承包人原因产生的质量缺陷，承包人应承担质量缺陷责任和保修义务。缺陷责任期届满，承包人仍应按合同约定的工程各部位保修年限承担保修义务。 </w:t>
      </w:r>
    </w:p>
    <w:p w14:paraId="306E6CC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15.2 缺陷责任期 </w:t>
      </w:r>
    </w:p>
    <w:p w14:paraId="5424048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15.2.1 缺陷责任期从工程通过竣工验收之日起计算，合同当事人应在专用合同条款约定缺陷责任期的具体期限，但该期限最长不超过24个月。 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 </w:t>
      </w:r>
    </w:p>
    <w:p w14:paraId="3C33A43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 </w:t>
      </w:r>
    </w:p>
    <w:p w14:paraId="237BB0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由他人原因造成的缺陷，发包人负责组织维修，承包人不承担费用，且发包人不得从保证金中扣除费用。 </w:t>
      </w:r>
    </w:p>
    <w:p w14:paraId="5BF7E15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15.2.3 任何一项缺陷或损坏修复后，经检查证明其影响了工程或工程设备的使用性能，承包人应重新进行合同约定的试验和试运行，试验和试运行的全部费用应由 </w:t>
      </w:r>
    </w:p>
    <w:p w14:paraId="1214ACD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责任方承担。 </w:t>
      </w:r>
    </w:p>
    <w:p w14:paraId="673F4D6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 </w:t>
      </w:r>
    </w:p>
    <w:p w14:paraId="384D828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15.3 质量保证金 </w:t>
      </w:r>
    </w:p>
    <w:p w14:paraId="263C88B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经合同当事人协商一致扣留质量保证金的，应在专用合同条款中予以明确。在工程项目竣工前，承包人已经提供履约担保的，发包人不得同时预留工程质量保证金。</w:t>
      </w:r>
    </w:p>
    <w:p w14:paraId="2250BDE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15.3.1 承包人提供质量保证金的方式 </w:t>
      </w:r>
    </w:p>
    <w:p w14:paraId="516D1FC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承包人提供质量保证金有以下三种方式： </w:t>
      </w:r>
    </w:p>
    <w:p w14:paraId="1AEE8E9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（1）质量保证金保函； </w:t>
      </w:r>
    </w:p>
    <w:p w14:paraId="5F79B96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（2）相应比例的工程款； </w:t>
      </w:r>
    </w:p>
    <w:p w14:paraId="373279C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（3）双方约定的其他方式。 </w:t>
      </w:r>
    </w:p>
    <w:p w14:paraId="16C5F86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除专用合同条款另有约定外，质量保证金原则上采用上述第（1）种方式。 </w:t>
      </w:r>
    </w:p>
    <w:p w14:paraId="435107E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15.3.2 质量保证金的扣留 </w:t>
      </w:r>
    </w:p>
    <w:p w14:paraId="50274B6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质量保证金的扣留有以下三种方式： </w:t>
      </w:r>
    </w:p>
    <w:p w14:paraId="32049A6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（1）在支付工程进度款时逐次扣留，在此情形下，质量保证金的计算基数不包括预付款的支付、扣回以及价格调整的金额； </w:t>
      </w:r>
    </w:p>
    <w:p w14:paraId="1140E7E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（2）工程竣工结算时一次性扣留质量保证金； </w:t>
      </w:r>
    </w:p>
    <w:p w14:paraId="51CA61D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（3）双方约定的其他扣留方式。 </w:t>
      </w:r>
    </w:p>
    <w:p w14:paraId="0CD790A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除专用合同条款另有约定外，质量保证金的扣留原则上采用上述第（1）种方式。</w:t>
      </w:r>
    </w:p>
    <w:p w14:paraId="47AE119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 </w:t>
      </w:r>
    </w:p>
    <w:p w14:paraId="0160E1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发包人在退还质量保证金的同时按照中国人民银行发布的同期同类贷款基准利率支付利息。 </w:t>
      </w:r>
    </w:p>
    <w:p w14:paraId="0E98B29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15.3.3 质量保证金的退还 </w:t>
      </w:r>
    </w:p>
    <w:p w14:paraId="68C7123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缺陷责任期内，承包人认真履行合同约定的责任，到期后，承包人可向发包人申请返还保证金。 </w:t>
      </w:r>
    </w:p>
    <w:p w14:paraId="2DC7674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 </w:t>
      </w:r>
    </w:p>
    <w:p w14:paraId="61766DA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发包人和承包人对保证金预留、返还以及工程维修质量、费用有争议的，按本合同第20条约定的争议和纠纷解决程序处理。 </w:t>
      </w:r>
    </w:p>
    <w:p w14:paraId="5D7C238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15.4 保修 </w:t>
      </w:r>
    </w:p>
    <w:p w14:paraId="7159AD2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15.4.1 保修责任 </w:t>
      </w:r>
    </w:p>
    <w:p w14:paraId="493F7F4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工程保修期从工程竣工验收合格之日起算，具体分部分项工程的保修期由合同当事人在专用合同条款中约定，但不得低于法定最低保修年限。在工程保修期内，承包人应当根据有关法律规定以及合同约定承担保修责任。 </w:t>
      </w:r>
    </w:p>
    <w:p w14:paraId="655323B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发包人未经竣工验收擅自使用工程的，保修期自转移占有之日起算。 </w:t>
      </w:r>
    </w:p>
    <w:p w14:paraId="577AA3F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15.4.2 修复费用 </w:t>
      </w:r>
    </w:p>
    <w:p w14:paraId="20C747B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保修期内，修复的费用按照以下约定处理： </w:t>
      </w:r>
    </w:p>
    <w:p w14:paraId="32CF976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（1）保修期内，因承包人原因造成工程的缺陷、损坏，承包人应负责修复，并承担修复的费用以及因工程的缺陷、损坏造成的人身伤害和财产损失； </w:t>
      </w:r>
    </w:p>
    <w:p w14:paraId="34FCBD3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（2）保修期内，因发包人使用不当造成工程的缺陷、损坏，可以委托承包人修复，但发包人应承担修复的费用，并支付承包人合理利润； </w:t>
      </w:r>
    </w:p>
    <w:p w14:paraId="1F78B51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（3）因其他原因造成工程的缺陷、损坏，可以委托承包人修复，发包人应承担修复的费用，并支付承包人合理的利润，因工程的缺陷、损坏造成的人身伤害和财产损失由责任方承担。 </w:t>
      </w:r>
    </w:p>
    <w:p w14:paraId="6CCC36A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15.4.3 修复通知 </w:t>
      </w:r>
    </w:p>
    <w:p w14:paraId="591AC3E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在保修期内，发包人在使用过程中，发现已接收的工程存在缺陷或损坏的，应书面通知承包人予以修复，但情况紧急必须立即修复缺陷或损坏的，发包人可以口头通知承包人并在口头通知后 48 小时内书面确认，承包人应在专用合同条款约定的合理期限内到达工程现场并修复缺陷或损坏。 </w:t>
      </w:r>
    </w:p>
    <w:p w14:paraId="7D0F027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15.4.4 未能修复 </w:t>
      </w:r>
    </w:p>
    <w:p w14:paraId="49758FA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 </w:t>
      </w:r>
    </w:p>
    <w:p w14:paraId="4AE6DF8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15.4.5 承包人出入权 </w:t>
      </w:r>
    </w:p>
    <w:p w14:paraId="7F3200C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在保修期内，为了修复缺陷或损坏，承包人有权出入工程现场，除情况紧急必须立即修复缺陷或损坏外，承包人应提前 24 小时通知发包人进场修复的时间。承包人进入工程现场前应获得发包人同意，且不应影响发包人正常的生产经营，并应遵守发包人有关保安和保密等规定。 </w:t>
      </w:r>
    </w:p>
    <w:p w14:paraId="4CE11E8D">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78" w:name="_Toc28627"/>
      <w:bookmarkStart w:id="79" w:name="_Toc8256"/>
      <w:r>
        <w:rPr>
          <w:rFonts w:hint="eastAsia" w:ascii="宋体" w:hAnsi="宋体" w:eastAsia="宋体" w:cs="宋体"/>
          <w:b/>
          <w:color w:val="000000"/>
          <w:sz w:val="21"/>
          <w:szCs w:val="21"/>
        </w:rPr>
        <w:t>16. 违约</w:t>
      </w:r>
      <w:bookmarkEnd w:id="78"/>
      <w:bookmarkEnd w:id="79"/>
      <w:r>
        <w:rPr>
          <w:rFonts w:hint="eastAsia" w:ascii="宋体" w:hAnsi="宋体" w:eastAsia="宋体" w:cs="宋体"/>
          <w:b/>
          <w:color w:val="000000"/>
          <w:sz w:val="21"/>
          <w:szCs w:val="21"/>
        </w:rPr>
        <w:t xml:space="preserve"> </w:t>
      </w:r>
    </w:p>
    <w:p w14:paraId="1896FCF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16.1 发包人违约 </w:t>
      </w:r>
    </w:p>
    <w:p w14:paraId="6E1CA1F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16.1.1 发包人违约的情形 </w:t>
      </w:r>
    </w:p>
    <w:p w14:paraId="0F91175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在合同履行过程中发生的下列情形，属于发包人违约： </w:t>
      </w:r>
    </w:p>
    <w:p w14:paraId="39BB154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（1）因发包人原因未能在计划开工日期前7天内下达开工通知的； </w:t>
      </w:r>
    </w:p>
    <w:p w14:paraId="0CEA47F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（2）因发包人原因未能按合同约定支付合同价款的； </w:t>
      </w:r>
    </w:p>
    <w:p w14:paraId="561EB26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（3）发包人违反第10.1款〔变更的范围〕第（2）项约定，自行实施被取消的工作或转由他人实施的； </w:t>
      </w:r>
    </w:p>
    <w:p w14:paraId="66A9FE7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（4）发包人提供的材料、工程设备的规格、数量或质量不符合合同约定，或因发包人原因导致交货日期延误或交货地点变更等情况的； </w:t>
      </w:r>
    </w:p>
    <w:p w14:paraId="0CAF76D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（5）因发包人违反合同约定造成暂停施工的； </w:t>
      </w:r>
    </w:p>
    <w:p w14:paraId="7A15B8F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（6）发包人无正当理由没有在约定期限内发出复工指示，导致承包人无法复工的；</w:t>
      </w:r>
    </w:p>
    <w:p w14:paraId="13C7FCF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（7）发包人明确表示或者以其行为表明不履行合同主要义务的； </w:t>
      </w:r>
    </w:p>
    <w:p w14:paraId="3670403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（8）发包人未能按照合同约定履行其他义务的。 </w:t>
      </w:r>
    </w:p>
    <w:p w14:paraId="0D8060E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发包人发生除本项第（7）目以外的违约情况时，承包人可向发包人发出通知， </w:t>
      </w:r>
    </w:p>
    <w:p w14:paraId="12E0A19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要求发包人采取有效措施纠正违约行为。发包人收到承包人通知后28天内仍不纠正违约行为的，承包人有权暂停相应部位工程施工，并通知监理人。 </w:t>
      </w:r>
    </w:p>
    <w:p w14:paraId="70C524C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16.1.2 发包人违约的责任 </w:t>
      </w:r>
    </w:p>
    <w:p w14:paraId="3687DD4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发包人应承担因其违约给承包人增加的费用和（或）延误的工期，并支付承包人合理的利润。此外，合同当事人可在专用合同条款中另行约定发包人违约责任的承担方式和计算方法。 </w:t>
      </w:r>
    </w:p>
    <w:p w14:paraId="74E47A4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16.1.3 因发包人违约解除合同 </w:t>
      </w:r>
    </w:p>
    <w:p w14:paraId="0BD92CA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 </w:t>
      </w:r>
    </w:p>
    <w:p w14:paraId="755BDC4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16.1.4 因发包人违约解除合同后的付款 </w:t>
      </w:r>
    </w:p>
    <w:p w14:paraId="65E1453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承包人按照本款约定解除合同的，发包人应在解除合同后 28 天内支付下列款项，并解除履约担保： </w:t>
      </w:r>
    </w:p>
    <w:p w14:paraId="434C62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（1）合同解除前所完成工作的价款； </w:t>
      </w:r>
    </w:p>
    <w:p w14:paraId="2427E2C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（2）承包人为工程施工订购并已付款的材料、工程设备和其他物品的价款； </w:t>
      </w:r>
    </w:p>
    <w:p w14:paraId="1325431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（3）承包人撤离施工现场以及遣散承包人人员的款项； </w:t>
      </w:r>
    </w:p>
    <w:p w14:paraId="71C588C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（4）按照合同约定在合同解除前应支付的违约金； </w:t>
      </w:r>
    </w:p>
    <w:p w14:paraId="5A1A56E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（5）按照合同约定应当支付给承包人的其他款项； </w:t>
      </w:r>
    </w:p>
    <w:p w14:paraId="2274140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（6）按照合同约定应退还的质量保证金； </w:t>
      </w:r>
    </w:p>
    <w:p w14:paraId="36C7F13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（7）因解除合同给承包人造成的损失。 </w:t>
      </w:r>
    </w:p>
    <w:p w14:paraId="5384C07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合同当事人未能就解除合同后的结清达成一致的，按照第 20 条〔争议解决〕的约定处理。 </w:t>
      </w:r>
    </w:p>
    <w:p w14:paraId="17FFCB9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承包人应妥善做好已完工程和与工程有关的已购材料、工程设备的保护和移交工作，并将施工设备和人员撤出施工现场，发包人应为承包人撤出提供必要条件。 </w:t>
      </w:r>
    </w:p>
    <w:p w14:paraId="4A71900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16.2 承包人违约 </w:t>
      </w:r>
    </w:p>
    <w:p w14:paraId="0BC8042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16.2.1 承包人违约的情形 </w:t>
      </w:r>
    </w:p>
    <w:p w14:paraId="4EFF96D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在合同履行过程中发生的下列情形，属于承包人违约： </w:t>
      </w:r>
    </w:p>
    <w:p w14:paraId="7E8811C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（1）承包人违反合同约定进行转包或违法分包的； </w:t>
      </w:r>
    </w:p>
    <w:p w14:paraId="01919CD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（2）承包人违反合同约定采购和使用不合格的材料和工程设备的； </w:t>
      </w:r>
    </w:p>
    <w:p w14:paraId="197C88F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（3）因承包人原因导致工程质量不符合合同要求的； </w:t>
      </w:r>
    </w:p>
    <w:p w14:paraId="09973E5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（4）承包人违反第8.9款〔材料与设备专用要求〕的约定，未经批准，私自将已按照合同约定进入施工现场的材料或设备撤离施工现场的； </w:t>
      </w:r>
    </w:p>
    <w:p w14:paraId="3A2EEE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（5）承包人未能按施工进度计划及时完成合同约定的工作，造成工期延误的； </w:t>
      </w:r>
    </w:p>
    <w:p w14:paraId="4584D22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（6）承包人在缺陷责任期及保修期内，未能在合理期限对工程缺陷进行修复，或拒绝按发包人要求进行修复的； </w:t>
      </w:r>
    </w:p>
    <w:p w14:paraId="1CDA2B0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（7）承包人明确表示或者以其行为表明不履行合同主要义务的； </w:t>
      </w:r>
    </w:p>
    <w:p w14:paraId="6158428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（8）承包人未能按照合同约定履行其他义务的。 </w:t>
      </w:r>
    </w:p>
    <w:p w14:paraId="43D4609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承包人发生除本项第（7）目约定以外的其他违约情况时，监理人可向承包人发出整改通知，要求其在指定的期限内改正。 </w:t>
      </w:r>
    </w:p>
    <w:p w14:paraId="27248A2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16.2.2 承包人违约的责任 </w:t>
      </w:r>
    </w:p>
    <w:p w14:paraId="56F397D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承包人应承担因其违约行为而增加的费用和（或）延误的工期。此外，合同当事人可在专用合同条款中另行约定承包人违约责任的承担方式和计算方法。 </w:t>
      </w:r>
    </w:p>
    <w:p w14:paraId="2CBD0AD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16.2.3 因承包人违约解除合同 </w:t>
      </w:r>
    </w:p>
    <w:p w14:paraId="507EF5E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 </w:t>
      </w:r>
    </w:p>
    <w:p w14:paraId="38E5754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16.2.4 因承包人违约解除合同后的处理 </w:t>
      </w:r>
    </w:p>
    <w:p w14:paraId="6DA3ACA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因承包人原因导致合同解除的，则合同当事人应在合同解除后 28 天内完成估价、付款和清算，并按以下约定执行： </w:t>
      </w:r>
    </w:p>
    <w:p w14:paraId="4AFDEE5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（1）合同解除后，按第 4.4 款〔商定或确定〕商定或确定承包人实际完成工作对应的合同价款，以及承包人已提供的材料、工程设备、施工设备和临时工程等的价值；</w:t>
      </w:r>
    </w:p>
    <w:p w14:paraId="1C51ED4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（2）合同解除后，承包人应支付的违约金； </w:t>
      </w:r>
    </w:p>
    <w:p w14:paraId="76B7ED4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（3）合同解除后，因解除合同给发包人造成的损失； </w:t>
      </w:r>
    </w:p>
    <w:p w14:paraId="2737925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（4）合同解除后，承包人应按照发包人要求和监理人的指示完成现场的清理和撤离；</w:t>
      </w:r>
    </w:p>
    <w:p w14:paraId="7F4B8FC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（5）发包人和承包人应在合同解除后进行清算，出具最终结清付款证书，结清全部款项。 </w:t>
      </w:r>
    </w:p>
    <w:p w14:paraId="3ACEA6B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因承包人违约解除合同的，发包人有权暂停对承包人的付款，查清各项付款和已扣款项。发包人和承包人未能就合同解除后的清算和款项支付达成一致的，按照第 20条〔争议解决〕的约定处理。 </w:t>
      </w:r>
    </w:p>
    <w:p w14:paraId="7F403E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16.2.5 采购合同权益转让 </w:t>
      </w:r>
    </w:p>
    <w:p w14:paraId="71C9991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因承包人违约解除合同的，发包人有权要求承包人将其为实施合同而签订的材料和设备的采购合同的权益转让给发包人，承包人应在收到解除合同通知后 14 天内，协助发包人与采购合同的供应商达成相关的转让协议。 </w:t>
      </w:r>
    </w:p>
    <w:p w14:paraId="0DF5A52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16.3 第三人造成的违约 </w:t>
      </w:r>
    </w:p>
    <w:p w14:paraId="643D647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在履行合同过程中，一方当事人因第三人的原因造成违约的，应当向对方当事人承担违约责任。一方当事人和第三人之间的纠纷，依照法律规定或者按照约定解决。 </w:t>
      </w:r>
    </w:p>
    <w:p w14:paraId="655A83BF">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80" w:name="_Toc15312"/>
      <w:bookmarkStart w:id="81" w:name="_Toc31929"/>
      <w:r>
        <w:rPr>
          <w:rFonts w:hint="eastAsia" w:ascii="宋体" w:hAnsi="宋体" w:eastAsia="宋体" w:cs="宋体"/>
          <w:b/>
          <w:color w:val="000000"/>
          <w:sz w:val="21"/>
          <w:szCs w:val="21"/>
        </w:rPr>
        <w:t>17. 不可抗力</w:t>
      </w:r>
      <w:bookmarkEnd w:id="80"/>
      <w:bookmarkEnd w:id="81"/>
      <w:r>
        <w:rPr>
          <w:rFonts w:hint="eastAsia" w:ascii="宋体" w:hAnsi="宋体" w:eastAsia="宋体" w:cs="宋体"/>
          <w:b/>
          <w:color w:val="000000"/>
          <w:sz w:val="21"/>
          <w:szCs w:val="21"/>
        </w:rPr>
        <w:t xml:space="preserve"> </w:t>
      </w:r>
    </w:p>
    <w:p w14:paraId="08B5E31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17.1 不可抗力的确认 </w:t>
      </w:r>
    </w:p>
    <w:p w14:paraId="6D431C5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不可抗力是指合同当事人在签订合同时不可预见，在合同履行过程中不可避免且不能克服的自然灾害和社会性突发事件，如地震、海啸、瘟疫、骚乱、戒严、暴动、战争和专用合同条款中约定的其他情形。 </w:t>
      </w:r>
    </w:p>
    <w:p w14:paraId="57C31F0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 </w:t>
      </w:r>
    </w:p>
    <w:p w14:paraId="6A6A4AE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bookmarkStart w:id="82" w:name="_Toc16674"/>
      <w:r>
        <w:rPr>
          <w:rFonts w:hint="eastAsia" w:ascii="宋体" w:hAnsi="宋体" w:eastAsia="宋体" w:cs="宋体"/>
          <w:sz w:val="21"/>
          <w:szCs w:val="21"/>
        </w:rPr>
        <w:t>20条〔争议解决〕的约定处理。</w:t>
      </w:r>
      <w:bookmarkEnd w:id="82"/>
      <w:r>
        <w:rPr>
          <w:rFonts w:hint="eastAsia" w:ascii="宋体" w:hAnsi="宋体" w:eastAsia="宋体" w:cs="宋体"/>
          <w:sz w:val="21"/>
          <w:szCs w:val="21"/>
        </w:rPr>
        <w:t xml:space="preserve"> </w:t>
      </w:r>
    </w:p>
    <w:p w14:paraId="6F0BA8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17.2 不可抗力的通知 </w:t>
      </w:r>
    </w:p>
    <w:p w14:paraId="3D15D85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合同一方当事人遇到不可抗力事件，使其履行合同义务受到阻碍时，应立即通知合同另一方当事人和监理人，书面说明不可抗力和受阻碍的详细情况，并提供必要的证明。</w:t>
      </w:r>
    </w:p>
    <w:p w14:paraId="1303322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不可抗力持续发生的，合同一方当事人应及时向合同另一方当事人和监理人提交中间报告，说明不可抗力和履行合同受阻的情况，并于不可抗力事件结束后28天内提交最终报告及有关资料。 </w:t>
      </w:r>
    </w:p>
    <w:p w14:paraId="37304EC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17.3 不可抗力后果的承担 </w:t>
      </w:r>
    </w:p>
    <w:p w14:paraId="76C80A9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17.3.1 不可抗力引起的后果及造成的损失由合同当事人按照法律规定及合同约定各自承担。不可抗力发生前已完成的工程应当按照合同约定进行计量支付。 </w:t>
      </w:r>
    </w:p>
    <w:p w14:paraId="57CEBE3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17.3.2 不可抗力导致的人员伤亡、财产损失、费用增加和（或）工期延误等后果，由合同当事人按以下原则承担： </w:t>
      </w:r>
    </w:p>
    <w:p w14:paraId="0838B70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（1）永久工程、已运至施工现场的材料和工程设备的损坏，以及因工程损坏造成的第三人人员伤亡和财产损失由发包人承担； </w:t>
      </w:r>
    </w:p>
    <w:p w14:paraId="1CF93C3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（2）承包人施工设备的损坏由承包人承担； </w:t>
      </w:r>
    </w:p>
    <w:p w14:paraId="6075183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（3）发包人和承包人承担各自人员伤亡和财产的损失； </w:t>
      </w:r>
    </w:p>
    <w:p w14:paraId="1AB2BF5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（4）因不可抗力影响承包人履行合同约定的义务，已经引起或将引起工期延误的，应当顺延工期，由此导致承包人停工的费用损失由发包人和承包人合理分担，停工期间必须支付的工人工资由发包人承担； </w:t>
      </w:r>
    </w:p>
    <w:p w14:paraId="4406D57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（5）因不可抗力引起或将引起工期延误，发包人要求赶工的，由此增加的赶工费用由发包人承担； </w:t>
      </w:r>
    </w:p>
    <w:p w14:paraId="4B3633C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（6）承包人在停工期间按照发包人要求照管、清理和修复工程的费用由发包人承担。</w:t>
      </w:r>
    </w:p>
    <w:p w14:paraId="0616C28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不可抗力发生后，合同当事人均应采取措施尽量避免和减少损失的扩大，任何一方当事人没有采取有效措施导致损失扩大的，应对扩大的损失承担责任。因合同一方迟延履行合同义务，在迟延履行期间遭遇不可抗力的，不免除其违约责任。 </w:t>
      </w:r>
    </w:p>
    <w:p w14:paraId="793E093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17.4 因不可抗力解除合同 </w:t>
      </w:r>
    </w:p>
    <w:p w14:paraId="6492FBE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因不可抗力导致合同无法履行连续超过 84 天或累计超过 140 天的，发包人和承包人均有权解除合同。合同解除后，由双方当事人按照第 4.4 款〔商定或确定〕商定或确定发包人应支付的款项，该款项包括： </w:t>
      </w:r>
    </w:p>
    <w:p w14:paraId="22572B9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（1）合同解除前承包人已完成工作的价款； </w:t>
      </w:r>
    </w:p>
    <w:p w14:paraId="071CEB0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（2）承包人为工程订购的并已交付给承包人，或承包人有责任接受交付的材料、工程设备和其他物品的价款； </w:t>
      </w:r>
    </w:p>
    <w:p w14:paraId="7A57699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（3）发包人要求承包人退货或解除订货合同而产生的费用，或因不能退货或解除合同而产生的损失； </w:t>
      </w:r>
    </w:p>
    <w:p w14:paraId="5EBE681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（4）承包人撤离施工现场以及遣散承包人人员的费用； </w:t>
      </w:r>
    </w:p>
    <w:p w14:paraId="0A79789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（5）按照合同约定在合同解除前应支付给承包人的其他款项； </w:t>
      </w:r>
    </w:p>
    <w:p w14:paraId="17FF840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（6）扣减承包人按照合同约定应向发包人支付的款项； </w:t>
      </w:r>
    </w:p>
    <w:p w14:paraId="6B0A88F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（7）双方商定或确定的其他款项。 </w:t>
      </w:r>
    </w:p>
    <w:p w14:paraId="5D6ABAD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除专用合同条款另有约定外，合同解除后，发包人应在商定或确定上述款项后 28 天内完成上述款项的支付。 </w:t>
      </w:r>
    </w:p>
    <w:p w14:paraId="1FD14D21">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83" w:name="_Toc13628"/>
      <w:bookmarkStart w:id="84" w:name="_Toc19934"/>
      <w:r>
        <w:rPr>
          <w:rFonts w:hint="eastAsia" w:ascii="宋体" w:hAnsi="宋体" w:eastAsia="宋体" w:cs="宋体"/>
          <w:b/>
          <w:color w:val="000000"/>
          <w:sz w:val="21"/>
          <w:szCs w:val="21"/>
        </w:rPr>
        <w:t>18. 保险</w:t>
      </w:r>
      <w:bookmarkEnd w:id="83"/>
      <w:bookmarkEnd w:id="84"/>
      <w:r>
        <w:rPr>
          <w:rFonts w:hint="eastAsia" w:ascii="宋体" w:hAnsi="宋体" w:eastAsia="宋体" w:cs="宋体"/>
          <w:b/>
          <w:color w:val="000000"/>
          <w:sz w:val="21"/>
          <w:szCs w:val="21"/>
        </w:rPr>
        <w:t xml:space="preserve"> </w:t>
      </w:r>
    </w:p>
    <w:p w14:paraId="4EABBFF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18.1 工程保险 </w:t>
      </w:r>
    </w:p>
    <w:p w14:paraId="58A4F41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除专用合同条款另有约定外，发包人应投保建筑工程一切险或安装工程一切险； 发包人委托承包人投保的，因投保产生的保险费和其他相关费用由发包人承担。 </w:t>
      </w:r>
    </w:p>
    <w:p w14:paraId="68BB128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18.2 工伤保险 </w:t>
      </w:r>
    </w:p>
    <w:p w14:paraId="2B782F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18.2.1 发包人应依照法律规定参加工伤保险，并为在施工现场的全部员工办理工伤保险，缴纳工伤保险费，并要求监理人及由发包人为履行合同聘请的第三方依法参加工伤保险。 </w:t>
      </w:r>
    </w:p>
    <w:p w14:paraId="0DC7156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18.2.2 承包人应依照法律规定参加工伤保险，并为其履行合同的全部员工办理工伤保险，缴纳工伤保险费，并要求分包人及由承包人为履行合同聘请的第三方依法参加工伤保险。 </w:t>
      </w:r>
    </w:p>
    <w:p w14:paraId="3511225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18.3 其他保险 </w:t>
      </w:r>
    </w:p>
    <w:p w14:paraId="1CCEBB2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发包人和承包人可以为其施工现场的全部人员办理意外伤害保险并支付保险费，包括其员工及为履行合同聘请的第三方的人员，具体事项由合同当事人在专用合同条款约定。</w:t>
      </w:r>
    </w:p>
    <w:p w14:paraId="0B74440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除专用合同条款另有约定外，承包人应为其施工设备等办理财产保险。 </w:t>
      </w:r>
    </w:p>
    <w:p w14:paraId="57276F6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18.4 持续保险 </w:t>
      </w:r>
    </w:p>
    <w:p w14:paraId="214C89B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合同当事人应与保险人保持联系，使保险人能够随时了解工程实施中的变动，并确保按保险合同条款要求持续保险。 </w:t>
      </w:r>
    </w:p>
    <w:p w14:paraId="3D74557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18.5 保险凭证 </w:t>
      </w:r>
    </w:p>
    <w:p w14:paraId="5FE82DF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合同当事人应及时向另一方当事人提交其已投保的各项保险的凭证和保险单复印件。 </w:t>
      </w:r>
    </w:p>
    <w:p w14:paraId="0D65821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18.6 未按约定投保的补救 </w:t>
      </w:r>
    </w:p>
    <w:p w14:paraId="743BDA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18.6.1 发包人未按合同约定办理保险，或未能使保险持续有效的，则承包人可代为办理，所需费用由发包人承担。发包人未按合同约定办理保险，导致未能得到足额赔偿的，由发包人负责补足。 </w:t>
      </w:r>
    </w:p>
    <w:p w14:paraId="2C5EEB6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18.6.2 承包人未按合同约定办理保险，或未能使保险持续有效的，则发包人可代为办理，所需费用由承包人承担。承包人未按合同约定办理保险，导致未能得到足额赔偿的，由承包人负责补足。 </w:t>
      </w:r>
    </w:p>
    <w:p w14:paraId="292628E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18.7 通知义务 </w:t>
      </w:r>
    </w:p>
    <w:p w14:paraId="27B7411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除专用合同条款另有约定外，发包人变更除工伤保险之外的保险合同时，应事先征得承包人同意，并通知监理人；承包人变更除工伤保险之外的保险合同时，应事先征得发包人同意，并通知监理人。 </w:t>
      </w:r>
    </w:p>
    <w:p w14:paraId="65C1CFA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保险事故发生时，投保人应按照保险合同规定的条件和期限及时向保险人报告。 </w:t>
      </w:r>
    </w:p>
    <w:p w14:paraId="6300AA6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发包人和承包人应当在知道保险事故发生后及时通知对方。 </w:t>
      </w:r>
    </w:p>
    <w:p w14:paraId="439AF5A2">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85" w:name="_Toc9077"/>
      <w:bookmarkStart w:id="86" w:name="_Toc27908"/>
      <w:r>
        <w:rPr>
          <w:rFonts w:hint="eastAsia" w:ascii="宋体" w:hAnsi="宋体" w:eastAsia="宋体" w:cs="宋体"/>
          <w:b/>
          <w:color w:val="000000"/>
          <w:sz w:val="21"/>
          <w:szCs w:val="21"/>
        </w:rPr>
        <w:t>19. 索赔</w:t>
      </w:r>
      <w:bookmarkEnd w:id="85"/>
      <w:bookmarkEnd w:id="86"/>
      <w:r>
        <w:rPr>
          <w:rFonts w:hint="eastAsia" w:ascii="宋体" w:hAnsi="宋体" w:eastAsia="宋体" w:cs="宋体"/>
          <w:b/>
          <w:color w:val="000000"/>
          <w:sz w:val="21"/>
          <w:szCs w:val="21"/>
        </w:rPr>
        <w:t xml:space="preserve"> </w:t>
      </w:r>
    </w:p>
    <w:p w14:paraId="6283FF3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19.1 承包人的索赔 </w:t>
      </w:r>
    </w:p>
    <w:p w14:paraId="01B1F2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根据合同约定，承包人认为有权得到追加付款和（或）延长工期的，应按以下程序向发包人提出索赔： </w:t>
      </w:r>
    </w:p>
    <w:p w14:paraId="38DEB73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（1）承包人应在知道或应当知道索赔事件发生后28天内，向监理人递交索赔意向通知书，并说明发生索赔事件的事由；承包人未在前述28天内发出索赔意向通知书的，丧失要求追加付款和（或）延长工期的权利； </w:t>
      </w:r>
    </w:p>
    <w:p w14:paraId="3837618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（2）承包人应在发出索赔意向通知书后28天内，向监理人正式递交索赔报告；索赔报告应详细说明索赔理由以及要求追加的付款金额和（或）延长的工期，并附必要的记录和证明材料； </w:t>
      </w:r>
    </w:p>
    <w:p w14:paraId="0E5BA62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（3）索赔事件具有持续影响的，承包人应按合理时间间隔继续递交延续索赔通知，说明持续影响的实际情况和记录，列出累计的追加付款金额和（或）工期延长天数；</w:t>
      </w:r>
    </w:p>
    <w:p w14:paraId="62A462E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（4）在索赔事件影响结束后28天内，承包人应向监理人递交最终索赔报告，说明最终要求索赔的追加付款金额和（或）延长的工期，并附必要的记录和证明材料。 </w:t>
      </w:r>
    </w:p>
    <w:p w14:paraId="700F780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19.2 对承包人索赔的处理 </w:t>
      </w:r>
    </w:p>
    <w:p w14:paraId="30104D3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对承包人索赔的处理如下： </w:t>
      </w:r>
    </w:p>
    <w:p w14:paraId="570EC52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（1）监理人应在收到索赔报告后14天内完成审查并报送发包人。监理人对索赔报告存在异议的，有权要求承包人提交全部原始记录副本； </w:t>
      </w:r>
    </w:p>
    <w:p w14:paraId="5663CF0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（2）发包人应在监理人收到索赔报告或有关索赔的进一步证明材料后的28天内，由监理人向承包人出具经发包人签认的索赔处理结果。发包人逾期答复的，则视为认可承包人的索赔要求； </w:t>
      </w:r>
    </w:p>
    <w:p w14:paraId="15EB7D1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（3）承包人接受索赔处理结果的，索赔款项在当期进度款中进行支付；承包人不接受索赔处理结果的，按照第20条〔争议解决〕约定处理。 </w:t>
      </w:r>
    </w:p>
    <w:p w14:paraId="3A0A28F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19.3 发包人的索赔 </w:t>
      </w:r>
    </w:p>
    <w:p w14:paraId="0200F73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根据合同约定，发包人认为有权得到赔付金额和（或）延长缺陷责任期的，监理人应向承包人发出通知并附有详细的证明。 </w:t>
      </w:r>
    </w:p>
    <w:p w14:paraId="27760A9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 </w:t>
      </w:r>
    </w:p>
    <w:p w14:paraId="1C3F780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19.4 对发包人索赔的处理 </w:t>
      </w:r>
    </w:p>
    <w:p w14:paraId="78EBFB3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对发包人索赔的处理如下： </w:t>
      </w:r>
    </w:p>
    <w:p w14:paraId="4FB4F76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（1）承包人收到发包人提交的索赔报告后，应及时审查索赔报告的内容、查验发包人证明材料； </w:t>
      </w:r>
    </w:p>
    <w:p w14:paraId="57802CC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（2）承包人应在收到索赔报告或有关索赔的进一步证明材料后28天内，将索赔处理结果答复发包人。如果承包人未在上述期限内作出答复的，则视为对发包人索赔要求的认可； </w:t>
      </w:r>
    </w:p>
    <w:p w14:paraId="63C73B5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（3）承包人接受索赔处理结果的，发包人可从应支付给承包人的合同价款中扣除赔付的金额或延长缺陷责任期；发包人不接受索赔处理结果的，按第20条〔争议解决〕约定处理。 </w:t>
      </w:r>
    </w:p>
    <w:p w14:paraId="3D8B43A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19.5 提出索赔的期限 </w:t>
      </w:r>
    </w:p>
    <w:p w14:paraId="341E93F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（1）承包人按第 14.2 款〔竣工结算审核〕约定接收竣工付款证书后，应被视为已无权再提出在工程接收证书颁发前所发生的任何索赔。 </w:t>
      </w:r>
    </w:p>
    <w:p w14:paraId="4A86217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（2）承包人按第 14.4 款〔最终结清〕提交的最终结清申请单中，只限于提出工程接收证书颁发后发生的索赔。提出索赔的期限自接受最终结清证书时终止。 </w:t>
      </w:r>
    </w:p>
    <w:p w14:paraId="4C8220D3">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87" w:name="_Toc21051"/>
      <w:bookmarkStart w:id="88" w:name="_Toc25847"/>
      <w:r>
        <w:rPr>
          <w:rFonts w:hint="eastAsia" w:ascii="宋体" w:hAnsi="宋体" w:eastAsia="宋体" w:cs="宋体"/>
          <w:b/>
          <w:color w:val="000000"/>
          <w:sz w:val="21"/>
          <w:szCs w:val="21"/>
        </w:rPr>
        <w:t>20. 争议解决</w:t>
      </w:r>
      <w:bookmarkEnd w:id="87"/>
      <w:bookmarkEnd w:id="88"/>
      <w:r>
        <w:rPr>
          <w:rFonts w:hint="eastAsia" w:ascii="宋体" w:hAnsi="宋体" w:eastAsia="宋体" w:cs="宋体"/>
          <w:b/>
          <w:color w:val="000000"/>
          <w:sz w:val="21"/>
          <w:szCs w:val="21"/>
        </w:rPr>
        <w:t xml:space="preserve"> </w:t>
      </w:r>
    </w:p>
    <w:p w14:paraId="5B54B58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20.1 和解 </w:t>
      </w:r>
    </w:p>
    <w:p w14:paraId="77996BA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合同当事人可以就争议自行和解，自行和解达成协议的经双方签字并盖章后作为合同补充文件，双方均应遵照执行。 </w:t>
      </w:r>
    </w:p>
    <w:p w14:paraId="76EC724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20.2 调解 </w:t>
      </w:r>
    </w:p>
    <w:p w14:paraId="1917874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合同当事人可以就争议请求建设行政主管部门、行业协会或其他第三方进行调解，调解达成协议的，经双方签字并盖章后作为合同补充文件，双方均应遵照执行。 </w:t>
      </w:r>
    </w:p>
    <w:p w14:paraId="094D88A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20.3 争议评审 </w:t>
      </w:r>
    </w:p>
    <w:p w14:paraId="5B42018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合同当事人在专用合同条款中约定采取争议评审方式解决争议以及评审规则，并按下列约定执行： </w:t>
      </w:r>
    </w:p>
    <w:p w14:paraId="1B7B94F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20.3.1 争议评审小组的确定 </w:t>
      </w:r>
    </w:p>
    <w:p w14:paraId="78CFD08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合同当事人可以共同选择一名或三名争议评审员，组成争议评审小组。除专用合同条款另有约定外，合同当事人应当自合同签订后28天内，或者争议发生后14天内，选定争议评审员。 </w:t>
      </w:r>
    </w:p>
    <w:p w14:paraId="3260563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30A914F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除专用合同条款另有约定外，评审员报酬由发包人和承包人各承担一半。 </w:t>
      </w:r>
    </w:p>
    <w:p w14:paraId="34BABC1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20.3.2 争议评审小组的决定 </w:t>
      </w:r>
    </w:p>
    <w:p w14:paraId="76B50F7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 </w:t>
      </w:r>
    </w:p>
    <w:p w14:paraId="21C1BA1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20.3.3 争议评审小组决定的效力 </w:t>
      </w:r>
    </w:p>
    <w:p w14:paraId="6113CB5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争议评审小组作出的书面决定经合同当事人签字确认后，对双方具有约束力，双方应遵照执行。 </w:t>
      </w:r>
    </w:p>
    <w:p w14:paraId="5A4219E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任何一方当事人不接受争议评审小组决定或不履行争议评审小组决定的，双方可选择采用其他争议解决方式。 </w:t>
      </w:r>
    </w:p>
    <w:p w14:paraId="0EBBA13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20.4 仲裁或诉讼 </w:t>
      </w:r>
    </w:p>
    <w:p w14:paraId="15718A6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因合同及合同有关事项产生的争议，合同当事人可以在专用合同条款中约定以下一种方式解决争议： </w:t>
      </w:r>
    </w:p>
    <w:p w14:paraId="6EC7A38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（1）向约定的仲裁委员会申请仲裁； </w:t>
      </w:r>
    </w:p>
    <w:p w14:paraId="26F79FE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（2）向有管辖权的人民法院起诉。 </w:t>
      </w:r>
    </w:p>
    <w:p w14:paraId="22BEA2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20.5 争议解决条款效力 </w:t>
      </w:r>
    </w:p>
    <w:p w14:paraId="3D0A0E5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合同有关争议解决的条款独立存在，合同的变更、解除、终止、无效或者被撤销均不影响其效力。</w:t>
      </w:r>
    </w:p>
    <w:p w14:paraId="6EA40FB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rPr>
      </w:pPr>
    </w:p>
    <w:p w14:paraId="078025F0">
      <w:pPr>
        <w:pStyle w:val="2"/>
        <w:bidi w:val="0"/>
        <w:jc w:val="center"/>
        <w:rPr>
          <w:rFonts w:hint="eastAsia" w:ascii="宋体" w:hAnsi="宋体" w:eastAsia="宋体" w:cs="宋体"/>
          <w:b/>
          <w:bCs w:val="0"/>
        </w:rPr>
      </w:pPr>
      <w:bookmarkStart w:id="89" w:name="_Toc15594"/>
      <w:bookmarkStart w:id="90" w:name="_Toc3702"/>
      <w:r>
        <w:rPr>
          <w:rFonts w:hint="eastAsia" w:ascii="宋体" w:hAnsi="宋体" w:eastAsia="宋体" w:cs="宋体"/>
          <w:b/>
          <w:bCs w:val="0"/>
        </w:rPr>
        <w:br w:type="page"/>
      </w:r>
      <w:r>
        <w:rPr>
          <w:rFonts w:hint="eastAsia" w:ascii="宋体" w:hAnsi="宋体" w:eastAsia="宋体" w:cs="宋体"/>
          <w:b/>
          <w:bCs w:val="0"/>
        </w:rPr>
        <w:t>第三部分 专用合同条款</w:t>
      </w:r>
      <w:bookmarkEnd w:id="89"/>
      <w:bookmarkEnd w:id="90"/>
    </w:p>
    <w:p w14:paraId="4B08CE45">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91" w:name="_Toc23705"/>
      <w:bookmarkStart w:id="92" w:name="_Toc14993"/>
      <w:r>
        <w:rPr>
          <w:rFonts w:hint="eastAsia" w:ascii="宋体" w:hAnsi="宋体" w:eastAsia="宋体" w:cs="宋体"/>
          <w:b/>
          <w:color w:val="000000"/>
          <w:sz w:val="21"/>
          <w:szCs w:val="21"/>
        </w:rPr>
        <w:t>1. 一般约定</w:t>
      </w:r>
      <w:bookmarkEnd w:id="91"/>
      <w:bookmarkEnd w:id="92"/>
      <w:r>
        <w:rPr>
          <w:rFonts w:hint="eastAsia" w:ascii="宋体" w:hAnsi="宋体" w:eastAsia="宋体" w:cs="宋体"/>
          <w:b/>
          <w:color w:val="000000"/>
          <w:sz w:val="21"/>
          <w:szCs w:val="21"/>
        </w:rPr>
        <w:t xml:space="preserve"> </w:t>
      </w:r>
    </w:p>
    <w:p w14:paraId="79072DA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1.1 词语定义 </w:t>
      </w:r>
    </w:p>
    <w:p w14:paraId="368EF7A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1.1.1 合同 </w:t>
      </w:r>
    </w:p>
    <w:p w14:paraId="295113E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1.1.1.10 其他合同文件包括：</w:t>
      </w:r>
      <w:r>
        <w:rPr>
          <w:rFonts w:hint="eastAsia" w:ascii="宋体" w:hAnsi="宋体" w:eastAsia="宋体" w:cs="宋体"/>
          <w:kern w:val="0"/>
          <w:sz w:val="21"/>
          <w:szCs w:val="21"/>
          <w:u w:val="single"/>
        </w:rPr>
        <w:t>⑴本合同协议书 ⑵本合同补充条款 ⑶本合同专用条款⑷本合同通用条款 ⑸中标通知书 ⑹投标文件、工程报价单或预算书及其附件⑺招标文件、答疑纪要及工程量清单(8)施工图纸、标准、规范及有关技术文件(9)本工程招标期间发包人的书面澄清文件(10)发包人针对本工程建设管理的各项制度、规定</w:t>
      </w:r>
      <w:r>
        <w:rPr>
          <w:rFonts w:hint="eastAsia" w:ascii="宋体" w:hAnsi="宋体" w:eastAsia="宋体" w:cs="宋体"/>
          <w:kern w:val="0"/>
          <w:sz w:val="21"/>
          <w:szCs w:val="21"/>
        </w:rPr>
        <w:t xml:space="preserve">。 </w:t>
      </w:r>
    </w:p>
    <w:p w14:paraId="2E4A418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1.1.2.4 监理人： </w:t>
      </w:r>
    </w:p>
    <w:p w14:paraId="016285E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名 称：</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p>
    <w:p w14:paraId="51C0154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资质类别和等级：</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p>
    <w:p w14:paraId="64D0E64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1.1.2.5 设计人： </w:t>
      </w:r>
    </w:p>
    <w:p w14:paraId="3CCE194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名 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777FE91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资质类别和等级：</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FE5A60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1.1.3 工程和设备 </w:t>
      </w:r>
    </w:p>
    <w:p w14:paraId="53C8A40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1.1.3.7 作为施工现场组成部分的其他场所包括：</w:t>
      </w:r>
      <w:r>
        <w:rPr>
          <w:rFonts w:hint="eastAsia" w:ascii="宋体" w:hAnsi="宋体" w:eastAsia="宋体" w:cs="宋体"/>
          <w:kern w:val="0"/>
          <w:sz w:val="21"/>
          <w:szCs w:val="21"/>
          <w:u w:val="single"/>
        </w:rPr>
        <w:t xml:space="preserve">详见总平图 </w:t>
      </w:r>
      <w:r>
        <w:rPr>
          <w:rFonts w:hint="eastAsia" w:ascii="宋体" w:hAnsi="宋体" w:eastAsia="宋体" w:cs="宋体"/>
          <w:kern w:val="0"/>
          <w:sz w:val="21"/>
          <w:szCs w:val="21"/>
        </w:rPr>
        <w:t xml:space="preserve">。 </w:t>
      </w:r>
    </w:p>
    <w:p w14:paraId="2F9BEDD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1.1.3.9 永久占地包括：</w:t>
      </w:r>
      <w:r>
        <w:rPr>
          <w:rFonts w:hint="eastAsia" w:ascii="宋体" w:hAnsi="宋体" w:eastAsia="宋体" w:cs="宋体"/>
          <w:kern w:val="0"/>
          <w:sz w:val="21"/>
          <w:szCs w:val="21"/>
          <w:u w:val="single"/>
        </w:rPr>
        <w:t xml:space="preserve"> 用地红线内 </w:t>
      </w:r>
      <w:r>
        <w:rPr>
          <w:rFonts w:hint="eastAsia" w:ascii="宋体" w:hAnsi="宋体" w:eastAsia="宋体" w:cs="宋体"/>
          <w:kern w:val="0"/>
          <w:sz w:val="21"/>
          <w:szCs w:val="21"/>
        </w:rPr>
        <w:t xml:space="preserve">。 </w:t>
      </w:r>
    </w:p>
    <w:p w14:paraId="5926B81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1.1.3.10 临时占地包括：</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0E030FE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 法律</w:t>
      </w:r>
    </w:p>
    <w:p w14:paraId="67529016">
      <w:pPr>
        <w:pStyle w:val="4"/>
        <w:keepNext w:val="0"/>
        <w:keepLines w:val="0"/>
        <w:pageBreakBefore w:val="0"/>
        <w:kinsoku/>
        <w:wordWrap/>
        <w:overflowPunct/>
        <w:topLinePunct w:val="0"/>
        <w:autoSpaceDE/>
        <w:autoSpaceDN/>
        <w:bidi w:val="0"/>
        <w:adjustRightInd/>
        <w:snapToGrid/>
        <w:spacing w:before="50" w:line="360" w:lineRule="auto"/>
        <w:ind w:left="420" w:leftChars="200" w:right="485" w:rightChars="231" w:firstLine="44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适用于合同的其他规范性文件：</w:t>
      </w:r>
      <w:r>
        <w:rPr>
          <w:rFonts w:hint="eastAsia" w:ascii="宋体" w:hAnsi="宋体" w:eastAsia="宋体" w:cs="宋体"/>
          <w:sz w:val="21"/>
          <w:szCs w:val="21"/>
          <w:highlight w:val="none"/>
        </w:rPr>
        <w:t>本合同适用国家法律、行政法规及陕西省、西安市地方法规。除合同另有约定外，国家及陕西省、西安市建设行政主管部门和其他有关主管部门制定的规章和规范性文件也适用于本合同。</w:t>
      </w:r>
    </w:p>
    <w:p w14:paraId="2C79CF2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1.4 标准和规范 </w:t>
      </w:r>
    </w:p>
    <w:p w14:paraId="5549C133">
      <w:pPr>
        <w:pStyle w:val="15"/>
        <w:keepNext w:val="0"/>
        <w:keepLines w:val="0"/>
        <w:pageBreakBefore w:val="0"/>
        <w:numPr>
          <w:ilvl w:val="0"/>
          <w:numId w:val="0"/>
        </w:numPr>
        <w:kinsoku/>
        <w:wordWrap/>
        <w:overflowPunct/>
        <w:topLinePunct w:val="0"/>
        <w:autoSpaceDE/>
        <w:autoSpaceDN/>
        <w:bidi w:val="0"/>
        <w:adjustRightInd/>
        <w:snapToGrid/>
        <w:spacing w:before="53" w:line="360" w:lineRule="auto"/>
        <w:ind w:left="947" w:leftChars="200" w:right="485" w:rightChars="231"/>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1.4.1 适用于工程的标准规范包括：</w:t>
      </w:r>
    </w:p>
    <w:p w14:paraId="43F48F5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u w:val="single"/>
        </w:rPr>
        <w:t>包括但不限于国家现行《建筑工程施工及验收规范》和相关技术规程；国家现行《中国人民共和国工程建设标准强制性条文》、</w:t>
      </w:r>
      <w:r>
        <w:rPr>
          <w:rFonts w:hint="eastAsia" w:ascii="宋体" w:hAnsi="宋体" w:eastAsia="宋体" w:cs="宋体"/>
          <w:sz w:val="21"/>
          <w:szCs w:val="21"/>
          <w:highlight w:val="none"/>
          <w:u w:val="single"/>
        </w:rPr>
        <w:t>《建筑装饰装修工程量验收标准》（GB</w:t>
      </w:r>
      <w:r>
        <w:rPr>
          <w:rFonts w:hint="eastAsia" w:ascii="宋体" w:hAnsi="宋体" w:eastAsia="宋体" w:cs="宋体"/>
          <w:spacing w:val="-46"/>
          <w:sz w:val="21"/>
          <w:szCs w:val="21"/>
          <w:highlight w:val="none"/>
          <w:u w:val="single"/>
        </w:rPr>
        <w:t xml:space="preserve"> </w:t>
      </w:r>
      <w:r>
        <w:rPr>
          <w:rFonts w:hint="eastAsia" w:ascii="宋体" w:hAnsi="宋体" w:eastAsia="宋体" w:cs="宋体"/>
          <w:sz w:val="21"/>
          <w:szCs w:val="21"/>
          <w:highlight w:val="none"/>
          <w:u w:val="single"/>
        </w:rPr>
        <w:t>50210-2018）、</w:t>
      </w:r>
      <w:r>
        <w:rPr>
          <w:rFonts w:hint="eastAsia" w:ascii="宋体" w:hAnsi="宋体" w:eastAsia="宋体" w:cs="宋体"/>
          <w:kern w:val="0"/>
          <w:sz w:val="21"/>
          <w:szCs w:val="21"/>
          <w:highlight w:val="none"/>
          <w:u w:val="single"/>
        </w:rPr>
        <w:t xml:space="preserve">《建筑工程施工质量验收统一标准》 GB50300-2013 和相关技术规程；工程所在地建设主管部门的标准、规范；工程所在地行业的标准、规范；当对同一问题的要求标准与国家和地方颁布的标准、规范产生不一致时，应满足高标准要求，同时满足发包人的具体要求 </w:t>
      </w:r>
      <w:r>
        <w:rPr>
          <w:rFonts w:hint="eastAsia" w:ascii="宋体" w:hAnsi="宋体" w:eastAsia="宋体" w:cs="宋体"/>
          <w:kern w:val="0"/>
          <w:sz w:val="21"/>
          <w:szCs w:val="21"/>
          <w:highlight w:val="none"/>
        </w:rPr>
        <w:t xml:space="preserve">。 </w:t>
      </w:r>
    </w:p>
    <w:p w14:paraId="5E6BD4B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1.4.3 发包人对工程的技术标准和功能要求的特殊要求：</w:t>
      </w:r>
      <w:r>
        <w:rPr>
          <w:rFonts w:hint="eastAsia" w:ascii="宋体" w:hAnsi="宋体" w:eastAsia="宋体" w:cs="宋体"/>
          <w:kern w:val="0"/>
          <w:sz w:val="21"/>
          <w:szCs w:val="21"/>
          <w:highlight w:val="none"/>
          <w:u w:val="single"/>
        </w:rPr>
        <w:t xml:space="preserve">   /   </w:t>
      </w:r>
      <w:r>
        <w:rPr>
          <w:rFonts w:hint="eastAsia" w:ascii="宋体" w:hAnsi="宋体" w:eastAsia="宋体" w:cs="宋体"/>
          <w:kern w:val="0"/>
          <w:sz w:val="21"/>
          <w:szCs w:val="21"/>
          <w:highlight w:val="none"/>
        </w:rPr>
        <w:t xml:space="preserve">。 </w:t>
      </w:r>
    </w:p>
    <w:p w14:paraId="3996D13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1.5 5.合同文件及解释顺序 </w:t>
      </w:r>
    </w:p>
    <w:p w14:paraId="7306A35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合同文件组成及优先顺序为：</w:t>
      </w:r>
      <w:r>
        <w:rPr>
          <w:rFonts w:hint="eastAsia" w:ascii="宋体" w:hAnsi="宋体" w:eastAsia="宋体" w:cs="宋体"/>
          <w:kern w:val="0"/>
          <w:sz w:val="21"/>
          <w:szCs w:val="21"/>
          <w:highlight w:val="none"/>
          <w:u w:val="single"/>
        </w:rPr>
        <w:t>⑴本合同协议书 ⑵本合同补充条款 ⑶本合同专用条款⑷本合同通用条款 ⑸中标通知书 ⑹投标文件、工程报价单或预算书及其附件⑺招标文件、答疑纪要及工程量清单（8）施工图纸、标准、规范及有关技术文件（9）本工程招标期间发包人的书面澄清文件（10）发包人针对本工程建设管理的各项制度、规定</w:t>
      </w:r>
      <w:r>
        <w:rPr>
          <w:rFonts w:hint="eastAsia" w:ascii="宋体" w:hAnsi="宋体" w:eastAsia="宋体" w:cs="宋体"/>
          <w:kern w:val="0"/>
          <w:sz w:val="21"/>
          <w:szCs w:val="21"/>
          <w:highlight w:val="none"/>
        </w:rPr>
        <w:t xml:space="preserve">。 </w:t>
      </w:r>
    </w:p>
    <w:p w14:paraId="154D0E7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1.6 图纸和承包人文件 </w:t>
      </w:r>
    </w:p>
    <w:p w14:paraId="0B21425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1.6.1 图纸的提供 </w:t>
      </w:r>
    </w:p>
    <w:p w14:paraId="7D890ED4">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发包人向承包人提供图纸的期限：</w:t>
      </w:r>
      <w:r>
        <w:rPr>
          <w:rFonts w:hint="eastAsia" w:ascii="宋体" w:hAnsi="宋体" w:eastAsia="宋体" w:cs="宋体"/>
          <w:kern w:val="0"/>
          <w:sz w:val="21"/>
          <w:szCs w:val="21"/>
          <w:highlight w:val="none"/>
          <w:u w:val="single"/>
        </w:rPr>
        <w:t>在合同签订后 5 日内或开工前 5 日内向承包人提供</w:t>
      </w:r>
      <w:r>
        <w:rPr>
          <w:rFonts w:hint="eastAsia" w:ascii="宋体" w:hAnsi="宋体" w:eastAsia="宋体" w:cs="宋体"/>
          <w:kern w:val="0"/>
          <w:sz w:val="21"/>
          <w:szCs w:val="21"/>
          <w:highlight w:val="none"/>
        </w:rPr>
        <w:t>。</w:t>
      </w:r>
    </w:p>
    <w:p w14:paraId="6E1B4B81">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u w:val="single"/>
        </w:rPr>
        <w:t>承包人收到施工图纸 30 日内，组织承包人和设计单位进行图纸会审，并组织设计交底</w:t>
      </w:r>
      <w:r>
        <w:rPr>
          <w:rFonts w:hint="eastAsia" w:ascii="宋体" w:hAnsi="宋体" w:eastAsia="宋体" w:cs="宋体"/>
          <w:kern w:val="0"/>
          <w:sz w:val="21"/>
          <w:szCs w:val="21"/>
          <w:highlight w:val="none"/>
        </w:rPr>
        <w:t>。</w:t>
      </w:r>
    </w:p>
    <w:p w14:paraId="463C4CDA">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发包人向承包人提供图纸的数量：</w:t>
      </w:r>
      <w:r>
        <w:rPr>
          <w:rFonts w:hint="eastAsia" w:ascii="宋体" w:hAnsi="宋体" w:eastAsia="宋体" w:cs="宋体"/>
          <w:kern w:val="0"/>
          <w:sz w:val="21"/>
          <w:szCs w:val="21"/>
          <w:highlight w:val="none"/>
          <w:u w:val="single"/>
        </w:rPr>
        <w:t>向承包人提供八套图纸，如承包人确需增加施工图，需</w:t>
      </w:r>
    </w:p>
    <w:p w14:paraId="1271BF72">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u w:val="single"/>
        </w:rPr>
        <w:t>取得发包人同意后，由发包人提供，费用由承包人承担</w:t>
      </w:r>
      <w:r>
        <w:rPr>
          <w:rFonts w:hint="eastAsia" w:ascii="宋体" w:hAnsi="宋体" w:eastAsia="宋体" w:cs="宋体"/>
          <w:kern w:val="0"/>
          <w:sz w:val="21"/>
          <w:szCs w:val="21"/>
          <w:highlight w:val="none"/>
        </w:rPr>
        <w:t xml:space="preserve">。 </w:t>
      </w:r>
    </w:p>
    <w:p w14:paraId="1B9684C8">
      <w:pPr>
        <w:pStyle w:val="15"/>
        <w:keepNext w:val="0"/>
        <w:keepLines w:val="0"/>
        <w:pageBreakBefore w:val="0"/>
        <w:numPr>
          <w:ilvl w:val="0"/>
          <w:numId w:val="0"/>
        </w:numPr>
        <w:tabs>
          <w:tab w:val="left" w:pos="440"/>
        </w:tabs>
        <w:kinsoku/>
        <w:wordWrap/>
        <w:overflowPunct/>
        <w:topLinePunct w:val="0"/>
        <w:autoSpaceDE/>
        <w:autoSpaceDN/>
        <w:bidi w:val="0"/>
        <w:adjustRightInd/>
        <w:snapToGrid/>
        <w:spacing w:line="360" w:lineRule="auto"/>
        <w:ind w:right="0" w:rightChars="0" w:firstLine="388" w:firstLineChars="200"/>
        <w:textAlignment w:val="auto"/>
        <w:rPr>
          <w:rFonts w:hint="eastAsia" w:ascii="宋体" w:hAnsi="宋体" w:eastAsia="宋体" w:cs="宋体"/>
          <w:sz w:val="21"/>
          <w:szCs w:val="21"/>
          <w:highlight w:val="none"/>
        </w:rPr>
      </w:pPr>
      <w:r>
        <w:rPr>
          <w:rFonts w:hint="eastAsia" w:ascii="宋体" w:hAnsi="宋体" w:eastAsia="宋体" w:cs="宋体"/>
          <w:spacing w:val="-8"/>
          <w:sz w:val="21"/>
          <w:szCs w:val="21"/>
          <w:highlight w:val="none"/>
          <w:u w:val="single"/>
        </w:rPr>
        <w:t xml:space="preserve"> 关于图纸的其他约定：</w:t>
      </w:r>
      <w:r>
        <w:rPr>
          <w:rFonts w:hint="eastAsia" w:ascii="宋体" w:hAnsi="宋体" w:eastAsia="宋体" w:cs="宋体"/>
          <w:sz w:val="21"/>
          <w:szCs w:val="21"/>
          <w:highlight w:val="none"/>
          <w:u w:val="single"/>
        </w:rPr>
        <w:t>为达到施工、竣工或保修目</w:t>
      </w:r>
      <w:r>
        <w:rPr>
          <w:rFonts w:hint="eastAsia" w:ascii="宋体" w:hAnsi="宋体" w:eastAsia="宋体" w:cs="宋体"/>
          <w:spacing w:val="-8"/>
          <w:sz w:val="21"/>
          <w:szCs w:val="21"/>
          <w:highlight w:val="none"/>
          <w:u w:val="single"/>
        </w:rPr>
        <w:t>的，发包人或受发包人委托的监理人有权随时向承包人发出图纸或指令，承包人应遵照执行并受其约束</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rPr>
        <w:t xml:space="preserve"> </w:t>
      </w:r>
    </w:p>
    <w:p w14:paraId="1C20AA41">
      <w:pPr>
        <w:pStyle w:val="4"/>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发包人对其向承包人提供的图纸的保密要求：</w:t>
      </w:r>
      <w:r>
        <w:rPr>
          <w:rFonts w:hint="eastAsia" w:ascii="宋体" w:hAnsi="宋体" w:eastAsia="宋体" w:cs="宋体"/>
          <w:sz w:val="21"/>
          <w:szCs w:val="21"/>
          <w:highlight w:val="none"/>
          <w:u w:val="single"/>
        </w:rPr>
        <w:t>不得外借，不得向非施工人员、与工程无关人员借阅施工</w:t>
      </w:r>
      <w:r>
        <w:rPr>
          <w:rFonts w:hint="eastAsia" w:ascii="宋体" w:hAnsi="宋体" w:eastAsia="宋体" w:cs="宋体"/>
          <w:spacing w:val="-6"/>
          <w:sz w:val="21"/>
          <w:szCs w:val="21"/>
          <w:highlight w:val="none"/>
          <w:u w:val="single"/>
        </w:rPr>
        <w:t xml:space="preserve">图纸或复印施工图纸，否则，发现一次，承包人将支付发包人 </w:t>
      </w:r>
      <w:r>
        <w:rPr>
          <w:rFonts w:hint="eastAsia" w:ascii="宋体" w:hAnsi="宋体" w:eastAsia="宋体" w:cs="宋体"/>
          <w:sz w:val="21"/>
          <w:szCs w:val="21"/>
          <w:highlight w:val="none"/>
          <w:u w:val="single"/>
        </w:rPr>
        <w:t>5000-20000</w:t>
      </w:r>
      <w:r>
        <w:rPr>
          <w:rFonts w:hint="eastAsia" w:ascii="宋体" w:hAnsi="宋体" w:eastAsia="宋体" w:cs="宋体"/>
          <w:spacing w:val="-9"/>
          <w:sz w:val="21"/>
          <w:szCs w:val="21"/>
          <w:highlight w:val="none"/>
          <w:u w:val="single"/>
        </w:rPr>
        <w:t xml:space="preserve"> 元的违约金。如因承包人原因造成</w:t>
      </w:r>
      <w:r>
        <w:rPr>
          <w:rFonts w:hint="eastAsia" w:ascii="宋体" w:hAnsi="宋体" w:eastAsia="宋体" w:cs="宋体"/>
          <w:sz w:val="21"/>
          <w:szCs w:val="21"/>
          <w:highlight w:val="none"/>
          <w:u w:val="single"/>
        </w:rPr>
        <w:t>侵犯该工程图纸著作权的，承包人须承担赔偿责任。</w:t>
      </w:r>
      <w:r>
        <w:rPr>
          <w:rFonts w:hint="eastAsia" w:ascii="宋体" w:hAnsi="宋体" w:eastAsia="宋体" w:cs="宋体"/>
          <w:sz w:val="21"/>
          <w:szCs w:val="21"/>
          <w:highlight w:val="none"/>
        </w:rPr>
        <w:t xml:space="preserve"> </w:t>
      </w:r>
    </w:p>
    <w:p w14:paraId="0F04895E">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发包人向承包人提供图纸的内容：</w:t>
      </w:r>
      <w:r>
        <w:rPr>
          <w:rFonts w:hint="eastAsia" w:ascii="宋体" w:hAnsi="宋体" w:eastAsia="宋体" w:cs="宋体"/>
          <w:kern w:val="0"/>
          <w:sz w:val="21"/>
          <w:szCs w:val="21"/>
          <w:highlight w:val="none"/>
          <w:u w:val="single"/>
        </w:rPr>
        <w:t>合同施工范围内全套图纸</w:t>
      </w:r>
      <w:r>
        <w:rPr>
          <w:rFonts w:hint="eastAsia" w:ascii="宋体" w:hAnsi="宋体" w:eastAsia="宋体" w:cs="宋体"/>
          <w:kern w:val="0"/>
          <w:sz w:val="21"/>
          <w:szCs w:val="21"/>
          <w:highlight w:val="none"/>
        </w:rPr>
        <w:t xml:space="preserve">。 </w:t>
      </w:r>
    </w:p>
    <w:p w14:paraId="3FFAE056">
      <w:pPr>
        <w:pStyle w:val="4"/>
        <w:keepNext w:val="0"/>
        <w:keepLines w:val="0"/>
        <w:pageBreakBefore w:val="0"/>
        <w:kinsoku/>
        <w:wordWrap/>
        <w:overflowPunct/>
        <w:topLinePunct w:val="0"/>
        <w:autoSpaceDE/>
        <w:autoSpaceDN/>
        <w:bidi w:val="0"/>
        <w:adjustRightInd/>
        <w:snapToGrid/>
        <w:spacing w:before="75" w:line="360" w:lineRule="auto"/>
        <w:ind w:right="485" w:rightChars="231" w:firstLine="412" w:firstLineChars="200"/>
        <w:textAlignment w:val="auto"/>
        <w:rPr>
          <w:rFonts w:hint="eastAsia" w:ascii="宋体" w:hAnsi="宋体" w:eastAsia="宋体" w:cs="宋体"/>
          <w:spacing w:val="-2"/>
          <w:sz w:val="21"/>
          <w:szCs w:val="21"/>
          <w:highlight w:val="none"/>
          <w:lang w:val="en-US"/>
        </w:rPr>
      </w:pPr>
      <w:r>
        <w:rPr>
          <w:rFonts w:hint="eastAsia" w:ascii="宋体" w:hAnsi="宋体" w:eastAsia="宋体" w:cs="宋体"/>
          <w:spacing w:val="-2"/>
          <w:sz w:val="21"/>
          <w:szCs w:val="21"/>
          <w:highlight w:val="none"/>
          <w:lang w:val="en-US"/>
        </w:rPr>
        <w:t>1.6.2图纸的修改和补充</w:t>
      </w:r>
    </w:p>
    <w:p w14:paraId="1E22A862">
      <w:pPr>
        <w:pStyle w:val="4"/>
        <w:keepNext w:val="0"/>
        <w:keepLines w:val="0"/>
        <w:pageBreakBefore w:val="0"/>
        <w:widowControl w:val="0"/>
        <w:kinsoku/>
        <w:wordWrap/>
        <w:overflowPunct/>
        <w:topLinePunct w:val="0"/>
        <w:autoSpaceDE/>
        <w:autoSpaceDN/>
        <w:bidi w:val="0"/>
        <w:adjustRightInd/>
        <w:snapToGrid/>
        <w:spacing w:line="360" w:lineRule="auto"/>
        <w:ind w:right="0" w:rightChars="0" w:firstLine="396" w:firstLineChars="200"/>
        <w:textAlignment w:val="auto"/>
        <w:rPr>
          <w:rFonts w:hint="eastAsia" w:ascii="宋体" w:hAnsi="宋体" w:eastAsia="宋体" w:cs="宋体"/>
          <w:spacing w:val="-6"/>
          <w:sz w:val="21"/>
          <w:szCs w:val="21"/>
          <w:highlight w:val="none"/>
          <w:u w:val="single"/>
        </w:rPr>
      </w:pPr>
      <w:r>
        <w:rPr>
          <w:rFonts w:hint="eastAsia" w:ascii="宋体" w:hAnsi="宋体" w:eastAsia="宋体" w:cs="宋体"/>
          <w:spacing w:val="-6"/>
          <w:sz w:val="21"/>
          <w:szCs w:val="21"/>
          <w:highlight w:val="none"/>
          <w:u w:val="single"/>
        </w:rPr>
        <w:t xml:space="preserve">承包人应在接受图纸 15 天内查清图纸或文件中的差异、缺陷和错误，并应立即就此类错误向监理工程师及发包人提出书面异议。承包人未按约定提出书面异议的，视为承包人认同图纸和文件内容。任何因承包人未及时发现图纸和文件中的差异、缺陷和错误而造成的工期拖延、返工、窝工等损失均由承包人承担，工期不予顺延。如果承包人需要任何进一步的图纸和文件，承包人应在相关工作开始前充裕的时间内以书面形式向监理工程师及发包人申请此类图纸。 </w:t>
      </w:r>
    </w:p>
    <w:p w14:paraId="14D0650C">
      <w:pPr>
        <w:pStyle w:val="4"/>
        <w:keepNext w:val="0"/>
        <w:keepLines w:val="0"/>
        <w:pageBreakBefore w:val="0"/>
        <w:widowControl w:val="0"/>
        <w:kinsoku/>
        <w:wordWrap/>
        <w:overflowPunct/>
        <w:topLinePunct w:val="0"/>
        <w:autoSpaceDE/>
        <w:autoSpaceDN/>
        <w:bidi w:val="0"/>
        <w:adjustRightInd/>
        <w:snapToGrid/>
        <w:spacing w:line="360" w:lineRule="auto"/>
        <w:ind w:right="0" w:rightChars="0" w:firstLine="396" w:firstLineChars="200"/>
        <w:textAlignment w:val="auto"/>
        <w:rPr>
          <w:rFonts w:hint="eastAsia" w:ascii="宋体" w:hAnsi="宋体" w:eastAsia="宋体" w:cs="宋体"/>
          <w:spacing w:val="-6"/>
          <w:sz w:val="21"/>
          <w:szCs w:val="21"/>
          <w:highlight w:val="none"/>
          <w:u w:val="single"/>
        </w:rPr>
      </w:pPr>
      <w:r>
        <w:rPr>
          <w:rFonts w:hint="eastAsia" w:ascii="宋体" w:hAnsi="宋体" w:eastAsia="宋体" w:cs="宋体"/>
          <w:spacing w:val="-6"/>
          <w:sz w:val="21"/>
          <w:szCs w:val="21"/>
          <w:highlight w:val="none"/>
          <w:u w:val="single"/>
        </w:rPr>
        <w:t xml:space="preserve">本条所述的图纸和文件包括由发包人提供并确认的所有图纸和文件以及监理工程师、发包人审批的施工作业图、大样图、安装图和配合图等。 </w:t>
      </w:r>
    </w:p>
    <w:p w14:paraId="7A0E6DC3">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1.6.4 承包人文件 </w:t>
      </w:r>
    </w:p>
    <w:p w14:paraId="7A8B68C6">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需要由承包人提供的文件，包括但不限于：</w:t>
      </w:r>
      <w:r>
        <w:rPr>
          <w:rFonts w:hint="eastAsia" w:ascii="宋体" w:hAnsi="宋体" w:eastAsia="宋体" w:cs="宋体"/>
          <w:kern w:val="0"/>
          <w:sz w:val="21"/>
          <w:szCs w:val="21"/>
          <w:highlight w:val="none"/>
          <w:u w:val="single"/>
        </w:rPr>
        <w:t>①按照发包人要求提交施工组织设计、省级安全文明工地方案、施工总进度计划等；</w:t>
      </w:r>
      <w:r>
        <w:rPr>
          <w:rFonts w:hint="eastAsia" w:ascii="宋体" w:hAnsi="宋体" w:eastAsia="宋体" w:cs="宋体"/>
          <w:kern w:val="0"/>
          <w:sz w:val="21"/>
          <w:szCs w:val="21"/>
          <w:highlight w:val="none"/>
        </w:rPr>
        <w:t xml:space="preserve"> </w:t>
      </w:r>
    </w:p>
    <w:p w14:paraId="7E86985A">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u w:val="single"/>
        </w:rPr>
        <w:t>②每周三前向监理人及发包人报送本周完成情况及下周计划；每月 25 日前向监理人及发包人提供本月完成情况及下月计划。</w:t>
      </w:r>
      <w:r>
        <w:rPr>
          <w:rFonts w:hint="eastAsia" w:ascii="宋体" w:hAnsi="宋体" w:eastAsia="宋体" w:cs="宋体"/>
          <w:kern w:val="0"/>
          <w:sz w:val="21"/>
          <w:szCs w:val="21"/>
          <w:highlight w:val="none"/>
        </w:rPr>
        <w:t xml:space="preserve"> </w:t>
      </w:r>
    </w:p>
    <w:p w14:paraId="654F4128">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承包人提供的文件的期限为：</w:t>
      </w:r>
      <w:r>
        <w:rPr>
          <w:rFonts w:hint="eastAsia" w:ascii="宋体" w:hAnsi="宋体" w:eastAsia="宋体" w:cs="宋体"/>
          <w:kern w:val="0"/>
          <w:sz w:val="21"/>
          <w:szCs w:val="21"/>
          <w:highlight w:val="none"/>
          <w:u w:val="single"/>
        </w:rPr>
        <w:t xml:space="preserve"> 开工后 14 日内   </w:t>
      </w:r>
      <w:r>
        <w:rPr>
          <w:rFonts w:hint="eastAsia" w:ascii="宋体" w:hAnsi="宋体" w:eastAsia="宋体" w:cs="宋体"/>
          <w:kern w:val="0"/>
          <w:sz w:val="21"/>
          <w:szCs w:val="21"/>
          <w:highlight w:val="none"/>
        </w:rPr>
        <w:t xml:space="preserve">； </w:t>
      </w:r>
    </w:p>
    <w:p w14:paraId="3320D6F2">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承包人提供的文件的数量为：</w:t>
      </w:r>
      <w:r>
        <w:rPr>
          <w:rFonts w:hint="eastAsia" w:ascii="宋体" w:hAnsi="宋体" w:eastAsia="宋体" w:cs="宋体"/>
          <w:kern w:val="0"/>
          <w:sz w:val="21"/>
          <w:szCs w:val="21"/>
          <w:highlight w:val="none"/>
          <w:u w:val="single"/>
        </w:rPr>
        <w:t xml:space="preserve"> 按照发包人要求   </w:t>
      </w:r>
      <w:r>
        <w:rPr>
          <w:rFonts w:hint="eastAsia" w:ascii="宋体" w:hAnsi="宋体" w:eastAsia="宋体" w:cs="宋体"/>
          <w:kern w:val="0"/>
          <w:sz w:val="21"/>
          <w:szCs w:val="21"/>
          <w:highlight w:val="none"/>
        </w:rPr>
        <w:t xml:space="preserve">； </w:t>
      </w:r>
    </w:p>
    <w:p w14:paraId="74363B9D">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承包人提供的文件的形式为：</w:t>
      </w:r>
      <w:r>
        <w:rPr>
          <w:rFonts w:hint="eastAsia" w:ascii="宋体" w:hAnsi="宋体" w:eastAsia="宋体" w:cs="宋体"/>
          <w:kern w:val="0"/>
          <w:sz w:val="21"/>
          <w:szCs w:val="21"/>
          <w:highlight w:val="none"/>
          <w:u w:val="single"/>
        </w:rPr>
        <w:t xml:space="preserve"> 按照发包人要求   </w:t>
      </w:r>
      <w:r>
        <w:rPr>
          <w:rFonts w:hint="eastAsia" w:ascii="宋体" w:hAnsi="宋体" w:eastAsia="宋体" w:cs="宋体"/>
          <w:kern w:val="0"/>
          <w:sz w:val="21"/>
          <w:szCs w:val="21"/>
          <w:highlight w:val="none"/>
        </w:rPr>
        <w:t xml:space="preserve">； </w:t>
      </w:r>
    </w:p>
    <w:p w14:paraId="71634A0D">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发包人审批承包人文件的期限：</w:t>
      </w:r>
      <w:r>
        <w:rPr>
          <w:rFonts w:hint="eastAsia" w:ascii="宋体" w:hAnsi="宋体" w:eastAsia="宋体" w:cs="宋体"/>
          <w:kern w:val="0"/>
          <w:sz w:val="21"/>
          <w:szCs w:val="21"/>
          <w:highlight w:val="none"/>
          <w:u w:val="single"/>
        </w:rPr>
        <w:t xml:space="preserve">      /       </w:t>
      </w:r>
      <w:r>
        <w:rPr>
          <w:rFonts w:hint="eastAsia" w:ascii="宋体" w:hAnsi="宋体" w:eastAsia="宋体" w:cs="宋体"/>
          <w:kern w:val="0"/>
          <w:sz w:val="21"/>
          <w:szCs w:val="21"/>
          <w:highlight w:val="none"/>
        </w:rPr>
        <w:t xml:space="preserve">。 </w:t>
      </w:r>
    </w:p>
    <w:p w14:paraId="589E22CD">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1.6.5 现场图纸准备 </w:t>
      </w:r>
    </w:p>
    <w:p w14:paraId="18616776">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关于现场图纸准备的约定：</w:t>
      </w:r>
      <w:r>
        <w:rPr>
          <w:rFonts w:hint="eastAsia" w:ascii="宋体" w:hAnsi="宋体" w:eastAsia="宋体" w:cs="宋体"/>
          <w:kern w:val="0"/>
          <w:sz w:val="21"/>
          <w:szCs w:val="21"/>
          <w:u w:val="single"/>
        </w:rPr>
        <w:t xml:space="preserve"> 执行通用条款 1.6.5 </w:t>
      </w:r>
      <w:r>
        <w:rPr>
          <w:rFonts w:hint="eastAsia" w:ascii="宋体" w:hAnsi="宋体" w:eastAsia="宋体" w:cs="宋体"/>
          <w:kern w:val="0"/>
          <w:sz w:val="21"/>
          <w:szCs w:val="21"/>
        </w:rPr>
        <w:t xml:space="preserve">。 </w:t>
      </w:r>
    </w:p>
    <w:p w14:paraId="66141D2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1.7 联络</w:t>
      </w:r>
    </w:p>
    <w:p w14:paraId="6A1BBF5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1.7.1 发包人和承包人应当在</w:t>
      </w:r>
      <w:r>
        <w:rPr>
          <w:rFonts w:hint="eastAsia" w:ascii="宋体" w:hAnsi="宋体" w:eastAsia="宋体" w:cs="宋体"/>
          <w:kern w:val="0"/>
          <w:sz w:val="21"/>
          <w:szCs w:val="21"/>
          <w:u w:val="single"/>
        </w:rPr>
        <w:t xml:space="preserve"> 3 </w:t>
      </w:r>
      <w:r>
        <w:rPr>
          <w:rFonts w:hint="eastAsia" w:ascii="宋体" w:hAnsi="宋体" w:eastAsia="宋体" w:cs="宋体"/>
          <w:kern w:val="0"/>
          <w:sz w:val="21"/>
          <w:szCs w:val="21"/>
        </w:rPr>
        <w:t xml:space="preserve">天内将与合同有关的通知、批准、证明、证书、指示、指令、要求、请求、同意、意见、确定和决定等书面函件送达对方当事人。 </w:t>
      </w:r>
    </w:p>
    <w:p w14:paraId="2E92FD8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1.7.2 发包人接收文件的地点：</w:t>
      </w:r>
      <w:r>
        <w:rPr>
          <w:rFonts w:hint="eastAsia" w:ascii="宋体" w:hAnsi="宋体" w:eastAsia="宋体" w:cs="宋体"/>
          <w:kern w:val="0"/>
          <w:sz w:val="21"/>
          <w:szCs w:val="21"/>
          <w:u w:val="single"/>
        </w:rPr>
        <w:t>发包人办公场所或发包人在本项目的办公场所，具体以发包人要求为准</w:t>
      </w:r>
      <w:r>
        <w:rPr>
          <w:rFonts w:hint="eastAsia" w:ascii="宋体" w:hAnsi="宋体" w:eastAsia="宋体" w:cs="宋体"/>
          <w:kern w:val="0"/>
          <w:sz w:val="21"/>
          <w:szCs w:val="21"/>
        </w:rPr>
        <w:t xml:space="preserve">； </w:t>
      </w:r>
    </w:p>
    <w:p w14:paraId="30821BC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发包人指定的接收人为：</w:t>
      </w:r>
      <w:r>
        <w:rPr>
          <w:rFonts w:hint="eastAsia" w:ascii="宋体" w:hAnsi="宋体" w:eastAsia="宋体" w:cs="宋体"/>
          <w:kern w:val="0"/>
          <w:sz w:val="21"/>
          <w:szCs w:val="21"/>
          <w:u w:val="single"/>
        </w:rPr>
        <w:t xml:space="preserve">发包人代表或其授权人 </w:t>
      </w:r>
      <w:r>
        <w:rPr>
          <w:rFonts w:hint="eastAsia" w:ascii="宋体" w:hAnsi="宋体" w:eastAsia="宋体" w:cs="宋体"/>
          <w:kern w:val="0"/>
          <w:sz w:val="21"/>
          <w:szCs w:val="21"/>
        </w:rPr>
        <w:t xml:space="preserve">; </w:t>
      </w:r>
    </w:p>
    <w:p w14:paraId="6FCDF09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承包人接收文件的地点：</w:t>
      </w:r>
      <w:r>
        <w:rPr>
          <w:rFonts w:hint="eastAsia" w:ascii="宋体" w:hAnsi="宋体" w:eastAsia="宋体" w:cs="宋体"/>
          <w:kern w:val="0"/>
          <w:sz w:val="21"/>
          <w:szCs w:val="21"/>
          <w:u w:val="single"/>
        </w:rPr>
        <w:t xml:space="preserve"> 承包人在本项目的办公场所</w:t>
      </w:r>
      <w:r>
        <w:rPr>
          <w:rFonts w:hint="eastAsia" w:ascii="宋体" w:hAnsi="宋体" w:eastAsia="宋体" w:cs="宋体"/>
          <w:kern w:val="0"/>
          <w:sz w:val="21"/>
          <w:szCs w:val="21"/>
        </w:rPr>
        <w:t xml:space="preserve">; </w:t>
      </w:r>
    </w:p>
    <w:p w14:paraId="47CD157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承包人指定的接收人为：</w:t>
      </w:r>
      <w:r>
        <w:rPr>
          <w:rFonts w:hint="eastAsia" w:ascii="宋体" w:hAnsi="宋体" w:eastAsia="宋体" w:cs="宋体"/>
          <w:kern w:val="0"/>
          <w:sz w:val="21"/>
          <w:szCs w:val="21"/>
          <w:u w:val="single"/>
        </w:rPr>
        <w:t xml:space="preserve">承包人项目经理或其授权人 </w:t>
      </w:r>
      <w:r>
        <w:rPr>
          <w:rFonts w:hint="eastAsia" w:ascii="宋体" w:hAnsi="宋体" w:eastAsia="宋体" w:cs="宋体"/>
          <w:kern w:val="0"/>
          <w:sz w:val="21"/>
          <w:szCs w:val="21"/>
        </w:rPr>
        <w:t xml:space="preserve">; </w:t>
      </w:r>
    </w:p>
    <w:p w14:paraId="3EE23F7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监理人接收文件的地点：</w:t>
      </w:r>
      <w:r>
        <w:rPr>
          <w:rFonts w:hint="eastAsia" w:ascii="宋体" w:hAnsi="宋体" w:eastAsia="宋体" w:cs="宋体"/>
          <w:kern w:val="0"/>
          <w:sz w:val="21"/>
          <w:szCs w:val="21"/>
          <w:u w:val="single"/>
        </w:rPr>
        <w:t>监理人在本项目的办公场所</w:t>
      </w:r>
      <w:r>
        <w:rPr>
          <w:rFonts w:hint="eastAsia" w:ascii="宋体" w:hAnsi="宋体" w:eastAsia="宋体" w:cs="宋体"/>
          <w:kern w:val="0"/>
          <w:sz w:val="21"/>
          <w:szCs w:val="21"/>
        </w:rPr>
        <w:t xml:space="preserve">； </w:t>
      </w:r>
    </w:p>
    <w:p w14:paraId="663E827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监理人指定的接收人为：</w:t>
      </w:r>
      <w:r>
        <w:rPr>
          <w:rFonts w:hint="eastAsia" w:ascii="宋体" w:hAnsi="宋体" w:eastAsia="宋体" w:cs="宋体"/>
          <w:kern w:val="0"/>
          <w:sz w:val="21"/>
          <w:szCs w:val="21"/>
          <w:u w:val="single"/>
        </w:rPr>
        <w:t xml:space="preserve">总监或其授权人 </w:t>
      </w:r>
      <w:r>
        <w:rPr>
          <w:rFonts w:hint="eastAsia" w:ascii="宋体" w:hAnsi="宋体" w:eastAsia="宋体" w:cs="宋体"/>
          <w:kern w:val="0"/>
          <w:sz w:val="21"/>
          <w:szCs w:val="21"/>
        </w:rPr>
        <w:t xml:space="preserve">。 </w:t>
      </w:r>
    </w:p>
    <w:p w14:paraId="7755BAC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1.10 交通运输 </w:t>
      </w:r>
    </w:p>
    <w:p w14:paraId="7CE4685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1.10.1 出入现场的权利 </w:t>
      </w:r>
    </w:p>
    <w:p w14:paraId="44603D1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关于出入现场的权利的约定：</w:t>
      </w:r>
      <w:r>
        <w:rPr>
          <w:rFonts w:hint="eastAsia" w:ascii="宋体" w:hAnsi="宋体" w:eastAsia="宋体" w:cs="宋体"/>
          <w:kern w:val="0"/>
          <w:sz w:val="21"/>
          <w:szCs w:val="21"/>
          <w:u w:val="single"/>
        </w:rPr>
        <w:t xml:space="preserve">执行通用条款 1.10.1 </w:t>
      </w:r>
      <w:r>
        <w:rPr>
          <w:rFonts w:hint="eastAsia" w:ascii="宋体" w:hAnsi="宋体" w:eastAsia="宋体" w:cs="宋体"/>
          <w:kern w:val="0"/>
          <w:sz w:val="21"/>
          <w:szCs w:val="21"/>
        </w:rPr>
        <w:t xml:space="preserve">。 </w:t>
      </w:r>
    </w:p>
    <w:p w14:paraId="0A9D4D8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1.10.3 场内交通 </w:t>
      </w:r>
    </w:p>
    <w:p w14:paraId="6B9DA11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关于场外交通和场内交通的边界的约定：</w:t>
      </w:r>
      <w:r>
        <w:rPr>
          <w:rFonts w:hint="eastAsia" w:ascii="宋体" w:hAnsi="宋体" w:eastAsia="宋体" w:cs="宋体"/>
          <w:kern w:val="0"/>
          <w:sz w:val="21"/>
          <w:szCs w:val="21"/>
          <w:u w:val="single"/>
        </w:rPr>
        <w:t>以用地红线为界</w:t>
      </w:r>
      <w:r>
        <w:rPr>
          <w:rFonts w:hint="eastAsia" w:ascii="宋体" w:hAnsi="宋体" w:eastAsia="宋体" w:cs="宋体"/>
          <w:kern w:val="0"/>
          <w:sz w:val="21"/>
          <w:szCs w:val="21"/>
        </w:rPr>
        <w:t xml:space="preserve">。 </w:t>
      </w:r>
    </w:p>
    <w:p w14:paraId="3A6122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关于发包人向承包人免费提供满足工程施工需要的场内道路和交通设施的约定： </w:t>
      </w:r>
    </w:p>
    <w:p w14:paraId="2C4D228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u w:val="single"/>
        </w:rPr>
        <w:t xml:space="preserve">场内临时道路和交通设施由承包人自行解决，费用已包含在本合同价款中 </w:t>
      </w:r>
      <w:r>
        <w:rPr>
          <w:rFonts w:hint="eastAsia" w:ascii="宋体" w:hAnsi="宋体" w:eastAsia="宋体" w:cs="宋体"/>
          <w:kern w:val="0"/>
          <w:sz w:val="21"/>
          <w:szCs w:val="21"/>
        </w:rPr>
        <w:t xml:space="preserve">。 </w:t>
      </w:r>
    </w:p>
    <w:p w14:paraId="67E86ED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1.10.4 超大件和超重件的运输 </w:t>
      </w:r>
    </w:p>
    <w:p w14:paraId="2FD1A3B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运输超大件或超重件所需的道路和桥梁临时加固改造费用和其他有关费用由 </w:t>
      </w:r>
      <w:r>
        <w:rPr>
          <w:rFonts w:hint="eastAsia" w:ascii="宋体" w:hAnsi="宋体" w:eastAsia="宋体" w:cs="宋体"/>
          <w:kern w:val="0"/>
          <w:sz w:val="21"/>
          <w:szCs w:val="21"/>
          <w:u w:val="single"/>
        </w:rPr>
        <w:t xml:space="preserve">承包人 </w:t>
      </w:r>
      <w:r>
        <w:rPr>
          <w:rFonts w:hint="eastAsia" w:ascii="宋体" w:hAnsi="宋体" w:eastAsia="宋体" w:cs="宋体"/>
          <w:kern w:val="0"/>
          <w:sz w:val="21"/>
          <w:szCs w:val="21"/>
        </w:rPr>
        <w:t>承担，</w:t>
      </w:r>
      <w:r>
        <w:rPr>
          <w:rFonts w:hint="eastAsia" w:ascii="宋体" w:hAnsi="宋体" w:eastAsia="宋体" w:cs="宋体"/>
          <w:kern w:val="0"/>
          <w:sz w:val="21"/>
          <w:szCs w:val="21"/>
          <w:u w:val="single"/>
        </w:rPr>
        <w:t xml:space="preserve">该费用已包含在本合同价款中 </w:t>
      </w:r>
      <w:r>
        <w:rPr>
          <w:rFonts w:hint="eastAsia" w:ascii="宋体" w:hAnsi="宋体" w:eastAsia="宋体" w:cs="宋体"/>
          <w:kern w:val="0"/>
          <w:sz w:val="21"/>
          <w:szCs w:val="21"/>
        </w:rPr>
        <w:t xml:space="preserve">。 </w:t>
      </w:r>
    </w:p>
    <w:p w14:paraId="56A1B50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1.11 知识产权 </w:t>
      </w:r>
    </w:p>
    <w:p w14:paraId="2BFECCC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1.11.1 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kern w:val="0"/>
          <w:sz w:val="21"/>
          <w:szCs w:val="21"/>
          <w:u w:val="single"/>
        </w:rPr>
        <w:t>属于发包人</w:t>
      </w:r>
      <w:r>
        <w:rPr>
          <w:rFonts w:hint="eastAsia" w:ascii="宋体" w:hAnsi="宋体" w:eastAsia="宋体" w:cs="宋体"/>
          <w:kern w:val="0"/>
          <w:sz w:val="21"/>
          <w:szCs w:val="21"/>
        </w:rPr>
        <w:t xml:space="preserve">。 </w:t>
      </w:r>
    </w:p>
    <w:p w14:paraId="4A8A5A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关于发包人提供的上述文件的使用限制的要求：</w:t>
      </w:r>
      <w:r>
        <w:rPr>
          <w:rFonts w:hint="eastAsia" w:ascii="宋体" w:hAnsi="宋体" w:eastAsia="宋体" w:cs="宋体"/>
          <w:kern w:val="0"/>
          <w:sz w:val="21"/>
          <w:szCs w:val="21"/>
          <w:u w:val="single"/>
        </w:rPr>
        <w:t xml:space="preserve"> 执行通用条款 1.11.1 且不得向第三方外传、外借、转让、披露，仅用于本项目建安工程的施工及验收的全过程 </w:t>
      </w:r>
      <w:r>
        <w:rPr>
          <w:rFonts w:hint="eastAsia" w:ascii="宋体" w:hAnsi="宋体" w:eastAsia="宋体" w:cs="宋体"/>
          <w:kern w:val="0"/>
          <w:sz w:val="21"/>
          <w:szCs w:val="21"/>
        </w:rPr>
        <w:t xml:space="preserve">。 </w:t>
      </w:r>
    </w:p>
    <w:p w14:paraId="3C76527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1.11.2 关于承包人为实施工程所编制文件的著作权的归属：</w:t>
      </w:r>
      <w:r>
        <w:rPr>
          <w:rFonts w:hint="eastAsia" w:ascii="宋体" w:hAnsi="宋体" w:eastAsia="宋体" w:cs="宋体"/>
          <w:kern w:val="0"/>
          <w:sz w:val="21"/>
          <w:szCs w:val="21"/>
          <w:u w:val="single"/>
        </w:rPr>
        <w:t xml:space="preserve"> 执行通用条款1.11.2 </w:t>
      </w:r>
      <w:r>
        <w:rPr>
          <w:rFonts w:hint="eastAsia" w:ascii="宋体" w:hAnsi="宋体" w:eastAsia="宋体" w:cs="宋体"/>
          <w:kern w:val="0"/>
          <w:sz w:val="21"/>
          <w:szCs w:val="21"/>
        </w:rPr>
        <w:t xml:space="preserve">。 </w:t>
      </w:r>
    </w:p>
    <w:p w14:paraId="44A5DB3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关于承包人提供的上述文件的使用限制的要求：</w:t>
      </w:r>
      <w:r>
        <w:rPr>
          <w:rFonts w:hint="eastAsia" w:ascii="宋体" w:hAnsi="宋体" w:eastAsia="宋体" w:cs="宋体"/>
          <w:kern w:val="0"/>
          <w:sz w:val="21"/>
          <w:szCs w:val="21"/>
          <w:u w:val="single"/>
        </w:rPr>
        <w:t xml:space="preserve">执行通用条款 1.11.2 且不得向第三方外传、外借、转让、披露，仅用于本项目建安工程的施工及验收的全过程 </w:t>
      </w:r>
      <w:r>
        <w:rPr>
          <w:rFonts w:hint="eastAsia" w:ascii="宋体" w:hAnsi="宋体" w:eastAsia="宋体" w:cs="宋体"/>
          <w:kern w:val="0"/>
          <w:sz w:val="21"/>
          <w:szCs w:val="21"/>
        </w:rPr>
        <w:t xml:space="preserve">。 </w:t>
      </w:r>
    </w:p>
    <w:p w14:paraId="7B13A70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1.11.4 承包人在施工过程中所采用的专利、专有技术、技术秘密的使用费的承 担方式：</w:t>
      </w:r>
      <w:r>
        <w:rPr>
          <w:rFonts w:hint="eastAsia" w:ascii="宋体" w:hAnsi="宋体" w:eastAsia="宋体" w:cs="宋体"/>
          <w:kern w:val="0"/>
          <w:sz w:val="21"/>
          <w:szCs w:val="21"/>
          <w:u w:val="single"/>
        </w:rPr>
        <w:t xml:space="preserve">由承包人自行承担，费用已包含在本合同价款中 </w:t>
      </w:r>
      <w:r>
        <w:rPr>
          <w:rFonts w:hint="eastAsia" w:ascii="宋体" w:hAnsi="宋体" w:eastAsia="宋体" w:cs="宋体"/>
          <w:kern w:val="0"/>
          <w:sz w:val="21"/>
          <w:szCs w:val="21"/>
        </w:rPr>
        <w:t xml:space="preserve">。 </w:t>
      </w:r>
    </w:p>
    <w:p w14:paraId="6ACC46D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1.13 工程量清单错误的修正 </w:t>
      </w:r>
    </w:p>
    <w:p w14:paraId="2366677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出现工程量清单错误时，是否调整合同价格：</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787ED83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允许调整合同价格的工程量偏差范围：</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786C7D71">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93" w:name="_Toc4641"/>
      <w:bookmarkStart w:id="94" w:name="_Toc9354"/>
      <w:r>
        <w:rPr>
          <w:rFonts w:hint="eastAsia" w:ascii="宋体" w:hAnsi="宋体" w:eastAsia="宋体" w:cs="宋体"/>
          <w:b/>
          <w:color w:val="000000"/>
          <w:sz w:val="21"/>
          <w:szCs w:val="21"/>
        </w:rPr>
        <w:t>2. 发包人</w:t>
      </w:r>
      <w:bookmarkEnd w:id="93"/>
      <w:bookmarkEnd w:id="94"/>
      <w:r>
        <w:rPr>
          <w:rFonts w:hint="eastAsia" w:ascii="宋体" w:hAnsi="宋体" w:eastAsia="宋体" w:cs="宋体"/>
          <w:b/>
          <w:color w:val="000000"/>
          <w:sz w:val="21"/>
          <w:szCs w:val="21"/>
        </w:rPr>
        <w:t xml:space="preserve"> </w:t>
      </w:r>
    </w:p>
    <w:p w14:paraId="7586430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2.2 发包人代表 </w:t>
      </w:r>
    </w:p>
    <w:p w14:paraId="39141D0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发包人代表： </w:t>
      </w:r>
    </w:p>
    <w:p w14:paraId="65B87CD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    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279A52D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职    务：</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39A532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联系电话：</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20580D0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发包人对发包人代表的授权范围如下：</w:t>
      </w:r>
      <w:r>
        <w:rPr>
          <w:rFonts w:hint="eastAsia" w:ascii="宋体" w:hAnsi="宋体" w:eastAsia="宋体" w:cs="宋体"/>
          <w:kern w:val="0"/>
          <w:sz w:val="21"/>
          <w:szCs w:val="21"/>
          <w:u w:val="single"/>
        </w:rPr>
        <w:t>负责项目全过程内、外部关系协调、处理往来文件，工程进度、质量、安全、文明施工的管理。对可能严重影响工程质量、安全、工期的审核批准权限，应按照发包人制定的工程相关管理制度执行</w:t>
      </w:r>
      <w:r>
        <w:rPr>
          <w:rFonts w:hint="eastAsia" w:ascii="宋体" w:hAnsi="宋体" w:eastAsia="宋体" w:cs="宋体"/>
          <w:kern w:val="0"/>
          <w:sz w:val="21"/>
          <w:szCs w:val="21"/>
        </w:rPr>
        <w:t xml:space="preserve">。 </w:t>
      </w:r>
    </w:p>
    <w:p w14:paraId="6FA10CE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2.4 施工现场、施工条件和基础资料的提供 </w:t>
      </w:r>
    </w:p>
    <w:p w14:paraId="734CD06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2.4.1 提供施工现场 </w:t>
      </w:r>
    </w:p>
    <w:p w14:paraId="09850BD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关于发包人移交施工现场的期限要求：</w:t>
      </w:r>
      <w:r>
        <w:rPr>
          <w:rFonts w:hint="eastAsia" w:ascii="宋体" w:hAnsi="宋体" w:eastAsia="宋体" w:cs="宋体"/>
          <w:kern w:val="0"/>
          <w:sz w:val="21"/>
          <w:szCs w:val="21"/>
          <w:u w:val="single"/>
        </w:rPr>
        <w:t>开工前 7 日内</w:t>
      </w:r>
      <w:r>
        <w:rPr>
          <w:rFonts w:hint="eastAsia" w:ascii="宋体" w:hAnsi="宋体" w:eastAsia="宋体" w:cs="宋体"/>
          <w:kern w:val="0"/>
          <w:sz w:val="21"/>
          <w:szCs w:val="21"/>
        </w:rPr>
        <w:t xml:space="preserve">。 </w:t>
      </w:r>
    </w:p>
    <w:p w14:paraId="32D1F30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2.4.2 提供施工条件 </w:t>
      </w:r>
    </w:p>
    <w:p w14:paraId="1B8E9C2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关于发包人应负责提供施工所需要的条件， </w:t>
      </w:r>
    </w:p>
    <w:p w14:paraId="4D1B33B5">
      <w:pPr>
        <w:pStyle w:val="4"/>
        <w:keepNext w:val="0"/>
        <w:keepLines w:val="0"/>
        <w:pageBreakBefore w:val="0"/>
        <w:kinsoku/>
        <w:wordWrap/>
        <w:overflowPunct/>
        <w:topLinePunct w:val="0"/>
        <w:autoSpaceDE/>
        <w:autoSpaceDN/>
        <w:bidi w:val="0"/>
        <w:adjustRightInd/>
        <w:snapToGrid/>
        <w:spacing w:line="360" w:lineRule="auto"/>
        <w:ind w:right="485" w:rightChars="231" w:firstLine="420" w:firstLineChars="200"/>
        <w:textAlignment w:val="auto"/>
        <w:rPr>
          <w:rFonts w:hint="eastAsia" w:ascii="宋体" w:hAnsi="宋体" w:eastAsia="宋体" w:cs="宋体"/>
          <w:sz w:val="21"/>
          <w:szCs w:val="21"/>
        </w:rPr>
      </w:pPr>
      <w:r>
        <w:rPr>
          <w:rFonts w:hint="eastAsia" w:ascii="宋体" w:hAnsi="宋体" w:eastAsia="宋体" w:cs="宋体"/>
          <w:kern w:val="0"/>
          <w:sz w:val="21"/>
          <w:szCs w:val="21"/>
        </w:rPr>
        <w:t>（1）施工场地具备施工条件的要求及完成的时间：</w:t>
      </w:r>
      <w:r>
        <w:rPr>
          <w:rFonts w:hint="eastAsia" w:ascii="宋体" w:hAnsi="宋体" w:eastAsia="宋体" w:cs="宋体"/>
          <w:kern w:val="0"/>
          <w:sz w:val="21"/>
          <w:szCs w:val="21"/>
          <w:u w:val="single"/>
        </w:rPr>
        <w:t>工程开工前 7 日内现场具备施工条件</w:t>
      </w:r>
      <w:r>
        <w:rPr>
          <w:rFonts w:hint="eastAsia" w:ascii="宋体" w:hAnsi="宋体" w:eastAsia="宋体" w:cs="宋体"/>
          <w:kern w:val="0"/>
          <w:sz w:val="21"/>
          <w:szCs w:val="21"/>
        </w:rPr>
        <w:t xml:space="preserve">。 </w:t>
      </w:r>
    </w:p>
    <w:p w14:paraId="685EB75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（2）将施工所需的水、电、电讯线路接至施工场地的时间、地点和供应要求：</w:t>
      </w:r>
      <w:r>
        <w:rPr>
          <w:rFonts w:hint="eastAsia" w:ascii="宋体" w:hAnsi="宋体" w:eastAsia="宋体" w:cs="宋体"/>
          <w:kern w:val="0"/>
          <w:sz w:val="21"/>
          <w:szCs w:val="21"/>
          <w:u w:val="single"/>
        </w:rPr>
        <w:t>承包人向发包人提交需求计划，接市政管线方案以上级主管部门审批意见为准。承包人负责安装发包人指定地点后的水电设备及管线，此项费用由承包人承担</w:t>
      </w:r>
      <w:r>
        <w:rPr>
          <w:rFonts w:hint="eastAsia" w:ascii="宋体" w:hAnsi="宋体" w:eastAsia="宋体" w:cs="宋体"/>
          <w:kern w:val="0"/>
          <w:sz w:val="21"/>
          <w:szCs w:val="21"/>
          <w:u w:val="single"/>
          <w:lang w:eastAsia="zh-CN"/>
        </w:rPr>
        <w:t>，</w:t>
      </w:r>
      <w:r>
        <w:rPr>
          <w:rFonts w:hint="eastAsia" w:ascii="宋体" w:hAnsi="宋体" w:eastAsia="宋体" w:cs="宋体"/>
          <w:kern w:val="0"/>
          <w:sz w:val="21"/>
          <w:szCs w:val="21"/>
          <w:highlight w:val="none"/>
          <w:u w:val="single"/>
          <w:lang w:eastAsia="zh-CN"/>
        </w:rPr>
        <w:t>若使用总包单位水电，承包人需安装水、电表按使用量每月25日按时缴纳水电费</w:t>
      </w:r>
      <w:r>
        <w:rPr>
          <w:rFonts w:hint="eastAsia" w:ascii="宋体" w:hAnsi="宋体" w:eastAsia="宋体" w:cs="宋体"/>
          <w:kern w:val="0"/>
          <w:sz w:val="21"/>
          <w:szCs w:val="21"/>
          <w:highlight w:val="none"/>
          <w:u w:val="single"/>
        </w:rPr>
        <w:t>；通讯线路和设备由</w:t>
      </w:r>
      <w:r>
        <w:rPr>
          <w:rFonts w:hint="eastAsia" w:ascii="宋体" w:hAnsi="宋体" w:eastAsia="宋体" w:cs="宋体"/>
          <w:kern w:val="0"/>
          <w:sz w:val="21"/>
          <w:szCs w:val="21"/>
          <w:u w:val="single"/>
        </w:rPr>
        <w:t>承包人自行解决并承担相关费用</w:t>
      </w:r>
      <w:r>
        <w:rPr>
          <w:rFonts w:hint="eastAsia" w:ascii="宋体" w:hAnsi="宋体" w:eastAsia="宋体" w:cs="宋体"/>
          <w:kern w:val="0"/>
          <w:sz w:val="21"/>
          <w:szCs w:val="21"/>
        </w:rPr>
        <w:t xml:space="preserve">。 </w:t>
      </w:r>
    </w:p>
    <w:p w14:paraId="56DFF62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其计量和计价方法为：</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6DE3150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（3）施工场地与公共道路的通道开通时间和要求：</w:t>
      </w:r>
      <w:r>
        <w:rPr>
          <w:rFonts w:hint="eastAsia" w:ascii="宋体" w:hAnsi="宋体" w:eastAsia="宋体" w:cs="宋体"/>
          <w:kern w:val="0"/>
          <w:sz w:val="21"/>
          <w:szCs w:val="21"/>
          <w:u w:val="single"/>
        </w:rPr>
        <w:t>结合现场实际情况并于工程开工前 7 日内，提供施工场地与红线外公共道路的运输通道</w:t>
      </w:r>
      <w:r>
        <w:rPr>
          <w:rFonts w:hint="eastAsia" w:ascii="宋体" w:hAnsi="宋体" w:eastAsia="宋体" w:cs="宋体"/>
          <w:kern w:val="0"/>
          <w:sz w:val="21"/>
          <w:szCs w:val="21"/>
        </w:rPr>
        <w:t xml:space="preserve">。 </w:t>
      </w:r>
    </w:p>
    <w:p w14:paraId="2D9F6EA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（4）工程地质和地下管线资料的提供时间：</w:t>
      </w:r>
      <w:r>
        <w:rPr>
          <w:rFonts w:hint="eastAsia" w:ascii="宋体" w:hAnsi="宋体" w:eastAsia="宋体" w:cs="宋体"/>
          <w:kern w:val="0"/>
          <w:sz w:val="21"/>
          <w:szCs w:val="21"/>
          <w:u w:val="single"/>
        </w:rPr>
        <w:t>按照现场实际需求</w:t>
      </w:r>
      <w:r>
        <w:rPr>
          <w:rFonts w:hint="eastAsia" w:ascii="宋体" w:hAnsi="宋体" w:eastAsia="宋体" w:cs="宋体"/>
          <w:kern w:val="0"/>
          <w:sz w:val="21"/>
          <w:szCs w:val="21"/>
        </w:rPr>
        <w:t xml:space="preserve">。 </w:t>
      </w:r>
    </w:p>
    <w:p w14:paraId="6EBC27D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（5）由发包人办理的施工所需证件、批件的名称和完成时间：</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3CBC471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（6）水准点与坐标控制点交验要求：</w:t>
      </w:r>
      <w:r>
        <w:rPr>
          <w:rFonts w:hint="eastAsia" w:ascii="宋体" w:hAnsi="宋体" w:eastAsia="宋体" w:cs="宋体"/>
          <w:kern w:val="0"/>
          <w:sz w:val="21"/>
          <w:szCs w:val="21"/>
          <w:u w:val="single"/>
        </w:rPr>
        <w:t>发包人在工地现场以书面形式移交承包人</w:t>
      </w:r>
      <w:r>
        <w:rPr>
          <w:rFonts w:hint="eastAsia" w:ascii="宋体" w:hAnsi="宋体" w:eastAsia="宋体" w:cs="宋体"/>
          <w:kern w:val="0"/>
          <w:sz w:val="21"/>
          <w:szCs w:val="21"/>
        </w:rPr>
        <w:t xml:space="preserve">。 </w:t>
      </w:r>
    </w:p>
    <w:p w14:paraId="6A3C688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（7）协调处理施工场地周围地下管线和邻近建筑物、构筑物（含文物保护建筑）、古树名木的保护工作：</w:t>
      </w:r>
      <w:r>
        <w:rPr>
          <w:rFonts w:hint="eastAsia" w:ascii="宋体" w:hAnsi="宋体" w:eastAsia="宋体" w:cs="宋体"/>
          <w:kern w:val="0"/>
          <w:sz w:val="21"/>
          <w:szCs w:val="21"/>
          <w:u w:val="single"/>
        </w:rPr>
        <w:t>按照国家、省、市、地方有关规定、合同通用条款第 2.4.2 条执行，由于承包人责任造成的一切罚款均由承包人承担</w:t>
      </w:r>
      <w:r>
        <w:rPr>
          <w:rFonts w:hint="eastAsia" w:ascii="宋体" w:hAnsi="宋体" w:eastAsia="宋体" w:cs="宋体"/>
          <w:kern w:val="0"/>
          <w:sz w:val="21"/>
          <w:szCs w:val="21"/>
        </w:rPr>
        <w:t xml:space="preserve">。 </w:t>
      </w:r>
    </w:p>
    <w:p w14:paraId="7629F36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（8）双方约定发包人应做的其他工作：</w:t>
      </w:r>
      <w:r>
        <w:rPr>
          <w:rFonts w:hint="eastAsia" w:ascii="宋体" w:hAnsi="宋体" w:eastAsia="宋体" w:cs="宋体"/>
          <w:kern w:val="0"/>
          <w:sz w:val="21"/>
          <w:szCs w:val="21"/>
          <w:u w:val="single"/>
        </w:rPr>
        <w:t>双方另行协商</w:t>
      </w:r>
      <w:r>
        <w:rPr>
          <w:rFonts w:hint="eastAsia" w:ascii="宋体" w:hAnsi="宋体" w:eastAsia="宋体" w:cs="宋体"/>
          <w:kern w:val="0"/>
          <w:sz w:val="21"/>
          <w:szCs w:val="21"/>
        </w:rPr>
        <w:t xml:space="preserve">。 </w:t>
      </w:r>
    </w:p>
    <w:p w14:paraId="26BF1E52">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95" w:name="_Toc10671"/>
      <w:bookmarkStart w:id="96" w:name="_Toc21641"/>
      <w:r>
        <w:rPr>
          <w:rFonts w:hint="eastAsia" w:ascii="宋体" w:hAnsi="宋体" w:eastAsia="宋体" w:cs="宋体"/>
          <w:b/>
          <w:color w:val="000000"/>
          <w:sz w:val="21"/>
          <w:szCs w:val="21"/>
        </w:rPr>
        <w:t>3. 承包人</w:t>
      </w:r>
      <w:bookmarkEnd w:id="95"/>
      <w:bookmarkEnd w:id="96"/>
      <w:r>
        <w:rPr>
          <w:rFonts w:hint="eastAsia" w:ascii="宋体" w:hAnsi="宋体" w:eastAsia="宋体" w:cs="宋体"/>
          <w:b/>
          <w:color w:val="000000"/>
          <w:sz w:val="21"/>
          <w:szCs w:val="21"/>
        </w:rPr>
        <w:t xml:space="preserve"> </w:t>
      </w:r>
    </w:p>
    <w:p w14:paraId="6BCE7F5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3.1 承包人的一般义务 </w:t>
      </w:r>
    </w:p>
    <w:p w14:paraId="1060219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（9）承包人提交的竣工资料的内容：</w:t>
      </w:r>
      <w:r>
        <w:rPr>
          <w:rFonts w:hint="eastAsia" w:ascii="宋体" w:hAnsi="宋体" w:eastAsia="宋体" w:cs="宋体"/>
          <w:kern w:val="0"/>
          <w:sz w:val="21"/>
          <w:szCs w:val="21"/>
          <w:highlight w:val="none"/>
          <w:u w:val="single"/>
        </w:rPr>
        <w:t>验收合格后接发包人通知，承包人按期向发包人提交竣工图及资料文件。承包人应保证图纸及资料的完整性和准确性，因图纸、资料不符合备案要求或发包人要求的，承包人应在 3 日内补充资料，因此造成发包人损失，承包人承担赔偿责任</w:t>
      </w:r>
      <w:r>
        <w:rPr>
          <w:rFonts w:hint="eastAsia" w:ascii="宋体" w:hAnsi="宋体" w:eastAsia="宋体" w:cs="宋体"/>
          <w:kern w:val="0"/>
          <w:sz w:val="21"/>
          <w:szCs w:val="21"/>
          <w:highlight w:val="none"/>
        </w:rPr>
        <w:t xml:space="preserve">。 </w:t>
      </w:r>
    </w:p>
    <w:p w14:paraId="129C462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承包人需要提交的竣工资料套数：</w:t>
      </w:r>
      <w:r>
        <w:rPr>
          <w:rFonts w:hint="eastAsia" w:ascii="宋体" w:hAnsi="宋体" w:eastAsia="宋体" w:cs="宋体"/>
          <w:kern w:val="0"/>
          <w:sz w:val="21"/>
          <w:szCs w:val="21"/>
          <w:highlight w:val="none"/>
          <w:u w:val="single"/>
        </w:rPr>
        <w:t xml:space="preserve">承包人按期向发包人提交竣工图及资料文件六套 </w:t>
      </w:r>
      <w:r>
        <w:rPr>
          <w:rFonts w:hint="eastAsia" w:ascii="宋体" w:hAnsi="宋体" w:eastAsia="宋体" w:cs="宋体"/>
          <w:kern w:val="0"/>
          <w:sz w:val="21"/>
          <w:szCs w:val="21"/>
          <w:highlight w:val="none"/>
        </w:rPr>
        <w:t>。</w:t>
      </w:r>
    </w:p>
    <w:p w14:paraId="5B7AB5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承包人提交的竣工资料的费用承担：</w:t>
      </w:r>
      <w:r>
        <w:rPr>
          <w:rFonts w:hint="eastAsia" w:ascii="宋体" w:hAnsi="宋体" w:eastAsia="宋体" w:cs="宋体"/>
          <w:kern w:val="0"/>
          <w:sz w:val="21"/>
          <w:szCs w:val="21"/>
          <w:highlight w:val="none"/>
          <w:u w:val="single"/>
        </w:rPr>
        <w:t xml:space="preserve">若需增加竣工图纸的，承包人应该免费提供 </w:t>
      </w:r>
      <w:r>
        <w:rPr>
          <w:rFonts w:hint="eastAsia" w:ascii="宋体" w:hAnsi="宋体" w:eastAsia="宋体" w:cs="宋体"/>
          <w:kern w:val="0"/>
          <w:sz w:val="21"/>
          <w:szCs w:val="21"/>
          <w:highlight w:val="none"/>
        </w:rPr>
        <w:t>。</w:t>
      </w:r>
    </w:p>
    <w:p w14:paraId="1C1917D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承包人提交的竣工资料移交时间：</w:t>
      </w:r>
      <w:r>
        <w:rPr>
          <w:rFonts w:hint="eastAsia" w:ascii="宋体" w:hAnsi="宋体" w:eastAsia="宋体" w:cs="宋体"/>
          <w:kern w:val="0"/>
          <w:sz w:val="21"/>
          <w:szCs w:val="21"/>
          <w:highlight w:val="none"/>
          <w:u w:val="single"/>
        </w:rPr>
        <w:t xml:space="preserve"> 竣工验收后 30 天内完成所有相关资料移交</w:t>
      </w:r>
      <w:r>
        <w:rPr>
          <w:rFonts w:hint="eastAsia" w:ascii="宋体" w:hAnsi="宋体" w:eastAsia="宋体" w:cs="宋体"/>
          <w:kern w:val="0"/>
          <w:sz w:val="21"/>
          <w:szCs w:val="21"/>
          <w:highlight w:val="none"/>
        </w:rPr>
        <w:t xml:space="preserve">。 </w:t>
      </w:r>
    </w:p>
    <w:p w14:paraId="52F6087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承包人提交的竣工资料形式要求：</w:t>
      </w:r>
      <w:r>
        <w:rPr>
          <w:rFonts w:hint="eastAsia" w:ascii="宋体" w:hAnsi="宋体" w:eastAsia="宋体" w:cs="宋体"/>
          <w:kern w:val="0"/>
          <w:sz w:val="21"/>
          <w:szCs w:val="21"/>
          <w:highlight w:val="none"/>
          <w:u w:val="single"/>
        </w:rPr>
        <w:t xml:space="preserve"> 纸质版及电子版 </w:t>
      </w:r>
      <w:r>
        <w:rPr>
          <w:rFonts w:hint="eastAsia" w:ascii="宋体" w:hAnsi="宋体" w:eastAsia="宋体" w:cs="宋体"/>
          <w:kern w:val="0"/>
          <w:sz w:val="21"/>
          <w:szCs w:val="21"/>
          <w:highlight w:val="none"/>
        </w:rPr>
        <w:t xml:space="preserve">。 </w:t>
      </w:r>
    </w:p>
    <w:p w14:paraId="44D56B3E">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承包人应履行的其他义务 </w:t>
      </w:r>
    </w:p>
    <w:p w14:paraId="1CB07DF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（10.1）承包人应按约定时间和要求，完成以下工作： </w:t>
      </w:r>
    </w:p>
    <w:p w14:paraId="713EA4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需由设计资质等级和业务范围允许的承包人完成的设计文件提交时间：</w:t>
      </w:r>
      <w:r>
        <w:rPr>
          <w:rFonts w:hint="eastAsia" w:ascii="宋体" w:hAnsi="宋体" w:eastAsia="宋体" w:cs="宋体"/>
          <w:kern w:val="0"/>
          <w:sz w:val="21"/>
          <w:szCs w:val="21"/>
          <w:highlight w:val="none"/>
          <w:u w:val="single"/>
        </w:rPr>
        <w:t>双方根据具体情况另行协商确定</w:t>
      </w:r>
      <w:r>
        <w:rPr>
          <w:rFonts w:hint="eastAsia" w:ascii="宋体" w:hAnsi="宋体" w:eastAsia="宋体" w:cs="宋体"/>
          <w:kern w:val="0"/>
          <w:sz w:val="21"/>
          <w:szCs w:val="21"/>
          <w:highlight w:val="none"/>
        </w:rPr>
        <w:t xml:space="preserve">。 </w:t>
      </w:r>
    </w:p>
    <w:p w14:paraId="64C3CFB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（10.2）应提供计划、报表的名称及完成时间： </w:t>
      </w:r>
    </w:p>
    <w:p w14:paraId="1856E76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u w:val="single"/>
        </w:rPr>
        <w:t xml:space="preserve">①开工后 14 日内按照发包人要求提交施工组织设计、施工总进度计划等； </w:t>
      </w:r>
    </w:p>
    <w:p w14:paraId="5ACF2F5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u w:val="single"/>
        </w:rPr>
        <w:t>②每周三前向监理人及发包人报送本周完成情况及下周计划；每月 25 日前向监理人及发包人提供本月完成情况及下月计划。</w:t>
      </w:r>
      <w:r>
        <w:rPr>
          <w:rFonts w:hint="eastAsia" w:ascii="宋体" w:hAnsi="宋体" w:eastAsia="宋体" w:cs="宋体"/>
          <w:kern w:val="0"/>
          <w:sz w:val="21"/>
          <w:szCs w:val="21"/>
        </w:rPr>
        <w:t xml:space="preserve"> </w:t>
      </w:r>
    </w:p>
    <w:p w14:paraId="315ED00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（10.3）承担施工安全保卫工作及非夜间施工照明的责任和要求：</w:t>
      </w:r>
      <w:r>
        <w:rPr>
          <w:rFonts w:hint="eastAsia" w:ascii="宋体" w:hAnsi="宋体" w:eastAsia="宋体" w:cs="宋体"/>
          <w:kern w:val="0"/>
          <w:sz w:val="21"/>
          <w:szCs w:val="21"/>
          <w:u w:val="single"/>
        </w:rPr>
        <w:t xml:space="preserve"> 承包人负责根据工程需要，提供维修夜间和非夜间施工使用的照明并承担其费用；承包人应严格按照《施工现场临时用电安全技术规范JGJ46-2005》组织施工，相关费用已包含在合同协议所确定的合同价款中。因承包人未能按照上述规范组织施工，发包人有权根据现场实际情况在工程付款中扣除相关费用。</w:t>
      </w:r>
    </w:p>
    <w:p w14:paraId="4522226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（10.4）向发包人提供的办公和生活房屋及设施的要求：</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0C6BEC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（10.5）需承包人办理的有关施工场地交通、环卫和施工噪音管理等手续：</w:t>
      </w:r>
      <w:r>
        <w:rPr>
          <w:rFonts w:hint="eastAsia" w:ascii="宋体" w:hAnsi="宋体" w:eastAsia="宋体" w:cs="宋体"/>
          <w:kern w:val="0"/>
          <w:sz w:val="21"/>
          <w:szCs w:val="21"/>
          <w:u w:val="single"/>
        </w:rPr>
        <w:t xml:space="preserve">/。 </w:t>
      </w:r>
    </w:p>
    <w:p w14:paraId="6DE183B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rPr>
        <w:t>（10.6）已完工程成品保护的特殊要求及费用承担：</w:t>
      </w:r>
      <w:r>
        <w:rPr>
          <w:rFonts w:hint="eastAsia" w:ascii="宋体" w:hAnsi="宋体" w:eastAsia="宋体" w:cs="宋体"/>
          <w:kern w:val="0"/>
          <w:sz w:val="21"/>
          <w:szCs w:val="21"/>
          <w:u w:val="single"/>
        </w:rPr>
        <w:t>①承包人按照有关法律、规范、规程的规定进行成品保护，所需的费用都已包含在合同价款当中，未移交后续施工单位或发包人使用前，对承包人已完工程的保护工作及费用均由承包人负责，发生损坏由承包人自费修复；②总包单位对精装修施工单位在成品保护方面具有管理权，若因保护不力而产生的责任由</w:t>
      </w:r>
      <w:r>
        <w:rPr>
          <w:rFonts w:hint="eastAsia" w:ascii="宋体" w:hAnsi="宋体" w:eastAsia="宋体" w:cs="宋体"/>
          <w:kern w:val="0"/>
          <w:sz w:val="21"/>
          <w:szCs w:val="21"/>
          <w:u w:val="single"/>
          <w:lang w:val="en-US" w:eastAsia="zh-CN"/>
        </w:rPr>
        <w:t>总包单位</w:t>
      </w:r>
      <w:r>
        <w:rPr>
          <w:rFonts w:hint="eastAsia" w:ascii="宋体" w:hAnsi="宋体" w:eastAsia="宋体" w:cs="宋体"/>
          <w:kern w:val="0"/>
          <w:sz w:val="21"/>
          <w:szCs w:val="21"/>
          <w:u w:val="single"/>
        </w:rPr>
        <w:t xml:space="preserve">承担。 </w:t>
      </w:r>
    </w:p>
    <w:p w14:paraId="5A9152B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（10.7）施工场地周围地下管线和邻近建筑物、构筑物（含文物保护建筑）、古树名木的保护要求及费用承担：</w:t>
      </w:r>
      <w:r>
        <w:rPr>
          <w:rFonts w:hint="eastAsia" w:ascii="宋体" w:hAnsi="宋体" w:eastAsia="宋体" w:cs="宋体"/>
          <w:kern w:val="0"/>
          <w:sz w:val="21"/>
          <w:szCs w:val="21"/>
          <w:u w:val="single"/>
        </w:rPr>
        <w:t>/。</w:t>
      </w:r>
      <w:r>
        <w:rPr>
          <w:rFonts w:hint="eastAsia" w:ascii="宋体" w:hAnsi="宋体" w:eastAsia="宋体" w:cs="宋体"/>
          <w:kern w:val="0"/>
          <w:sz w:val="21"/>
          <w:szCs w:val="21"/>
        </w:rPr>
        <w:t xml:space="preserve"> </w:t>
      </w:r>
    </w:p>
    <w:p w14:paraId="46CF2E2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（10.8）施工场地清洁卫生的要求：</w:t>
      </w:r>
      <w:r>
        <w:rPr>
          <w:rFonts w:hint="eastAsia" w:ascii="宋体" w:hAnsi="宋体" w:eastAsia="宋体" w:cs="宋体"/>
          <w:kern w:val="0"/>
          <w:sz w:val="21"/>
          <w:szCs w:val="21"/>
          <w:u w:val="single"/>
        </w:rPr>
        <w:t>执行通用条款 6.1.5 款，保证施工现场清洁符合环境卫生管理的有关规定，交工前清理现场达到建筑物无污染、现场无建筑垃圾，相关费用已包含在合同价款中。因承包人未能按照上述规定施工和交工，监理人和发包人有权根据实际情况在工程付款中扣除相关费用，造成发包人损失，承包人负责赔偿。</w:t>
      </w:r>
    </w:p>
    <w:p w14:paraId="3F753ED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（10.9）双方约定承包人应做的其他工作： </w:t>
      </w:r>
    </w:p>
    <w:p w14:paraId="6C7902A6">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u w:val="single"/>
        </w:rPr>
        <w:t>①承包人必须根据省、市及所在地相关部门颁发的文明施工规定和国家有关安全施工的各种规范要求，精心组织施工，贯彻“谁施工，谁负责”的原则。由于承包人违反操作规程施工所造成得一切损失均由承包人承担，否则，发包人有权在进度付款中扣除相关费用；</w:t>
      </w:r>
      <w:r>
        <w:rPr>
          <w:rFonts w:hint="eastAsia" w:ascii="宋体" w:hAnsi="宋体" w:eastAsia="宋体" w:cs="宋体"/>
          <w:kern w:val="0"/>
          <w:sz w:val="21"/>
          <w:szCs w:val="21"/>
        </w:rPr>
        <w:t xml:space="preserve"> </w:t>
      </w:r>
    </w:p>
    <w:p w14:paraId="26D973D4">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u w:val="single"/>
        </w:rPr>
        <w:t>（10.10）承包人对本工程应尽职尽责，进行进度管理包括但不限于：施工技术配合、质量验收、安全文明管理、提供垂直运输设备、整编工程资料；负责工程竣工资料的汇编、盖章及移交，承包人对竣工资料负责。相关费用包含在合同价款内。</w:t>
      </w:r>
      <w:r>
        <w:rPr>
          <w:rFonts w:hint="eastAsia" w:ascii="宋体" w:hAnsi="宋体" w:eastAsia="宋体" w:cs="宋体"/>
          <w:kern w:val="0"/>
          <w:sz w:val="21"/>
          <w:szCs w:val="21"/>
        </w:rPr>
        <w:t xml:space="preserve"> </w:t>
      </w:r>
    </w:p>
    <w:p w14:paraId="40A32A3E">
      <w:pPr>
        <w:keepNext w:val="0"/>
        <w:keepLines w:val="0"/>
        <w:pageBreakBefore w:val="0"/>
        <w:widowControl/>
        <w:kinsoku/>
        <w:wordWrap/>
        <w:overflowPunct/>
        <w:topLinePunct w:val="0"/>
        <w:autoSpaceDE/>
        <w:autoSpaceDN/>
        <w:bidi w:val="0"/>
        <w:adjustRightInd/>
        <w:snapToGrid/>
        <w:spacing w:line="360" w:lineRule="auto"/>
        <w:ind w:right="0" w:rightChars="0"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u w:val="single"/>
        </w:rPr>
        <w:t>（10.11）承包人按照发包人要求完成交付工作，如因承包人原因造成延期交付的一切损失由承包人承担。</w:t>
      </w:r>
      <w:r>
        <w:rPr>
          <w:rFonts w:hint="eastAsia" w:ascii="宋体" w:hAnsi="宋体" w:eastAsia="宋体" w:cs="宋体"/>
          <w:kern w:val="0"/>
          <w:sz w:val="21"/>
          <w:szCs w:val="21"/>
        </w:rPr>
        <w:t xml:space="preserve"> </w:t>
      </w:r>
    </w:p>
    <w:p w14:paraId="4830B6BA">
      <w:pPr>
        <w:pStyle w:val="4"/>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s="宋体"/>
          <w:sz w:val="21"/>
          <w:szCs w:val="21"/>
          <w:lang w:val="en-US"/>
        </w:rPr>
      </w:pPr>
      <w:r>
        <w:rPr>
          <w:rFonts w:hint="eastAsia" w:ascii="宋体" w:hAnsi="宋体" w:eastAsia="宋体" w:cs="宋体"/>
          <w:sz w:val="21"/>
          <w:szCs w:val="21"/>
        </w:rPr>
        <w:t>（</w:t>
      </w:r>
      <w:r>
        <w:rPr>
          <w:rFonts w:hint="eastAsia" w:ascii="宋体" w:hAnsi="宋体" w:eastAsia="宋体" w:cs="宋体"/>
          <w:sz w:val="21"/>
          <w:szCs w:val="21"/>
          <w:lang w:val="en-US"/>
        </w:rPr>
        <w:t>10.12</w:t>
      </w:r>
      <w:r>
        <w:rPr>
          <w:rFonts w:hint="eastAsia" w:ascii="宋体" w:hAnsi="宋体" w:eastAsia="宋体" w:cs="宋体"/>
          <w:sz w:val="21"/>
          <w:szCs w:val="21"/>
        </w:rPr>
        <w:t>）</w:t>
      </w:r>
      <w:r>
        <w:rPr>
          <w:rFonts w:hint="eastAsia" w:ascii="宋体" w:hAnsi="宋体" w:eastAsia="宋体" w:cs="宋体"/>
          <w:sz w:val="21"/>
          <w:szCs w:val="21"/>
          <w:lang w:val="en-US"/>
        </w:rPr>
        <w:t>施工现场作业要求</w:t>
      </w:r>
    </w:p>
    <w:p w14:paraId="2167DDE9">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right="0" w:rightChars="0" w:firstLine="400" w:firstLineChars="200"/>
        <w:textAlignment w:val="auto"/>
        <w:rPr>
          <w:rFonts w:hint="eastAsia" w:ascii="宋体" w:hAnsi="宋体" w:eastAsia="宋体" w:cs="宋体"/>
          <w:spacing w:val="-5"/>
          <w:sz w:val="21"/>
          <w:szCs w:val="21"/>
          <w:u w:val="single"/>
        </w:rPr>
      </w:pPr>
      <w:r>
        <w:rPr>
          <w:rFonts w:hint="eastAsia" w:ascii="宋体" w:hAnsi="宋体" w:eastAsia="宋体" w:cs="宋体"/>
          <w:spacing w:val="-5"/>
          <w:sz w:val="21"/>
          <w:szCs w:val="21"/>
          <w:u w:val="single"/>
        </w:rPr>
        <w:t>（</w:t>
      </w:r>
      <w:r>
        <w:rPr>
          <w:rFonts w:hint="eastAsia" w:ascii="宋体" w:hAnsi="宋体" w:eastAsia="宋体" w:cs="宋体"/>
          <w:spacing w:val="-5"/>
          <w:sz w:val="21"/>
          <w:szCs w:val="21"/>
          <w:u w:val="single"/>
          <w:lang w:val="en-US" w:eastAsia="zh-CN"/>
        </w:rPr>
        <w:t>1</w:t>
      </w:r>
      <w:r>
        <w:rPr>
          <w:rFonts w:hint="eastAsia" w:ascii="宋体" w:hAnsi="宋体" w:eastAsia="宋体" w:cs="宋体"/>
          <w:spacing w:val="-5"/>
          <w:sz w:val="21"/>
          <w:szCs w:val="21"/>
          <w:u w:val="single"/>
        </w:rPr>
        <w:t xml:space="preserve">）施工现场要求：   </w:t>
      </w:r>
    </w:p>
    <w:p w14:paraId="5E5638D0">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right="0" w:rightChars="0" w:firstLine="400" w:firstLineChars="200"/>
        <w:textAlignment w:val="auto"/>
        <w:rPr>
          <w:rFonts w:hint="eastAsia" w:ascii="宋体" w:hAnsi="宋体" w:eastAsia="宋体" w:cs="宋体"/>
          <w:spacing w:val="-5"/>
          <w:sz w:val="21"/>
          <w:szCs w:val="21"/>
          <w:u w:val="single"/>
        </w:rPr>
      </w:pPr>
      <w:r>
        <w:rPr>
          <w:rFonts w:hint="eastAsia" w:ascii="宋体" w:hAnsi="宋体" w:eastAsia="宋体" w:cs="宋体"/>
          <w:spacing w:val="-5"/>
          <w:sz w:val="21"/>
          <w:szCs w:val="21"/>
          <w:u w:val="single"/>
          <w:lang w:val="en-US"/>
        </w:rPr>
        <w:t>1）</w:t>
      </w:r>
      <w:r>
        <w:rPr>
          <w:rFonts w:hint="eastAsia" w:ascii="宋体" w:hAnsi="宋体" w:eastAsia="宋体" w:cs="宋体"/>
          <w:spacing w:val="-5"/>
          <w:sz w:val="21"/>
          <w:szCs w:val="21"/>
          <w:u w:val="single"/>
        </w:rPr>
        <w:t xml:space="preserve">在装修时，必须妥善保护自己及其它承包人的成品、半成品，尤其是已完成建筑幕墙及土建安装工程的成品、半成品，确保直接关系房屋安全的结构不受到破坏或影响。   </w:t>
      </w:r>
    </w:p>
    <w:p w14:paraId="2A61D391">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leftChars="0" w:right="0" w:rightChars="0" w:firstLine="400" w:firstLineChars="200"/>
        <w:textAlignment w:val="auto"/>
        <w:rPr>
          <w:rFonts w:hint="eastAsia" w:ascii="宋体" w:hAnsi="宋体" w:eastAsia="宋体" w:cs="宋体"/>
          <w:spacing w:val="-5"/>
          <w:sz w:val="21"/>
          <w:szCs w:val="21"/>
          <w:u w:val="single"/>
        </w:rPr>
      </w:pPr>
      <w:r>
        <w:rPr>
          <w:rFonts w:hint="eastAsia" w:ascii="宋体" w:hAnsi="宋体" w:eastAsia="宋体" w:cs="宋体"/>
          <w:spacing w:val="-5"/>
          <w:sz w:val="21"/>
          <w:szCs w:val="21"/>
          <w:u w:val="single"/>
          <w:lang w:val="en-US"/>
        </w:rPr>
        <w:t>2）</w:t>
      </w:r>
      <w:r>
        <w:rPr>
          <w:rFonts w:hint="eastAsia" w:ascii="宋体" w:hAnsi="宋体" w:eastAsia="宋体" w:cs="宋体"/>
          <w:spacing w:val="-5"/>
          <w:sz w:val="21"/>
          <w:szCs w:val="21"/>
          <w:u w:val="single"/>
        </w:rPr>
        <w:t xml:space="preserve">不改动或破坏电气、给排水、有线电视、智能化系统等配套设施的主管线； </w:t>
      </w:r>
    </w:p>
    <w:p w14:paraId="441DF687">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leftChars="0" w:right="0" w:rightChars="0" w:firstLine="400" w:firstLineChars="200"/>
        <w:textAlignment w:val="auto"/>
        <w:rPr>
          <w:rFonts w:hint="eastAsia" w:ascii="宋体" w:hAnsi="宋体" w:eastAsia="宋体" w:cs="宋体"/>
          <w:spacing w:val="-5"/>
          <w:sz w:val="21"/>
          <w:szCs w:val="21"/>
          <w:u w:val="single"/>
        </w:rPr>
      </w:pPr>
      <w:r>
        <w:rPr>
          <w:rFonts w:hint="eastAsia" w:ascii="宋体" w:hAnsi="宋体" w:eastAsia="宋体" w:cs="宋体"/>
          <w:spacing w:val="-5"/>
          <w:sz w:val="21"/>
          <w:szCs w:val="21"/>
          <w:u w:val="single"/>
          <w:lang w:val="en-US"/>
        </w:rPr>
        <w:t>3）</w:t>
      </w:r>
      <w:r>
        <w:rPr>
          <w:rFonts w:hint="eastAsia" w:ascii="宋体" w:hAnsi="宋体" w:eastAsia="宋体" w:cs="宋体"/>
          <w:spacing w:val="-5"/>
          <w:sz w:val="21"/>
          <w:szCs w:val="21"/>
          <w:u w:val="single"/>
        </w:rPr>
        <w:t xml:space="preserve">装修时应对地漏、下水管道等采取有效防护措施，防止管道堵塞和雨污水混流； </w:t>
      </w:r>
    </w:p>
    <w:p w14:paraId="331DDAAD">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right="0" w:rightChars="0" w:firstLine="400" w:firstLineChars="200"/>
        <w:textAlignment w:val="auto"/>
        <w:rPr>
          <w:rFonts w:hint="eastAsia" w:ascii="宋体" w:hAnsi="宋体" w:eastAsia="宋体" w:cs="宋体"/>
          <w:spacing w:val="-5"/>
          <w:sz w:val="21"/>
          <w:szCs w:val="21"/>
          <w:u w:val="single"/>
        </w:rPr>
      </w:pPr>
      <w:r>
        <w:rPr>
          <w:rFonts w:hint="eastAsia" w:ascii="宋体" w:hAnsi="宋体" w:eastAsia="宋体" w:cs="宋体"/>
          <w:spacing w:val="-5"/>
          <w:sz w:val="21"/>
          <w:szCs w:val="21"/>
          <w:u w:val="single"/>
          <w:lang w:val="en-US"/>
        </w:rPr>
        <w:t>4)</w:t>
      </w:r>
      <w:r>
        <w:rPr>
          <w:rFonts w:hint="eastAsia" w:ascii="宋体" w:hAnsi="宋体" w:eastAsia="宋体" w:cs="宋体"/>
          <w:spacing w:val="-5"/>
          <w:sz w:val="21"/>
          <w:szCs w:val="21"/>
          <w:u w:val="single"/>
        </w:rPr>
        <w:t xml:space="preserve">施工临时用电的电线敷设和电器安装应根据原设计负荷安装电气设备，不直接敷设裸线； </w:t>
      </w:r>
    </w:p>
    <w:p w14:paraId="02E1CB11">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right="0" w:rightChars="0" w:firstLine="400" w:firstLineChars="200"/>
        <w:textAlignment w:val="auto"/>
        <w:rPr>
          <w:rFonts w:hint="eastAsia" w:ascii="宋体" w:hAnsi="宋体" w:eastAsia="宋体" w:cs="宋体"/>
          <w:spacing w:val="-5"/>
          <w:sz w:val="21"/>
          <w:szCs w:val="21"/>
          <w:u w:val="single"/>
        </w:rPr>
      </w:pPr>
      <w:r>
        <w:rPr>
          <w:rFonts w:hint="eastAsia" w:ascii="宋体" w:hAnsi="宋体" w:eastAsia="宋体" w:cs="宋体"/>
          <w:spacing w:val="-5"/>
          <w:sz w:val="21"/>
          <w:szCs w:val="21"/>
          <w:u w:val="single"/>
          <w:lang w:val="en-US"/>
        </w:rPr>
        <w:t>5）</w:t>
      </w:r>
      <w:r>
        <w:rPr>
          <w:rFonts w:hint="eastAsia" w:ascii="宋体" w:hAnsi="宋体" w:eastAsia="宋体" w:cs="宋体"/>
          <w:spacing w:val="-5"/>
          <w:sz w:val="21"/>
          <w:szCs w:val="21"/>
          <w:u w:val="single"/>
        </w:rPr>
        <w:t>承包人应做好安全施工管理，如材料堆放有序，做到施工完料清建筑垃圾及时转运垃圾堆放处、临时用电设施及临时消防设施要规范化等等；</w:t>
      </w:r>
    </w:p>
    <w:p w14:paraId="1894A488">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right="0" w:rightChars="0" w:firstLine="400" w:firstLineChars="200"/>
        <w:textAlignment w:val="auto"/>
        <w:rPr>
          <w:rFonts w:hint="eastAsia" w:ascii="宋体" w:hAnsi="宋体" w:eastAsia="宋体" w:cs="宋体"/>
          <w:spacing w:val="-5"/>
          <w:sz w:val="21"/>
          <w:szCs w:val="21"/>
          <w:u w:val="single"/>
        </w:rPr>
      </w:pPr>
      <w:r>
        <w:rPr>
          <w:rFonts w:hint="eastAsia" w:ascii="宋体" w:hAnsi="宋体" w:eastAsia="宋体" w:cs="宋体"/>
          <w:spacing w:val="-5"/>
          <w:sz w:val="21"/>
          <w:szCs w:val="21"/>
          <w:u w:val="single"/>
          <w:lang w:val="en-US"/>
        </w:rPr>
        <w:t>6）</w:t>
      </w:r>
      <w:r>
        <w:rPr>
          <w:rFonts w:hint="eastAsia" w:ascii="宋体" w:hAnsi="宋体" w:eastAsia="宋体" w:cs="宋体"/>
          <w:spacing w:val="-5"/>
          <w:sz w:val="21"/>
          <w:szCs w:val="21"/>
          <w:u w:val="single"/>
        </w:rPr>
        <w:t xml:space="preserve">承包人损坏其它承包人的成品、半成品，应服从发包人及监理工程师的裁决，承担全额赔偿责任。   </w:t>
      </w:r>
    </w:p>
    <w:p w14:paraId="0B540AB8">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leftChars="0" w:right="0" w:rightChars="0" w:firstLine="400" w:firstLineChars="200"/>
        <w:textAlignment w:val="auto"/>
        <w:rPr>
          <w:rFonts w:hint="eastAsia" w:ascii="宋体" w:hAnsi="宋体" w:eastAsia="宋体" w:cs="宋体"/>
          <w:spacing w:val="-5"/>
          <w:sz w:val="21"/>
          <w:szCs w:val="21"/>
          <w:u w:val="single"/>
        </w:rPr>
      </w:pPr>
      <w:r>
        <w:rPr>
          <w:rFonts w:hint="eastAsia" w:ascii="宋体" w:hAnsi="宋体" w:eastAsia="宋体" w:cs="宋体"/>
          <w:spacing w:val="-5"/>
          <w:sz w:val="21"/>
          <w:szCs w:val="21"/>
          <w:u w:val="single"/>
          <w:lang w:val="en-US"/>
        </w:rPr>
        <w:t>7）</w:t>
      </w:r>
      <w:r>
        <w:rPr>
          <w:rFonts w:hint="eastAsia" w:ascii="宋体" w:hAnsi="宋体" w:eastAsia="宋体" w:cs="宋体"/>
          <w:spacing w:val="-5"/>
          <w:sz w:val="21"/>
          <w:szCs w:val="21"/>
          <w:u w:val="single"/>
        </w:rPr>
        <w:t xml:space="preserve">生活设施不得设于施工现场，由承包人自行在场外解决。 </w:t>
      </w:r>
    </w:p>
    <w:p w14:paraId="63C04AE1">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00" w:firstLineChars="200"/>
        <w:textAlignment w:val="auto"/>
        <w:rPr>
          <w:rFonts w:hint="eastAsia" w:ascii="宋体" w:hAnsi="宋体" w:eastAsia="宋体" w:cs="宋体"/>
          <w:sz w:val="21"/>
          <w:szCs w:val="21"/>
        </w:rPr>
      </w:pPr>
      <w:r>
        <w:rPr>
          <w:rFonts w:hint="eastAsia" w:ascii="宋体" w:hAnsi="宋体" w:eastAsia="宋体" w:cs="宋体"/>
          <w:spacing w:val="-5"/>
          <w:sz w:val="21"/>
          <w:szCs w:val="21"/>
          <w:u w:val="single"/>
          <w:lang w:val="en-US"/>
        </w:rPr>
        <w:t>（</w:t>
      </w:r>
      <w:r>
        <w:rPr>
          <w:rFonts w:hint="eastAsia" w:ascii="宋体" w:hAnsi="宋体" w:eastAsia="宋体" w:cs="宋体"/>
          <w:spacing w:val="-5"/>
          <w:sz w:val="21"/>
          <w:szCs w:val="21"/>
          <w:u w:val="single"/>
          <w:lang w:val="en-US" w:eastAsia="zh-CN"/>
        </w:rPr>
        <w:t>2</w:t>
      </w:r>
      <w:r>
        <w:rPr>
          <w:rFonts w:hint="eastAsia" w:ascii="宋体" w:hAnsi="宋体" w:eastAsia="宋体" w:cs="宋体"/>
          <w:spacing w:val="-5"/>
          <w:sz w:val="21"/>
          <w:szCs w:val="21"/>
          <w:u w:val="single"/>
          <w:lang w:val="en-US"/>
        </w:rPr>
        <w:t xml:space="preserve">）装修的安全  </w:t>
      </w:r>
      <w:r>
        <w:rPr>
          <w:rFonts w:hint="eastAsia" w:ascii="宋体" w:hAnsi="宋体" w:eastAsia="宋体" w:cs="宋体"/>
          <w:sz w:val="21"/>
          <w:szCs w:val="21"/>
        </w:rPr>
        <w:t xml:space="preserve"> </w:t>
      </w:r>
    </w:p>
    <w:p w14:paraId="26A53545">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right="0" w:rightChars="0" w:firstLine="400" w:firstLineChars="200"/>
        <w:textAlignment w:val="auto"/>
        <w:rPr>
          <w:rFonts w:hint="eastAsia" w:ascii="宋体" w:hAnsi="宋体" w:eastAsia="宋体" w:cs="宋体"/>
          <w:spacing w:val="-5"/>
          <w:sz w:val="21"/>
          <w:szCs w:val="21"/>
          <w:u w:val="single"/>
          <w:lang w:val="en-US"/>
        </w:rPr>
      </w:pPr>
      <w:r>
        <w:rPr>
          <w:rFonts w:hint="eastAsia" w:ascii="宋体" w:hAnsi="宋体" w:eastAsia="宋体" w:cs="宋体"/>
          <w:spacing w:val="-5"/>
          <w:sz w:val="21"/>
          <w:szCs w:val="21"/>
          <w:u w:val="single"/>
          <w:lang w:val="en-US"/>
        </w:rPr>
        <w:t xml:space="preserve">1）如使用电焊机、气割机等明火作业，须事先向监理工程师办理临时动火作业申请，且相关工作人员需提交焊工证，人证合一，并按规范操作，注意做好防火措施；   </w:t>
      </w:r>
    </w:p>
    <w:p w14:paraId="40B6C96C">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right="0" w:rightChars="0" w:firstLine="400" w:firstLineChars="200"/>
        <w:textAlignment w:val="auto"/>
        <w:rPr>
          <w:rFonts w:hint="eastAsia" w:ascii="宋体" w:hAnsi="宋体" w:eastAsia="宋体" w:cs="宋体"/>
          <w:spacing w:val="-5"/>
          <w:sz w:val="21"/>
          <w:szCs w:val="21"/>
          <w:u w:val="single"/>
          <w:lang w:val="en-US"/>
        </w:rPr>
      </w:pPr>
      <w:r>
        <w:rPr>
          <w:rFonts w:hint="eastAsia" w:ascii="宋体" w:hAnsi="宋体" w:eastAsia="宋体" w:cs="宋体"/>
          <w:spacing w:val="-5"/>
          <w:sz w:val="21"/>
          <w:szCs w:val="21"/>
          <w:u w:val="single"/>
          <w:lang w:val="en-US"/>
        </w:rPr>
        <w:t>2)严禁在室内使用电炉、无插头电源线，严禁在室内和共用场所焚烧垃圾和其它物品； 材料切割须在车库专门区域集中加工，不得在户内加工。</w:t>
      </w:r>
    </w:p>
    <w:p w14:paraId="42FE2DC9">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leftChars="0" w:right="0" w:rightChars="0" w:firstLine="400" w:firstLineChars="200"/>
        <w:textAlignment w:val="auto"/>
        <w:rPr>
          <w:rFonts w:hint="eastAsia" w:ascii="宋体" w:hAnsi="宋体" w:eastAsia="宋体" w:cs="宋体"/>
          <w:spacing w:val="-5"/>
          <w:sz w:val="21"/>
          <w:szCs w:val="21"/>
          <w:u w:val="single"/>
          <w:lang w:val="en-US"/>
        </w:rPr>
      </w:pPr>
      <w:r>
        <w:rPr>
          <w:rFonts w:hint="eastAsia" w:ascii="宋体" w:hAnsi="宋体" w:eastAsia="宋体" w:cs="宋体"/>
          <w:spacing w:val="-5"/>
          <w:sz w:val="21"/>
          <w:szCs w:val="21"/>
          <w:u w:val="single"/>
          <w:lang w:val="en-US"/>
        </w:rPr>
        <w:t xml:space="preserve">3)避免超负荷用电；   </w:t>
      </w:r>
    </w:p>
    <w:p w14:paraId="43F516E0">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leftChars="0" w:right="0" w:rightChars="0" w:firstLine="400" w:firstLineChars="200"/>
        <w:textAlignment w:val="auto"/>
        <w:rPr>
          <w:rFonts w:hint="eastAsia" w:ascii="宋体" w:hAnsi="宋体" w:eastAsia="宋体" w:cs="宋体"/>
          <w:spacing w:val="-5"/>
          <w:sz w:val="21"/>
          <w:szCs w:val="21"/>
          <w:u w:val="single"/>
          <w:lang w:val="en-US"/>
        </w:rPr>
      </w:pPr>
      <w:r>
        <w:rPr>
          <w:rFonts w:hint="eastAsia" w:ascii="宋体" w:hAnsi="宋体" w:eastAsia="宋体" w:cs="宋体"/>
          <w:spacing w:val="-5"/>
          <w:sz w:val="21"/>
          <w:szCs w:val="21"/>
          <w:u w:val="single"/>
          <w:lang w:val="en-US"/>
        </w:rPr>
        <w:t xml:space="preserve">4)施工现场要配有必要的消防器材； </w:t>
      </w:r>
    </w:p>
    <w:p w14:paraId="1A70538B">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leftChars="0" w:right="0" w:rightChars="0" w:firstLine="400" w:firstLineChars="200"/>
        <w:textAlignment w:val="auto"/>
        <w:rPr>
          <w:rFonts w:hint="eastAsia" w:ascii="宋体" w:hAnsi="宋体" w:eastAsia="宋体" w:cs="宋体"/>
          <w:spacing w:val="-5"/>
          <w:sz w:val="21"/>
          <w:szCs w:val="21"/>
          <w:u w:val="single"/>
          <w:lang w:val="en-US"/>
        </w:rPr>
      </w:pPr>
      <w:r>
        <w:rPr>
          <w:rFonts w:hint="eastAsia" w:ascii="宋体" w:hAnsi="宋体" w:eastAsia="宋体" w:cs="宋体"/>
          <w:spacing w:val="-5"/>
          <w:sz w:val="21"/>
          <w:szCs w:val="21"/>
          <w:u w:val="single"/>
          <w:lang w:val="en-US"/>
        </w:rPr>
        <w:t xml:space="preserve">5)禁止在楼层内煮饭。 </w:t>
      </w:r>
    </w:p>
    <w:p w14:paraId="55402DB9">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right="0" w:rightChars="0" w:firstLine="400" w:firstLineChars="200"/>
        <w:textAlignment w:val="auto"/>
        <w:rPr>
          <w:rFonts w:hint="eastAsia" w:ascii="宋体" w:hAnsi="宋体" w:eastAsia="宋体" w:cs="宋体"/>
          <w:spacing w:val="-5"/>
          <w:sz w:val="21"/>
          <w:szCs w:val="21"/>
          <w:u w:val="single"/>
          <w:lang w:val="en-US"/>
        </w:rPr>
      </w:pPr>
      <w:r>
        <w:rPr>
          <w:rFonts w:hint="eastAsia" w:ascii="宋体" w:hAnsi="宋体" w:eastAsia="宋体" w:cs="宋体"/>
          <w:spacing w:val="-5"/>
          <w:sz w:val="21"/>
          <w:szCs w:val="21"/>
          <w:u w:val="single"/>
          <w:lang w:val="en-US"/>
        </w:rPr>
        <w:t xml:space="preserve">6)承包人的消防设施设备必须按照国家规范等要求足额配置到位，做到每层每户合理分配到位。现场配备消防安全巡查负责人，每栋楼不少于 2 人，确保现场消防安全，如因消防工作不利给甲方带来经济或名誉损失的，承包人需承担相应的经济损失外，还需支付 5 万元/次违约金。 </w:t>
      </w:r>
    </w:p>
    <w:p w14:paraId="4BC51D3F">
      <w:pPr>
        <w:pStyle w:val="15"/>
        <w:keepNext w:val="0"/>
        <w:keepLines w:val="0"/>
        <w:pageBreakBefore w:val="0"/>
        <w:widowControl w:val="0"/>
        <w:tabs>
          <w:tab w:val="left" w:pos="1403"/>
        </w:tabs>
        <w:kinsoku/>
        <w:wordWrap/>
        <w:overflowPunct/>
        <w:topLinePunct w:val="0"/>
        <w:autoSpaceDE/>
        <w:autoSpaceDN/>
        <w:bidi w:val="0"/>
        <w:adjustRightInd/>
        <w:snapToGrid/>
        <w:spacing w:line="360" w:lineRule="auto"/>
        <w:ind w:left="0" w:right="0" w:rightChars="0" w:firstLine="400" w:firstLineChars="200"/>
        <w:textAlignment w:val="auto"/>
        <w:rPr>
          <w:rFonts w:hint="eastAsia" w:ascii="宋体" w:hAnsi="宋体" w:eastAsia="宋体" w:cs="宋体"/>
          <w:spacing w:val="-5"/>
          <w:sz w:val="21"/>
          <w:szCs w:val="21"/>
          <w:u w:val="single"/>
          <w:lang w:val="en-US"/>
        </w:rPr>
      </w:pPr>
      <w:r>
        <w:rPr>
          <w:rFonts w:hint="eastAsia" w:ascii="宋体" w:hAnsi="宋体" w:eastAsia="宋体" w:cs="宋体"/>
          <w:spacing w:val="-5"/>
          <w:sz w:val="21"/>
          <w:szCs w:val="21"/>
          <w:u w:val="none"/>
          <w:lang w:val="en-US"/>
        </w:rPr>
        <w:t>承包人须服从总承包的各项管理和协调工作。总包单位分批分楼栋向精装单位进行作业面移交，且存在交叉施工，需注意施工界面及成品保护。例如</w:t>
      </w:r>
      <w:r>
        <w:rPr>
          <w:rFonts w:hint="eastAsia" w:ascii="宋体" w:hAnsi="宋体" w:eastAsia="宋体" w:cs="宋体"/>
          <w:sz w:val="21"/>
          <w:szCs w:val="21"/>
          <w:lang w:val="en-US"/>
        </w:rPr>
        <w:t>泥水作业完毕再安装入户门；户内栏杆及纱窗安装由土建总包负责，需待精装完工后进行，并注意成品保护；强电部分开关面板安装由精装单位负责、智能弱电面板由精装配合专业分包安装收口；公区防火门、单元门由总包单位安装、精装单位负责公装时洞口四周美缝收口</w:t>
      </w:r>
      <w:r>
        <w:rPr>
          <w:rFonts w:hint="eastAsia" w:ascii="宋体" w:hAnsi="宋体" w:eastAsia="宋体" w:cs="宋体"/>
          <w:spacing w:val="-5"/>
          <w:sz w:val="21"/>
          <w:szCs w:val="21"/>
          <w:u w:val="single"/>
          <w:lang w:val="en-US"/>
        </w:rPr>
        <w:t>。在施工过程中，必须管理好自己的施工队人员，积极进行现场协调管理，确保工程进度、质量、投资、安全等符合要求，并对竣工验收和竣工资料达标负责。</w:t>
      </w:r>
    </w:p>
    <w:p w14:paraId="3143B544">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16" w:firstLineChars="200"/>
        <w:textAlignment w:val="auto"/>
        <w:rPr>
          <w:rFonts w:hint="eastAsia" w:ascii="宋体" w:hAnsi="宋体" w:eastAsia="宋体" w:cs="宋体"/>
          <w:sz w:val="21"/>
          <w:szCs w:val="21"/>
        </w:rPr>
      </w:pPr>
      <w:r>
        <w:rPr>
          <w:rFonts w:hint="eastAsia" w:ascii="宋体" w:hAnsi="宋体" w:eastAsia="宋体" w:cs="宋体"/>
          <w:spacing w:val="-1"/>
          <w:sz w:val="21"/>
          <w:szCs w:val="21"/>
          <w:u w:val="single"/>
        </w:rPr>
        <w:t>（</w:t>
      </w:r>
      <w:r>
        <w:rPr>
          <w:rFonts w:hint="eastAsia" w:ascii="宋体" w:hAnsi="宋体" w:eastAsia="宋体" w:cs="宋体"/>
          <w:spacing w:val="-1"/>
          <w:sz w:val="21"/>
          <w:szCs w:val="21"/>
          <w:u w:val="single"/>
          <w:lang w:val="en-US"/>
        </w:rPr>
        <w:t>3</w:t>
      </w:r>
      <w:r>
        <w:rPr>
          <w:rFonts w:hint="eastAsia" w:ascii="宋体" w:hAnsi="宋体" w:eastAsia="宋体" w:cs="宋体"/>
          <w:spacing w:val="-1"/>
          <w:sz w:val="21"/>
          <w:szCs w:val="21"/>
          <w:u w:val="single"/>
        </w:rPr>
        <w:t>）承包人应按照供货合同的约定向供应商支付供货合同价款。承包人不能因其付款节点及程序影响材料进场。</w:t>
      </w:r>
      <w:r>
        <w:rPr>
          <w:rFonts w:hint="eastAsia" w:ascii="宋体" w:hAnsi="宋体" w:eastAsia="宋体" w:cs="宋体"/>
          <w:spacing w:val="-1"/>
          <w:sz w:val="21"/>
          <w:szCs w:val="21"/>
        </w:rPr>
        <w:t xml:space="preserve"> </w:t>
      </w:r>
    </w:p>
    <w:p w14:paraId="1B195570">
      <w:pPr>
        <w:pStyle w:val="4"/>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u w:val="single"/>
        </w:rPr>
        <w:t>（</w:t>
      </w:r>
      <w:r>
        <w:rPr>
          <w:rFonts w:hint="eastAsia" w:ascii="宋体" w:hAnsi="宋体" w:eastAsia="宋体" w:cs="宋体"/>
          <w:sz w:val="21"/>
          <w:szCs w:val="21"/>
          <w:u w:val="single"/>
          <w:lang w:val="en-US"/>
        </w:rPr>
        <w:t>4</w:t>
      </w:r>
      <w:r>
        <w:rPr>
          <w:rFonts w:hint="eastAsia" w:ascii="宋体" w:hAnsi="宋体" w:eastAsia="宋体" w:cs="宋体"/>
          <w:sz w:val="21"/>
          <w:szCs w:val="21"/>
          <w:u w:val="single"/>
        </w:rPr>
        <w:t xml:space="preserve">）在颁发任何包括由供应商完成的任何工作的中期支付证书之前，发包人及监理人应有权要求承包人提供任何证据用来证明承包人已经将上个月度的付款单中包含的由该供应商完成的工作相对应的应付款额(如果有)全部支付给了该供应商。除非本合同文件另有约定，只有在下列条件同时符合的情况下，承包人有权扣留或拒付供应商的应得价款： </w:t>
      </w:r>
    </w:p>
    <w:p w14:paraId="6284B04D">
      <w:pPr>
        <w:pStyle w:val="15"/>
        <w:keepNext w:val="0"/>
        <w:keepLines w:val="0"/>
        <w:pageBreakBefore w:val="0"/>
        <w:widowControl w:val="0"/>
        <w:kinsoku/>
        <w:wordWrap/>
        <w:overflowPunct/>
        <w:topLinePunct w:val="0"/>
        <w:autoSpaceDE/>
        <w:autoSpaceDN/>
        <w:bidi w:val="0"/>
        <w:adjustRightInd/>
        <w:snapToGrid/>
        <w:spacing w:line="360" w:lineRule="auto"/>
        <w:ind w:left="0" w:right="0" w:rightChars="0" w:firstLine="408" w:firstLineChars="200"/>
        <w:textAlignment w:val="auto"/>
        <w:rPr>
          <w:rFonts w:hint="eastAsia" w:ascii="宋体" w:hAnsi="宋体" w:eastAsia="宋体" w:cs="宋体"/>
          <w:sz w:val="21"/>
          <w:szCs w:val="21"/>
        </w:rPr>
      </w:pPr>
      <w:r>
        <w:rPr>
          <w:rFonts w:hint="eastAsia" w:ascii="宋体" w:hAnsi="宋体" w:eastAsia="宋体" w:cs="宋体"/>
          <w:spacing w:val="-3"/>
          <w:sz w:val="21"/>
          <w:szCs w:val="21"/>
          <w:u w:val="single"/>
        </w:rPr>
        <w:t>承包人以书面方式向发包人及监理人陈述他有足够和正当的理由扣留或拒绝交付该项款额，并且发包人及监理人对此理由已表示认可或同意；</w:t>
      </w:r>
      <w:r>
        <w:rPr>
          <w:rFonts w:hint="eastAsia" w:ascii="宋体" w:hAnsi="宋体" w:eastAsia="宋体" w:cs="宋体"/>
          <w:spacing w:val="-3"/>
          <w:sz w:val="21"/>
          <w:szCs w:val="21"/>
        </w:rPr>
        <w:t xml:space="preserve"> </w:t>
      </w:r>
    </w:p>
    <w:p w14:paraId="31326232">
      <w:pPr>
        <w:pStyle w:val="15"/>
        <w:keepNext w:val="0"/>
        <w:keepLines w:val="0"/>
        <w:pageBreakBefore w:val="0"/>
        <w:widowControl w:val="0"/>
        <w:kinsoku/>
        <w:wordWrap/>
        <w:overflowPunct/>
        <w:topLinePunct w:val="0"/>
        <w:autoSpaceDE/>
        <w:autoSpaceDN/>
        <w:bidi w:val="0"/>
        <w:adjustRightInd/>
        <w:snapToGrid/>
        <w:spacing w:line="360" w:lineRule="auto"/>
        <w:ind w:left="0" w:right="0" w:rightChars="0" w:firstLine="408" w:firstLineChars="200"/>
        <w:textAlignment w:val="auto"/>
        <w:rPr>
          <w:rFonts w:hint="eastAsia" w:ascii="宋体" w:hAnsi="宋体" w:eastAsia="宋体" w:cs="宋体"/>
          <w:spacing w:val="-3"/>
          <w:sz w:val="21"/>
          <w:szCs w:val="21"/>
          <w:u w:val="single"/>
        </w:rPr>
      </w:pPr>
      <w:r>
        <w:rPr>
          <w:rFonts w:hint="eastAsia" w:ascii="宋体" w:hAnsi="宋体" w:eastAsia="宋体" w:cs="宋体"/>
          <w:spacing w:val="-3"/>
          <w:sz w:val="21"/>
          <w:szCs w:val="21"/>
          <w:u w:val="single"/>
        </w:rPr>
        <w:t xml:space="preserve">承包人向发包人及监理人递交合适证据，以证明他已将上述情况以书面形式通知了该供应商。 除上述情况外，如果承包人不能按合同约定提供恰当的支付证明，且在发包人和监理人向承包人发出的要求承包人立即纠正此类损害本工程利益的行为的书面通知后 7 日内，承包人仍未能纠正他的错误，发包人可在上述书面通知发出 7 日后，采取有效手段直接由发包人从承包人依合同应得或将得的任何款项中扣除该笔费用。 </w:t>
      </w:r>
    </w:p>
    <w:p w14:paraId="3001B64F">
      <w:pPr>
        <w:pStyle w:val="15"/>
        <w:keepNext w:val="0"/>
        <w:keepLines w:val="0"/>
        <w:pageBreakBefore w:val="0"/>
        <w:widowControl w:val="0"/>
        <w:kinsoku/>
        <w:wordWrap/>
        <w:overflowPunct/>
        <w:topLinePunct w:val="0"/>
        <w:autoSpaceDE/>
        <w:autoSpaceDN/>
        <w:bidi w:val="0"/>
        <w:adjustRightInd/>
        <w:snapToGrid/>
        <w:spacing w:line="360" w:lineRule="auto"/>
        <w:ind w:left="0" w:right="0" w:rightChars="0" w:firstLine="408" w:firstLineChars="200"/>
        <w:textAlignment w:val="auto"/>
        <w:rPr>
          <w:rFonts w:hint="eastAsia" w:ascii="宋体" w:hAnsi="宋体" w:eastAsia="宋体" w:cs="宋体"/>
          <w:spacing w:val="-3"/>
          <w:sz w:val="21"/>
          <w:szCs w:val="21"/>
          <w:u w:val="single"/>
        </w:rPr>
      </w:pPr>
      <w:r>
        <w:rPr>
          <w:rFonts w:hint="eastAsia" w:ascii="宋体" w:hAnsi="宋体" w:eastAsia="宋体" w:cs="宋体"/>
          <w:spacing w:val="-3"/>
          <w:sz w:val="21"/>
          <w:szCs w:val="21"/>
          <w:u w:val="single"/>
        </w:rPr>
        <w:t>（</w:t>
      </w:r>
      <w:r>
        <w:rPr>
          <w:rFonts w:hint="eastAsia" w:ascii="宋体" w:hAnsi="宋体" w:eastAsia="宋体" w:cs="宋体"/>
          <w:spacing w:val="-3"/>
          <w:sz w:val="21"/>
          <w:szCs w:val="21"/>
          <w:u w:val="single"/>
          <w:lang w:val="en-US"/>
        </w:rPr>
        <w:t>5</w:t>
      </w:r>
      <w:r>
        <w:rPr>
          <w:rFonts w:hint="eastAsia" w:ascii="宋体" w:hAnsi="宋体" w:eastAsia="宋体" w:cs="宋体"/>
          <w:spacing w:val="-3"/>
          <w:sz w:val="21"/>
          <w:szCs w:val="21"/>
          <w:u w:val="single"/>
        </w:rPr>
        <w:t>）本工程承包人应根据施工现场及施工组织设计的需要，在施工现场设置垃圾集中收集站，本工程承包人将自身产生的垃圾统一外运</w:t>
      </w:r>
      <w:r>
        <w:rPr>
          <w:rFonts w:hint="eastAsia" w:ascii="宋体" w:hAnsi="宋体" w:eastAsia="宋体" w:cs="宋体"/>
          <w:spacing w:val="-3"/>
          <w:sz w:val="21"/>
          <w:szCs w:val="21"/>
          <w:u w:val="single"/>
          <w:lang w:val="en-US"/>
        </w:rPr>
        <w:t>至红线外政府指定的垃圾堆放点</w:t>
      </w:r>
      <w:r>
        <w:rPr>
          <w:rFonts w:hint="eastAsia" w:ascii="宋体" w:hAnsi="宋体" w:eastAsia="宋体" w:cs="宋体"/>
          <w:spacing w:val="-3"/>
          <w:sz w:val="21"/>
          <w:szCs w:val="21"/>
          <w:u w:val="single"/>
        </w:rPr>
        <w:t>。易燃物品</w:t>
      </w:r>
      <w:r>
        <w:rPr>
          <w:rFonts w:hint="eastAsia" w:ascii="宋体" w:hAnsi="宋体" w:eastAsia="宋体" w:cs="宋体"/>
          <w:spacing w:val="-3"/>
          <w:sz w:val="21"/>
          <w:szCs w:val="21"/>
          <w:u w:val="single"/>
          <w:lang w:val="en-US"/>
        </w:rPr>
        <w:t>建筑垃圾须</w:t>
      </w:r>
      <w:r>
        <w:rPr>
          <w:rFonts w:hint="eastAsia" w:ascii="宋体" w:hAnsi="宋体" w:eastAsia="宋体" w:cs="宋体"/>
          <w:spacing w:val="-3"/>
          <w:sz w:val="21"/>
          <w:szCs w:val="21"/>
          <w:u w:val="single"/>
        </w:rPr>
        <w:t xml:space="preserve">及时清理下楼，严禁轮丢乱放，做到工完场清，垃圾当天清理，严禁过夜。原则上要求本工程承包人即满即运，但任何时候垃圾清运间隔不超过三天。本工程承包人承担垃圾清理及消纳费用。承包人如未及时清理垃圾，每发生一次，承包人需支付5000元/次违约金。 </w:t>
      </w:r>
    </w:p>
    <w:p w14:paraId="3A0AE9B3">
      <w:pPr>
        <w:pStyle w:val="15"/>
        <w:keepNext w:val="0"/>
        <w:keepLines w:val="0"/>
        <w:pageBreakBefore w:val="0"/>
        <w:widowControl w:val="0"/>
        <w:kinsoku/>
        <w:wordWrap/>
        <w:overflowPunct/>
        <w:topLinePunct w:val="0"/>
        <w:autoSpaceDE/>
        <w:autoSpaceDN/>
        <w:bidi w:val="0"/>
        <w:adjustRightInd/>
        <w:snapToGrid/>
        <w:spacing w:line="360" w:lineRule="auto"/>
        <w:ind w:left="0" w:right="0" w:rightChars="0" w:firstLine="408" w:firstLineChars="200"/>
        <w:textAlignment w:val="auto"/>
        <w:rPr>
          <w:rFonts w:hint="eastAsia" w:ascii="宋体" w:hAnsi="宋体" w:eastAsia="宋体" w:cs="宋体"/>
          <w:b w:val="0"/>
          <w:bCs w:val="0"/>
          <w:spacing w:val="-3"/>
          <w:sz w:val="21"/>
          <w:szCs w:val="21"/>
          <w:u w:val="single"/>
        </w:rPr>
      </w:pPr>
      <w:r>
        <w:rPr>
          <w:rFonts w:hint="eastAsia" w:ascii="宋体" w:hAnsi="宋体" w:eastAsia="宋体" w:cs="宋体"/>
          <w:b w:val="0"/>
          <w:bCs w:val="0"/>
          <w:spacing w:val="-3"/>
          <w:sz w:val="21"/>
          <w:szCs w:val="21"/>
          <w:u w:val="single"/>
        </w:rPr>
        <w:t>（</w:t>
      </w:r>
      <w:r>
        <w:rPr>
          <w:rFonts w:hint="eastAsia" w:ascii="宋体" w:hAnsi="宋体" w:eastAsia="宋体" w:cs="宋体"/>
          <w:b w:val="0"/>
          <w:bCs w:val="0"/>
          <w:spacing w:val="-3"/>
          <w:sz w:val="21"/>
          <w:szCs w:val="21"/>
          <w:u w:val="single"/>
          <w:lang w:val="en-US"/>
        </w:rPr>
        <w:t>6</w:t>
      </w:r>
      <w:r>
        <w:rPr>
          <w:rFonts w:hint="eastAsia" w:ascii="宋体" w:hAnsi="宋体" w:eastAsia="宋体" w:cs="宋体"/>
          <w:b w:val="0"/>
          <w:bCs w:val="0"/>
          <w:spacing w:val="-3"/>
          <w:sz w:val="21"/>
          <w:szCs w:val="21"/>
          <w:u w:val="single"/>
        </w:rPr>
        <w:t>）承包人负责</w:t>
      </w:r>
      <w:r>
        <w:rPr>
          <w:rFonts w:hint="eastAsia" w:ascii="宋体" w:hAnsi="宋体" w:eastAsia="宋体" w:cs="宋体"/>
          <w:b w:val="0"/>
          <w:bCs w:val="0"/>
          <w:spacing w:val="-3"/>
          <w:sz w:val="21"/>
          <w:szCs w:val="21"/>
          <w:u w:val="single"/>
          <w:lang w:val="en-US"/>
        </w:rPr>
        <w:t>室内空气质量检测及</w:t>
      </w:r>
      <w:r>
        <w:rPr>
          <w:rFonts w:hint="eastAsia" w:ascii="宋体" w:hAnsi="宋体" w:eastAsia="宋体" w:cs="宋体"/>
          <w:b w:val="0"/>
          <w:bCs w:val="0"/>
          <w:spacing w:val="-3"/>
          <w:sz w:val="21"/>
          <w:szCs w:val="21"/>
          <w:u w:val="single"/>
        </w:rPr>
        <w:t>室内木门、室内柜体工程、木地板等产品环保性的抽查检测，检测内容包括按照《民用建筑工程室内环境污染控制规范》（GB50325-20</w:t>
      </w:r>
      <w:r>
        <w:rPr>
          <w:rFonts w:hint="eastAsia" w:ascii="宋体" w:hAnsi="宋体" w:eastAsia="宋体" w:cs="宋体"/>
          <w:b w:val="0"/>
          <w:bCs w:val="0"/>
          <w:spacing w:val="-3"/>
          <w:sz w:val="21"/>
          <w:szCs w:val="21"/>
          <w:u w:val="single"/>
          <w:lang w:val="en-US"/>
        </w:rPr>
        <w:t>2</w:t>
      </w:r>
      <w:r>
        <w:rPr>
          <w:rFonts w:hint="eastAsia" w:ascii="宋体" w:hAnsi="宋体" w:eastAsia="宋体" w:cs="宋体"/>
          <w:b w:val="0"/>
          <w:bCs w:val="0"/>
          <w:spacing w:val="-3"/>
          <w:sz w:val="21"/>
          <w:szCs w:val="21"/>
          <w:u w:val="single"/>
        </w:rPr>
        <w:t>0）和《室内空气质量标准》（GB/T18883-</w:t>
      </w:r>
      <w:r>
        <w:rPr>
          <w:rFonts w:hint="eastAsia" w:ascii="宋体" w:hAnsi="宋体" w:eastAsia="宋体" w:cs="宋体"/>
          <w:b w:val="0"/>
          <w:bCs w:val="0"/>
          <w:spacing w:val="-3"/>
          <w:sz w:val="21"/>
          <w:szCs w:val="21"/>
          <w:u w:val="single"/>
          <w:lang w:val="en-US"/>
        </w:rPr>
        <w:t>2002</w:t>
      </w:r>
      <w:r>
        <w:rPr>
          <w:rFonts w:hint="eastAsia" w:ascii="宋体" w:hAnsi="宋体" w:eastAsia="宋体" w:cs="宋体"/>
          <w:b w:val="0"/>
          <w:bCs w:val="0"/>
          <w:spacing w:val="-3"/>
          <w:sz w:val="21"/>
          <w:szCs w:val="21"/>
          <w:u w:val="single"/>
        </w:rPr>
        <w:t>）及《室内装饰装修材料人造板及其制品中甲醛释放限量》（GB185</w:t>
      </w:r>
      <w:r>
        <w:rPr>
          <w:rFonts w:hint="eastAsia" w:ascii="宋体" w:hAnsi="宋体" w:eastAsia="宋体" w:cs="宋体"/>
          <w:b w:val="0"/>
          <w:bCs w:val="0"/>
          <w:spacing w:val="-3"/>
          <w:sz w:val="21"/>
          <w:szCs w:val="21"/>
          <w:u w:val="single"/>
          <w:lang w:val="en-US"/>
        </w:rPr>
        <w:t>8</w:t>
      </w:r>
      <w:r>
        <w:rPr>
          <w:rFonts w:hint="eastAsia" w:ascii="宋体" w:hAnsi="宋体" w:eastAsia="宋体" w:cs="宋体"/>
          <w:b w:val="0"/>
          <w:bCs w:val="0"/>
          <w:spacing w:val="-3"/>
          <w:sz w:val="21"/>
          <w:szCs w:val="21"/>
          <w:u w:val="single"/>
        </w:rPr>
        <w:t>0-</w:t>
      </w:r>
      <w:r>
        <w:rPr>
          <w:rFonts w:hint="eastAsia" w:ascii="宋体" w:hAnsi="宋体" w:eastAsia="宋体" w:cs="宋体"/>
          <w:b w:val="0"/>
          <w:bCs w:val="0"/>
          <w:spacing w:val="-3"/>
          <w:sz w:val="21"/>
          <w:szCs w:val="21"/>
          <w:u w:val="single"/>
          <w:lang w:val="en-US"/>
        </w:rPr>
        <w:t>2017</w:t>
      </w:r>
      <w:r>
        <w:rPr>
          <w:rFonts w:hint="eastAsia" w:ascii="宋体" w:hAnsi="宋体" w:eastAsia="宋体" w:cs="宋体"/>
          <w:b w:val="0"/>
          <w:bCs w:val="0"/>
          <w:spacing w:val="-3"/>
          <w:sz w:val="21"/>
          <w:szCs w:val="21"/>
          <w:u w:val="single"/>
        </w:rPr>
        <w:t>）等内容要求对木作中有害物质释放量进行检测，检测频率需符合国家、地方及行业要求和规范，检测试样由相应承包人根据检验机构要求提供，检测单位由</w:t>
      </w:r>
      <w:r>
        <w:rPr>
          <w:rFonts w:hint="eastAsia" w:ascii="宋体" w:hAnsi="宋体" w:eastAsia="宋体" w:cs="宋体"/>
          <w:b w:val="0"/>
          <w:bCs w:val="0"/>
          <w:spacing w:val="-3"/>
          <w:sz w:val="21"/>
          <w:szCs w:val="21"/>
          <w:u w:val="single"/>
          <w:lang w:val="en-US"/>
        </w:rPr>
        <w:t>发包人</w:t>
      </w:r>
      <w:r>
        <w:rPr>
          <w:rFonts w:hint="eastAsia" w:ascii="宋体" w:hAnsi="宋体" w:eastAsia="宋体" w:cs="宋体"/>
          <w:b w:val="0"/>
          <w:bCs w:val="0"/>
          <w:spacing w:val="-3"/>
          <w:sz w:val="21"/>
          <w:szCs w:val="21"/>
          <w:u w:val="single"/>
        </w:rPr>
        <w:t xml:space="preserve">确定、检测费用由承包人承担。 </w:t>
      </w:r>
    </w:p>
    <w:p w14:paraId="37D7406E">
      <w:pPr>
        <w:pStyle w:val="15"/>
        <w:keepNext w:val="0"/>
        <w:keepLines w:val="0"/>
        <w:pageBreakBefore w:val="0"/>
        <w:widowControl w:val="0"/>
        <w:kinsoku/>
        <w:wordWrap/>
        <w:overflowPunct/>
        <w:topLinePunct w:val="0"/>
        <w:autoSpaceDE/>
        <w:autoSpaceDN/>
        <w:bidi w:val="0"/>
        <w:adjustRightInd/>
        <w:snapToGrid/>
        <w:spacing w:line="360" w:lineRule="auto"/>
        <w:ind w:left="0" w:right="0" w:rightChars="0" w:firstLine="408" w:firstLineChars="200"/>
        <w:textAlignment w:val="auto"/>
        <w:rPr>
          <w:rFonts w:hint="eastAsia" w:ascii="宋体" w:hAnsi="宋体" w:eastAsia="宋体" w:cs="宋体"/>
          <w:b w:val="0"/>
          <w:bCs w:val="0"/>
          <w:spacing w:val="-3"/>
          <w:sz w:val="21"/>
          <w:szCs w:val="21"/>
          <w:u w:val="single"/>
        </w:rPr>
      </w:pPr>
      <w:r>
        <w:rPr>
          <w:rFonts w:hint="eastAsia" w:ascii="宋体" w:hAnsi="宋体" w:eastAsia="宋体" w:cs="宋体"/>
          <w:b w:val="0"/>
          <w:bCs w:val="0"/>
          <w:spacing w:val="-3"/>
          <w:sz w:val="21"/>
          <w:szCs w:val="21"/>
          <w:u w:val="single"/>
        </w:rPr>
        <w:t>（</w:t>
      </w:r>
      <w:r>
        <w:rPr>
          <w:rFonts w:hint="eastAsia" w:ascii="宋体" w:hAnsi="宋体" w:eastAsia="宋体" w:cs="宋体"/>
          <w:b w:val="0"/>
          <w:bCs w:val="0"/>
          <w:spacing w:val="-3"/>
          <w:sz w:val="21"/>
          <w:szCs w:val="21"/>
          <w:u w:val="single"/>
          <w:lang w:val="en-US"/>
        </w:rPr>
        <w:t>7</w:t>
      </w:r>
      <w:r>
        <w:rPr>
          <w:rFonts w:hint="eastAsia" w:ascii="宋体" w:hAnsi="宋体" w:eastAsia="宋体" w:cs="宋体"/>
          <w:b w:val="0"/>
          <w:bCs w:val="0"/>
          <w:spacing w:val="-3"/>
          <w:sz w:val="21"/>
          <w:szCs w:val="21"/>
          <w:u w:val="single"/>
        </w:rPr>
        <w:t xml:space="preserve">）承包人需按照成品保护的标准及要求，对成品进行保护，如出现保护不利由承包人负责修复、维修，每出现一次保护不利使成品遭到破坏的情况，承包人需向发包人支付5000元/次违约金。 </w:t>
      </w:r>
    </w:p>
    <w:p w14:paraId="5F5C1319">
      <w:pPr>
        <w:pStyle w:val="15"/>
        <w:keepNext w:val="0"/>
        <w:keepLines w:val="0"/>
        <w:pageBreakBefore w:val="0"/>
        <w:widowControl w:val="0"/>
        <w:kinsoku/>
        <w:wordWrap/>
        <w:overflowPunct/>
        <w:topLinePunct w:val="0"/>
        <w:autoSpaceDE/>
        <w:autoSpaceDN/>
        <w:bidi w:val="0"/>
        <w:adjustRightInd/>
        <w:snapToGrid/>
        <w:spacing w:line="360" w:lineRule="auto"/>
        <w:ind w:left="0" w:right="0" w:rightChars="0" w:firstLine="408" w:firstLineChars="200"/>
        <w:textAlignment w:val="auto"/>
        <w:rPr>
          <w:rFonts w:hint="eastAsia" w:ascii="宋体" w:hAnsi="宋体" w:eastAsia="宋体" w:cs="宋体"/>
          <w:b w:val="0"/>
          <w:bCs w:val="0"/>
          <w:spacing w:val="-3"/>
          <w:sz w:val="21"/>
          <w:szCs w:val="21"/>
          <w:u w:val="single"/>
        </w:rPr>
      </w:pPr>
      <w:r>
        <w:rPr>
          <w:rFonts w:hint="eastAsia" w:ascii="宋体" w:hAnsi="宋体" w:eastAsia="宋体" w:cs="宋体"/>
          <w:b w:val="0"/>
          <w:bCs w:val="0"/>
          <w:spacing w:val="-3"/>
          <w:sz w:val="21"/>
          <w:szCs w:val="21"/>
          <w:u w:val="single"/>
        </w:rPr>
        <w:t>（</w:t>
      </w:r>
      <w:r>
        <w:rPr>
          <w:rFonts w:hint="eastAsia" w:ascii="宋体" w:hAnsi="宋体" w:eastAsia="宋体" w:cs="宋体"/>
          <w:b w:val="0"/>
          <w:bCs w:val="0"/>
          <w:spacing w:val="-3"/>
          <w:sz w:val="21"/>
          <w:szCs w:val="21"/>
          <w:u w:val="single"/>
          <w:lang w:val="en-US"/>
        </w:rPr>
        <w:t>8</w:t>
      </w:r>
      <w:r>
        <w:rPr>
          <w:rFonts w:hint="eastAsia" w:ascii="宋体" w:hAnsi="宋体" w:eastAsia="宋体" w:cs="宋体"/>
          <w:b w:val="0"/>
          <w:bCs w:val="0"/>
          <w:spacing w:val="-3"/>
          <w:sz w:val="21"/>
          <w:szCs w:val="21"/>
          <w:u w:val="single"/>
        </w:rPr>
        <w:t>）承包人需负责本项目的</w:t>
      </w:r>
      <w:r>
        <w:rPr>
          <w:rFonts w:hint="eastAsia" w:ascii="宋体" w:hAnsi="宋体" w:eastAsia="宋体" w:cs="宋体"/>
          <w:b w:val="0"/>
          <w:bCs w:val="0"/>
          <w:spacing w:val="-3"/>
          <w:sz w:val="21"/>
          <w:szCs w:val="21"/>
          <w:u w:val="single"/>
          <w:lang w:val="en-US"/>
        </w:rPr>
        <w:t>户内及公区</w:t>
      </w:r>
      <w:r>
        <w:rPr>
          <w:rFonts w:hint="eastAsia" w:ascii="宋体" w:hAnsi="宋体" w:eastAsia="宋体" w:cs="宋体"/>
          <w:b w:val="0"/>
          <w:bCs w:val="0"/>
          <w:spacing w:val="-3"/>
          <w:sz w:val="21"/>
          <w:szCs w:val="21"/>
          <w:u w:val="single"/>
        </w:rPr>
        <w:t>开荒保洁（分户验收时）、精保洁（竣工验收时），精保洁（交付前）工作，保洁工作的费用已包含在本合同价款中，如承包人未能按照</w:t>
      </w:r>
      <w:r>
        <w:rPr>
          <w:rFonts w:hint="eastAsia" w:ascii="宋体" w:hAnsi="宋体" w:eastAsia="宋体" w:cs="宋体"/>
          <w:b w:val="0"/>
          <w:bCs w:val="0"/>
          <w:spacing w:val="-3"/>
          <w:sz w:val="21"/>
          <w:szCs w:val="21"/>
          <w:u w:val="single"/>
          <w:lang w:val="en-US"/>
        </w:rPr>
        <w:t>保洁标准</w:t>
      </w:r>
      <w:r>
        <w:rPr>
          <w:rFonts w:hint="eastAsia" w:ascii="宋体" w:hAnsi="宋体" w:eastAsia="宋体" w:cs="宋体"/>
          <w:b w:val="0"/>
          <w:bCs w:val="0"/>
          <w:spacing w:val="-3"/>
          <w:sz w:val="21"/>
          <w:szCs w:val="21"/>
          <w:u w:val="single"/>
        </w:rPr>
        <w:t xml:space="preserve">完成保洁工作，每发生一次承包人需向发包人支付5000元/次违约金。 </w:t>
      </w:r>
    </w:p>
    <w:p w14:paraId="61EE5166">
      <w:pPr>
        <w:pStyle w:val="15"/>
        <w:keepNext w:val="0"/>
        <w:keepLines w:val="0"/>
        <w:pageBreakBefore w:val="0"/>
        <w:widowControl w:val="0"/>
        <w:kinsoku/>
        <w:wordWrap/>
        <w:overflowPunct/>
        <w:topLinePunct w:val="0"/>
        <w:autoSpaceDE/>
        <w:autoSpaceDN/>
        <w:bidi w:val="0"/>
        <w:adjustRightInd/>
        <w:snapToGrid/>
        <w:spacing w:line="360" w:lineRule="auto"/>
        <w:ind w:left="0" w:right="0" w:rightChars="0" w:firstLine="440"/>
        <w:textAlignment w:val="auto"/>
        <w:rPr>
          <w:rFonts w:hint="eastAsia" w:ascii="宋体" w:hAnsi="宋体" w:eastAsia="宋体" w:cs="宋体"/>
          <w:spacing w:val="-3"/>
          <w:sz w:val="21"/>
          <w:szCs w:val="21"/>
          <w:u w:val="single"/>
          <w:lang w:val="en-US"/>
        </w:rPr>
      </w:pPr>
      <w:r>
        <w:rPr>
          <w:rFonts w:hint="eastAsia" w:ascii="宋体" w:hAnsi="宋体" w:eastAsia="宋体" w:cs="宋体"/>
          <w:b w:val="0"/>
          <w:bCs w:val="0"/>
          <w:spacing w:val="-3"/>
          <w:sz w:val="21"/>
          <w:szCs w:val="21"/>
          <w:u w:val="single"/>
          <w:lang w:val="en-US"/>
        </w:rPr>
        <w:t>（9）承包人负责按国家相关标准及规范要求进行精装修工程工作面的验收及接收，发包人不保证工作面一次全部移交及移交的工作面全部合格，承包人应考虑以上因素，安排专人根据发包人提出的移交节点要求进行验收，若约定时间内承包人未接收或提出问题，则视为工作面移交合格。</w:t>
      </w:r>
      <w:r>
        <w:rPr>
          <w:rFonts w:hint="eastAsia" w:ascii="宋体" w:hAnsi="宋体" w:eastAsia="宋体" w:cs="宋体"/>
          <w:spacing w:val="-3"/>
          <w:sz w:val="21"/>
          <w:szCs w:val="21"/>
          <w:u w:val="single"/>
          <w:lang w:val="en-US"/>
        </w:rPr>
        <w:t xml:space="preserve">验收不合格不能达到土建国家规范等验收要求的部分，由承包人提出交由总包工程施工单位整改，总包单位应该在约定时间内完成整改并进行二次移交。若二次移交不合格或总包工程施工单位拒绝整改的，经报发包人同意，不合格部分由精装修分包人负责整改，此部分费用以索赔签证的形式进行计算，从总包费用中扣除，并及时书面上报至发包人项目部。若土建移交达到国家标准但与本合同精装界面接收标准还有差距的，承包人负责自行处理到位，费用已包含在本合同价款内。 </w:t>
      </w:r>
    </w:p>
    <w:p w14:paraId="67B537B1">
      <w:pPr>
        <w:pStyle w:val="15"/>
        <w:keepNext w:val="0"/>
        <w:keepLines w:val="0"/>
        <w:pageBreakBefore w:val="0"/>
        <w:widowControl w:val="0"/>
        <w:kinsoku/>
        <w:wordWrap/>
        <w:overflowPunct/>
        <w:topLinePunct w:val="0"/>
        <w:autoSpaceDE/>
        <w:autoSpaceDN/>
        <w:bidi w:val="0"/>
        <w:adjustRightInd/>
        <w:snapToGrid/>
        <w:spacing w:line="360" w:lineRule="auto"/>
        <w:ind w:left="0" w:right="0" w:rightChars="0" w:firstLine="440"/>
        <w:textAlignment w:val="auto"/>
        <w:rPr>
          <w:rFonts w:hint="eastAsia" w:ascii="宋体" w:hAnsi="宋体" w:eastAsia="宋体" w:cs="宋体"/>
          <w:spacing w:val="-3"/>
          <w:sz w:val="21"/>
          <w:szCs w:val="21"/>
          <w:u w:val="single"/>
          <w:lang w:val="en-US"/>
        </w:rPr>
      </w:pPr>
      <w:r>
        <w:rPr>
          <w:rFonts w:hint="eastAsia" w:ascii="宋体" w:hAnsi="宋体" w:eastAsia="宋体" w:cs="宋体"/>
          <w:spacing w:val="-3"/>
          <w:sz w:val="21"/>
          <w:szCs w:val="21"/>
          <w:u w:val="single"/>
          <w:lang w:val="en-US"/>
        </w:rPr>
        <w:t>承包人须严格按工程规范进行工作面验收，包括但不限于房间方正度、厅房墙面、门洞尺寸、门洞边墙厚度、门窗收口、开关、插座面板定位、卫生间及厨房防水、地漏及下水定位等。</w:t>
      </w:r>
      <w:r>
        <w:rPr>
          <w:rFonts w:hint="eastAsia" w:ascii="宋体" w:hAnsi="宋体" w:eastAsia="宋体" w:cs="宋体"/>
          <w:sz w:val="21"/>
          <w:szCs w:val="21"/>
          <w:u w:val="single"/>
          <w:lang w:val="en-US"/>
        </w:rPr>
        <w:t>重视隐蔽验收，建议户内封包管道前进行检修连接段漏水、立管通球试验；湿作业完成及时进行通水通电试验。</w:t>
      </w:r>
      <w:r>
        <w:rPr>
          <w:rFonts w:hint="eastAsia" w:ascii="宋体" w:hAnsi="宋体" w:eastAsia="宋体" w:cs="宋体"/>
          <w:spacing w:val="-3"/>
          <w:sz w:val="21"/>
          <w:szCs w:val="21"/>
          <w:u w:val="single"/>
          <w:lang w:val="en-US"/>
        </w:rPr>
        <w:t xml:space="preserve">在验收合格并签订书面接收协议后或未按现场约定时间完成验收并签订书面接收协议的，发包人均视为工作面移交已完成。移交完成后，在施工过程中发现任何分项工程工作面不满足验收标准的，均由承包人自行采取满足规范要求的措施进行整改，并保证最终付的产品满足现场管理和技术要求。且自行采取的措施的相关费用均由承包人承担，承包人不得以此为借口提出任何补偿和索赔要求。 </w:t>
      </w:r>
    </w:p>
    <w:p w14:paraId="4EB333B4">
      <w:pPr>
        <w:pStyle w:val="15"/>
        <w:keepNext w:val="0"/>
        <w:keepLines w:val="0"/>
        <w:pageBreakBefore w:val="0"/>
        <w:widowControl w:val="0"/>
        <w:tabs>
          <w:tab w:val="left" w:pos="1425"/>
        </w:tabs>
        <w:kinsoku/>
        <w:wordWrap/>
        <w:overflowPunct/>
        <w:topLinePunct w:val="0"/>
        <w:autoSpaceDE/>
        <w:autoSpaceDN/>
        <w:bidi w:val="0"/>
        <w:adjustRightInd/>
        <w:snapToGrid/>
        <w:spacing w:line="360" w:lineRule="auto"/>
        <w:ind w:left="0" w:right="0" w:rightChars="0" w:firstLine="440"/>
        <w:textAlignment w:val="auto"/>
        <w:rPr>
          <w:rFonts w:hint="eastAsia" w:ascii="宋体" w:hAnsi="宋体" w:eastAsia="宋体" w:cs="宋体"/>
          <w:sz w:val="21"/>
          <w:szCs w:val="21"/>
          <w:u w:val="single"/>
          <w:lang w:val="en-US" w:bidi="ar-SA"/>
        </w:rPr>
      </w:pPr>
      <w:r>
        <w:rPr>
          <w:rFonts w:hint="eastAsia" w:ascii="宋体" w:hAnsi="宋体" w:eastAsia="宋体" w:cs="宋体"/>
          <w:sz w:val="21"/>
          <w:szCs w:val="21"/>
          <w:u w:val="single"/>
          <w:lang w:val="en-US" w:bidi="ar-SA"/>
        </w:rPr>
        <w:t xml:space="preserve">（10）承包人在投标期间视为已经视察现场，并使自己熟悉现场的位置以及用于贮存和施工用途的工作区，并已检查现有的设施和建筑物，以及取得一切可能影响其投标的所有资料。发包人不能保证承包人接受现场时的现场实况与发包人在投标期间视察的现场状况相一致。承包人以不知道现场或现有建筑物等的情况为借口而作出的额外索赔或延长竣工期限的要求将不获考虑。 施工现场、场地入口位置、水电接驳点、施工用地大小、交通运输、周围和各种管线等情况见现场实况，承包人须作出适当安排，而所有安排需合乎政府部门规定及获得发包人书面同意。 </w:t>
      </w:r>
    </w:p>
    <w:p w14:paraId="3F22B063">
      <w:pPr>
        <w:pStyle w:val="7"/>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rPr>
      </w:pPr>
      <w:r>
        <w:rPr>
          <w:rFonts w:hint="eastAsia" w:ascii="宋体" w:hAnsi="宋体" w:eastAsia="宋体" w:cs="宋体"/>
          <w:kern w:val="2"/>
          <w:sz w:val="21"/>
          <w:szCs w:val="21"/>
          <w:u w:val="single"/>
          <w:lang w:val="en-US" w:eastAsia="zh-CN" w:bidi="ar-SA"/>
        </w:rPr>
        <w:t>（11）过程中有</w:t>
      </w:r>
      <w:r>
        <w:rPr>
          <w:rFonts w:hint="eastAsia" w:ascii="宋体" w:hAnsi="宋体" w:eastAsia="宋体" w:cs="宋体"/>
          <w:sz w:val="21"/>
          <w:szCs w:val="21"/>
          <w:u w:val="single"/>
        </w:rPr>
        <w:t>三次关键停止点点评，第一次实测，在腻子打磨前后，实测墙面开间。第二次观感，在面层完活实测顺直方正。第三次功能，包括厨卫二次闭水，按实际使用试水、试用电器。</w:t>
      </w:r>
    </w:p>
    <w:p w14:paraId="254DC09B">
      <w:pPr>
        <w:pStyle w:val="7"/>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bidi="ar-SA"/>
        </w:rPr>
      </w:pPr>
      <w:r>
        <w:rPr>
          <w:rFonts w:hint="eastAsia" w:ascii="宋体" w:hAnsi="宋体" w:eastAsia="宋体" w:cs="宋体"/>
          <w:sz w:val="21"/>
          <w:szCs w:val="21"/>
          <w:u w:val="single"/>
          <w:lang w:val="en-US" w:bidi="ar-SA"/>
        </w:rPr>
        <w:t>分户验收</w:t>
      </w:r>
      <w:r>
        <w:rPr>
          <w:rFonts w:hint="eastAsia" w:ascii="宋体" w:hAnsi="宋体" w:eastAsia="宋体" w:cs="宋体"/>
          <w:sz w:val="21"/>
          <w:szCs w:val="21"/>
          <w:u w:val="single"/>
          <w:lang w:val="en-US"/>
        </w:rPr>
        <w:t>或第三方承接查验</w:t>
      </w:r>
      <w:r>
        <w:rPr>
          <w:rFonts w:hint="eastAsia" w:ascii="宋体" w:hAnsi="宋体" w:eastAsia="宋体" w:cs="宋体"/>
          <w:sz w:val="21"/>
          <w:szCs w:val="21"/>
          <w:u w:val="single"/>
          <w:lang w:val="en-US" w:bidi="ar-SA"/>
        </w:rPr>
        <w:t>时承包人必须全程参与，验收中出现的问题必须在发包人的限期内及时整改到位，</w:t>
      </w:r>
      <w:r>
        <w:rPr>
          <w:rFonts w:hint="eastAsia" w:ascii="宋体" w:hAnsi="宋体" w:eastAsia="宋体" w:cs="宋体"/>
          <w:sz w:val="21"/>
          <w:szCs w:val="21"/>
          <w:u w:val="single"/>
          <w:lang w:val="en-US"/>
        </w:rPr>
        <w:t>分户验收问题7-15天整改完毕，销项率不低于95%，每周监理例会通报，甲方有权要求销项滞后分供方公司领导驻场、直至问题解决，且销项率与进度款支付比例挂钩。</w:t>
      </w:r>
      <w:r>
        <w:rPr>
          <w:rFonts w:hint="eastAsia" w:ascii="宋体" w:hAnsi="宋体" w:eastAsia="宋体" w:cs="宋体"/>
          <w:sz w:val="21"/>
          <w:szCs w:val="21"/>
          <w:u w:val="single"/>
          <w:lang w:val="en-US" w:bidi="ar-SA"/>
        </w:rPr>
        <w:t>如承包人拒绝不整改或未在限期内整改完成的，则需向发包人支付1万元/天的违约金，且未在限期内整改完成时，则发包人有权外聘专业人员进行整改，整改产生的费用由承包人全部承担。</w:t>
      </w:r>
    </w:p>
    <w:p w14:paraId="286FF5A1">
      <w:pPr>
        <w:pStyle w:val="7"/>
        <w:keepNext w:val="0"/>
        <w:keepLines w:val="0"/>
        <w:pageBreakBefore w:val="0"/>
        <w:tabs>
          <w:tab w:val="left" w:pos="1425"/>
        </w:tabs>
        <w:kinsoku/>
        <w:wordWrap/>
        <w:overflowPunct/>
        <w:topLinePunct w:val="0"/>
        <w:autoSpaceDE/>
        <w:autoSpaceDN/>
        <w:bidi w:val="0"/>
        <w:adjustRightInd/>
        <w:snapToGrid/>
        <w:spacing w:before="75" w:line="360" w:lineRule="auto"/>
        <w:ind w:left="0" w:leftChars="0" w:firstLine="420" w:firstLineChars="200"/>
        <w:textAlignment w:val="auto"/>
        <w:rPr>
          <w:rFonts w:hint="eastAsia" w:ascii="宋体" w:hAnsi="宋体" w:eastAsia="宋体" w:cs="宋体"/>
          <w:sz w:val="21"/>
          <w:szCs w:val="21"/>
          <w:u w:val="single"/>
        </w:rPr>
      </w:pPr>
      <w:r>
        <w:rPr>
          <w:rFonts w:hint="eastAsia" w:ascii="宋体" w:hAnsi="宋体" w:eastAsia="宋体" w:cs="宋体"/>
          <w:sz w:val="21"/>
          <w:szCs w:val="21"/>
          <w:u w:val="single"/>
        </w:rPr>
        <w:t>同时，精装单位要配合做好绿建、消防、节能、规划、环保、电梯、光纤入户等政府验收的相关工作。</w:t>
      </w:r>
    </w:p>
    <w:p w14:paraId="14AC708D">
      <w:pPr>
        <w:pStyle w:val="7"/>
        <w:keepNext w:val="0"/>
        <w:keepLines w:val="0"/>
        <w:pageBreakBefore w:val="0"/>
        <w:tabs>
          <w:tab w:val="left" w:pos="1425"/>
        </w:tabs>
        <w:kinsoku/>
        <w:wordWrap/>
        <w:overflowPunct/>
        <w:topLinePunct w:val="0"/>
        <w:autoSpaceDE/>
        <w:autoSpaceDN/>
        <w:bidi w:val="0"/>
        <w:adjustRightInd/>
        <w:snapToGrid/>
        <w:spacing w:before="75"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承包人须办理完成消防设计图纸审查、消防审查（住建局备案）、特殊建设工程消防审查、消防备案验收及施工许可证办理，组织消防验收并取得幼儿园二次消防验收报告。</w:t>
      </w:r>
    </w:p>
    <w:p w14:paraId="4A5B546E">
      <w:pPr>
        <w:pStyle w:val="7"/>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kern w:val="2"/>
          <w:sz w:val="21"/>
          <w:szCs w:val="21"/>
          <w:u w:val="single"/>
          <w:lang w:val="en-US" w:eastAsia="zh-CN" w:bidi="ar-SA"/>
        </w:rPr>
      </w:pPr>
      <w:r>
        <w:rPr>
          <w:rFonts w:hint="eastAsia" w:ascii="宋体" w:hAnsi="宋体" w:eastAsia="宋体" w:cs="宋体"/>
          <w:kern w:val="2"/>
          <w:sz w:val="21"/>
          <w:szCs w:val="21"/>
          <w:u w:val="single"/>
          <w:lang w:val="en-US" w:eastAsia="zh-CN" w:bidi="ar-SA"/>
        </w:rPr>
        <w:t xml:space="preserve">（12）承包人应无条件配合天然气单位燃气表的二次安装以及配合天然气施工需进行的吊顶及橱柜等部位拆除、封板、开洞、恢复等工作。 </w:t>
      </w:r>
    </w:p>
    <w:p w14:paraId="24316A39">
      <w:pPr>
        <w:pStyle w:val="7"/>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kern w:val="2"/>
          <w:sz w:val="21"/>
          <w:szCs w:val="21"/>
          <w:u w:val="single"/>
          <w:lang w:val="en-US" w:eastAsia="zh-CN" w:bidi="ar-SA"/>
        </w:rPr>
      </w:pPr>
      <w:r>
        <w:rPr>
          <w:rFonts w:hint="eastAsia" w:ascii="宋体" w:hAnsi="宋体" w:eastAsia="宋体" w:cs="宋体"/>
          <w:kern w:val="2"/>
          <w:sz w:val="21"/>
          <w:szCs w:val="21"/>
          <w:u w:val="single"/>
          <w:lang w:val="en-US" w:eastAsia="zh-CN" w:bidi="ar-SA"/>
        </w:rPr>
        <w:t xml:space="preserve">（13）按照陕西省发布的各项精装修相关政府文件要求，需办理精装修施工许可证，承包人应无条件配合发包人进行许可证的办理工作。 </w:t>
      </w:r>
    </w:p>
    <w:p w14:paraId="08830CBB">
      <w:pPr>
        <w:pStyle w:val="7"/>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bidi="ar-SA"/>
        </w:rPr>
      </w:pPr>
      <w:r>
        <w:rPr>
          <w:rFonts w:hint="eastAsia" w:ascii="宋体" w:hAnsi="宋体" w:eastAsia="宋体" w:cs="宋体"/>
          <w:kern w:val="2"/>
          <w:sz w:val="21"/>
          <w:szCs w:val="21"/>
          <w:u w:val="single"/>
          <w:lang w:val="en-US" w:eastAsia="zh-CN" w:bidi="ar-SA"/>
        </w:rPr>
        <w:t>（14）承包人进场后，正式</w:t>
      </w:r>
      <w:r>
        <w:rPr>
          <w:rFonts w:hint="eastAsia" w:ascii="宋体" w:hAnsi="宋体" w:eastAsia="宋体" w:cs="宋体"/>
          <w:sz w:val="21"/>
          <w:szCs w:val="21"/>
          <w:u w:val="single"/>
          <w:lang w:val="en-US" w:bidi="ar-SA"/>
        </w:rPr>
        <w:t>电梯启用前，本工程所需的物资（沙、水泥、瓷砖等较重材料用室外施工电梯，提前考虑上楼，其余轻质装修材料可用室内电梯运输）的垂直运输可通过总承包工程施工单位场地内的垂直运输设备完成，承包人在合同价中已考虑关费用，承包人在使用时需无条件遵循总承包工程施工单位的管理。</w:t>
      </w:r>
    </w:p>
    <w:p w14:paraId="7C385D4A">
      <w:pPr>
        <w:pStyle w:val="7"/>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bidi="ar-SA"/>
        </w:rPr>
      </w:pPr>
      <w:r>
        <w:rPr>
          <w:rFonts w:hint="eastAsia" w:ascii="宋体" w:hAnsi="宋体" w:eastAsia="宋体" w:cs="宋体"/>
          <w:sz w:val="21"/>
          <w:szCs w:val="21"/>
          <w:u w:val="single"/>
          <w:lang w:val="en-US" w:bidi="ar-SA"/>
        </w:rPr>
        <w:t xml:space="preserve">当室外临时货梯/施工电梯无法正常开展工作或无法满足施工进度要求时，承包人应于大楼内启用足够的乘客电梯（建议为消防电梯）于施工时作为临时施工用，承包人应为此电梯轿厢提供充分的保护，并承担提前使用乘客电梯所产生的维护、维修的费用。承包人须承担此临时用电梯的电力费用及免费提供24小时看管（配备专职开梯人员）及控制电梯人员等所需一切费用。 开梯人应遵循电梯公司提供的开梯章程及指引执行电梯开梯工作。由开梯人员负责督促和监督承包人（含承包人的各类供应商及分包单位）正确使用电梯，杜绝超载、人为强制开闭轿厢门等现象的发生，保证电梯的正常运行。另外，开梯人须负责电梯轿厢的看管和维护，施工期间产生的任何电梯损坏均由承包人承担。精装修工程施工期间，精装修工程分包人应遵循电梯白天主要用于人员上下和小宗物资的运输，大宗物资的运输安排晚上运送的原则。精装修工程施工期间，须委托电梯施工单位对电梯进行每周例行的强化保养、电梯轿厢维护及日常运行期间的正常维修，并于临时电梯使用完成后委托电梯单位进行全面清洁、整理及机械调养。此费用由承包人承担，该费用已包含在合同价款中。 </w:t>
      </w:r>
    </w:p>
    <w:p w14:paraId="4B05E554">
      <w:pPr>
        <w:pStyle w:val="7"/>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u w:val="single"/>
          <w:lang w:val="en-US" w:bidi="ar-SA"/>
        </w:rPr>
      </w:pPr>
      <w:r>
        <w:rPr>
          <w:rFonts w:hint="eastAsia" w:ascii="宋体" w:hAnsi="宋体" w:eastAsia="宋体" w:cs="宋体"/>
          <w:sz w:val="21"/>
          <w:szCs w:val="21"/>
          <w:u w:val="single"/>
          <w:lang w:val="en-US" w:bidi="ar-SA"/>
        </w:rPr>
        <w:t xml:space="preserve">（15）承包人进场后，场地书面移交之日前，单元楼内场地看管由总承包工程施工单位承担。承包人需遵从总承包工程施工单位关于单元楼内场地看管的要求，包括接受要求时间内进出管理、为施工人员办理通行证等。自场地书面移交之日起，承包人负责采取一切措施保证单元楼内安全责任看管，包括楼场地看管，负责自身和其他分包人现场材料、半成品和已完成项目成品保护。 </w:t>
      </w:r>
    </w:p>
    <w:p w14:paraId="662C1313">
      <w:pPr>
        <w:pStyle w:val="15"/>
        <w:keepNext w:val="0"/>
        <w:keepLines w:val="0"/>
        <w:pageBreakBefore w:val="0"/>
        <w:widowControl w:val="0"/>
        <w:tabs>
          <w:tab w:val="left" w:pos="1425"/>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u w:val="single"/>
          <w:lang w:val="en-US" w:bidi="ar-SA"/>
        </w:rPr>
      </w:pPr>
      <w:r>
        <w:rPr>
          <w:rFonts w:hint="eastAsia" w:ascii="宋体" w:hAnsi="宋体" w:eastAsia="宋体" w:cs="宋体"/>
          <w:sz w:val="21"/>
          <w:szCs w:val="21"/>
          <w:u w:val="single"/>
          <w:lang w:val="en-US" w:bidi="ar-SA"/>
        </w:rPr>
        <w:t>（16）承包人进场之后，批量施工开始之前，承包人应按合同约定或监理人指示进行工艺样板施工，重要节点推荐做法详见《批量精装修工艺细节要求及交付标准》。</w:t>
      </w:r>
    </w:p>
    <w:p w14:paraId="4BEA9838">
      <w:pPr>
        <w:pStyle w:val="15"/>
        <w:keepNext w:val="0"/>
        <w:keepLines w:val="0"/>
        <w:pageBreakBefore w:val="0"/>
        <w:widowControl w:val="0"/>
        <w:tabs>
          <w:tab w:val="left" w:pos="1425"/>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kern w:val="2"/>
          <w:sz w:val="21"/>
          <w:szCs w:val="21"/>
          <w:u w:val="single"/>
          <w:lang w:val="en-US" w:eastAsia="zh-CN" w:bidi="ar-SA"/>
        </w:rPr>
      </w:pPr>
      <w:r>
        <w:rPr>
          <w:rFonts w:hint="eastAsia" w:ascii="宋体" w:hAnsi="宋体" w:eastAsia="宋体" w:cs="宋体"/>
          <w:kern w:val="2"/>
          <w:sz w:val="21"/>
          <w:szCs w:val="21"/>
          <w:u w:val="single"/>
          <w:lang w:val="en-US" w:eastAsia="zh-CN" w:bidi="ar-SA"/>
        </w:rPr>
        <w:t xml:space="preserve">批量施工开始之前，承包人应按合同约定或监理人指示进行样板层施工，工法样板不限于厨卫包管、吊顶、墙砖、石材、木工等；承包人在施工前必须明确工法样板和样板间实施的内容和时间，经发包人、监理检验并达到《建筑装饰装修工程量验收标准》（GB 50210-2018）标准后，承包人才能大批量施工，批量施工时未按照样板层确认的施工工艺、工序等施工的，承包人支付违约金5000元/次；如造成工期延误，其责任由承包人承担。 </w:t>
      </w:r>
    </w:p>
    <w:p w14:paraId="1D16B7D0">
      <w:pPr>
        <w:pStyle w:val="15"/>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rPr>
          <w:rFonts w:hint="eastAsia" w:ascii="宋体" w:hAnsi="宋体" w:eastAsia="宋体" w:cs="宋体"/>
          <w:kern w:val="2"/>
          <w:sz w:val="21"/>
          <w:szCs w:val="21"/>
          <w:u w:val="single"/>
          <w:lang w:val="en-US" w:eastAsia="zh-CN" w:bidi="ar-SA"/>
        </w:rPr>
      </w:pPr>
      <w:r>
        <w:rPr>
          <w:rFonts w:hint="eastAsia" w:ascii="宋体" w:hAnsi="宋体" w:eastAsia="宋体" w:cs="宋体"/>
          <w:kern w:val="2"/>
          <w:sz w:val="21"/>
          <w:szCs w:val="21"/>
          <w:u w:val="single"/>
          <w:lang w:val="en-US" w:eastAsia="zh-CN" w:bidi="ar-SA"/>
        </w:rPr>
        <w:t>（17）承包人需承担精装修工程总包的责任，对所有供应商进行协调和管控，装修总包管理配合责任包括但不限于：负责材料的进场复检费用，总体施工计划编制、材料下单审核、产品型号的核对及确认，协调精装修各单位的交叉施工作业面，现场进度总体协调和组织，施工质</w:t>
      </w:r>
      <w:r>
        <w:rPr>
          <w:rFonts w:hint="eastAsia" w:ascii="宋体" w:hAnsi="宋体" w:eastAsia="宋体" w:cs="宋体"/>
          <w:kern w:val="2"/>
          <w:sz w:val="21"/>
          <w:szCs w:val="21"/>
          <w:u w:val="single"/>
          <w:lang w:val="zh-CN" w:eastAsia="zh-CN" w:bidi="ar-SA"/>
        </w:rPr>
        <w:t>量总体把控（包括自然缝的收边收口均属于承包人施工范围）；一户一验前，楼栋内所有</w:t>
      </w:r>
      <w:r>
        <w:rPr>
          <w:rFonts w:hint="eastAsia" w:ascii="宋体" w:hAnsi="宋体" w:eastAsia="宋体" w:cs="宋体"/>
          <w:kern w:val="2"/>
          <w:sz w:val="21"/>
          <w:szCs w:val="21"/>
          <w:u w:val="single"/>
          <w:lang w:val="en-US" w:eastAsia="zh-CN" w:bidi="ar-SA"/>
        </w:rPr>
        <w:t>精装修</w:t>
      </w:r>
      <w:r>
        <w:rPr>
          <w:rFonts w:hint="eastAsia" w:ascii="宋体" w:hAnsi="宋体" w:eastAsia="宋体" w:cs="宋体"/>
          <w:kern w:val="2"/>
          <w:sz w:val="21"/>
          <w:szCs w:val="21"/>
          <w:u w:val="single"/>
          <w:lang w:val="zh-CN" w:eastAsia="zh-CN" w:bidi="ar-SA"/>
        </w:rPr>
        <w:t>单位的成品保护统一由承包人负责拆除，并清运至红线外</w:t>
      </w:r>
      <w:r>
        <w:rPr>
          <w:rFonts w:hint="eastAsia" w:ascii="宋体" w:hAnsi="宋体" w:eastAsia="宋体" w:cs="宋体"/>
          <w:kern w:val="2"/>
          <w:sz w:val="21"/>
          <w:szCs w:val="21"/>
          <w:u w:val="single"/>
          <w:lang w:val="en-US" w:eastAsia="zh-CN" w:bidi="ar-SA"/>
        </w:rPr>
        <w:t>政府指定的垃圾堆放点</w:t>
      </w:r>
      <w:r>
        <w:rPr>
          <w:rFonts w:hint="eastAsia" w:ascii="宋体" w:hAnsi="宋体" w:eastAsia="宋体" w:cs="宋体"/>
          <w:kern w:val="2"/>
          <w:sz w:val="21"/>
          <w:szCs w:val="21"/>
          <w:u w:val="single"/>
          <w:lang w:val="zh-CN" w:eastAsia="zh-CN" w:bidi="ar-SA"/>
        </w:rPr>
        <w:t>；包含</w:t>
      </w:r>
      <w:r>
        <w:rPr>
          <w:rFonts w:hint="eastAsia" w:ascii="宋体" w:hAnsi="宋体" w:eastAsia="宋体" w:cs="宋体"/>
          <w:kern w:val="2"/>
          <w:sz w:val="21"/>
          <w:szCs w:val="21"/>
          <w:u w:val="single"/>
          <w:lang w:val="en-US" w:eastAsia="zh-CN" w:bidi="ar-SA"/>
        </w:rPr>
        <w:t>精装修</w:t>
      </w:r>
      <w:r>
        <w:rPr>
          <w:rFonts w:hint="eastAsia" w:ascii="宋体" w:hAnsi="宋体" w:eastAsia="宋体" w:cs="宋体"/>
          <w:kern w:val="2"/>
          <w:sz w:val="21"/>
          <w:szCs w:val="21"/>
          <w:u w:val="single"/>
          <w:lang w:val="zh-CN" w:eastAsia="zh-CN" w:bidi="ar-SA"/>
        </w:rPr>
        <w:t>施工时水电，每户内提供水电接入点。</w:t>
      </w:r>
    </w:p>
    <w:p w14:paraId="65C1646C">
      <w:pPr>
        <w:pStyle w:val="15"/>
        <w:keepNext w:val="0"/>
        <w:keepLines w:val="0"/>
        <w:pageBreakBefore w:val="0"/>
        <w:widowControl w:val="0"/>
        <w:kinsoku/>
        <w:wordWrap/>
        <w:overflowPunct/>
        <w:topLinePunct w:val="0"/>
        <w:autoSpaceDE/>
        <w:autoSpaceDN/>
        <w:bidi w:val="0"/>
        <w:adjustRightInd/>
        <w:snapToGrid/>
        <w:spacing w:line="360" w:lineRule="auto"/>
        <w:ind w:left="0" w:right="0" w:rightChars="0" w:firstLine="416" w:firstLineChars="200"/>
        <w:textAlignment w:val="auto"/>
        <w:rPr>
          <w:rFonts w:hint="eastAsia" w:ascii="宋体" w:hAnsi="宋体" w:eastAsia="宋体" w:cs="宋体"/>
          <w:sz w:val="21"/>
          <w:szCs w:val="21"/>
          <w:u w:val="single"/>
        </w:rPr>
      </w:pPr>
      <w:r>
        <w:rPr>
          <w:rFonts w:hint="eastAsia" w:ascii="宋体" w:hAnsi="宋体" w:eastAsia="宋体" w:cs="宋体"/>
          <w:spacing w:val="-1"/>
          <w:sz w:val="21"/>
          <w:szCs w:val="21"/>
          <w:u w:val="single"/>
        </w:rPr>
        <w:t>（</w:t>
      </w:r>
      <w:r>
        <w:rPr>
          <w:rFonts w:hint="eastAsia" w:ascii="宋体" w:hAnsi="宋体" w:eastAsia="宋体" w:cs="宋体"/>
          <w:spacing w:val="-1"/>
          <w:sz w:val="21"/>
          <w:szCs w:val="21"/>
          <w:u w:val="single"/>
          <w:lang w:val="en-US"/>
        </w:rPr>
        <w:t>18</w:t>
      </w:r>
      <w:r>
        <w:rPr>
          <w:rFonts w:hint="eastAsia" w:ascii="宋体" w:hAnsi="宋体" w:eastAsia="宋体" w:cs="宋体"/>
          <w:spacing w:val="-1"/>
          <w:sz w:val="21"/>
          <w:szCs w:val="21"/>
          <w:u w:val="single"/>
        </w:rPr>
        <w:t>）承包人应在中标通知书下发</w:t>
      </w:r>
      <w:r>
        <w:rPr>
          <w:rFonts w:hint="eastAsia" w:ascii="宋体" w:hAnsi="宋体" w:eastAsia="宋体" w:cs="宋体"/>
          <w:sz w:val="21"/>
          <w:szCs w:val="21"/>
          <w:u w:val="single"/>
        </w:rPr>
        <w:t>3</w:t>
      </w:r>
      <w:r>
        <w:rPr>
          <w:rFonts w:hint="eastAsia" w:ascii="宋体" w:hAnsi="宋体" w:eastAsia="宋体" w:cs="宋体"/>
          <w:spacing w:val="-6"/>
          <w:sz w:val="21"/>
          <w:szCs w:val="21"/>
          <w:u w:val="single"/>
        </w:rPr>
        <w:t>周内，承包人在充分了解图纸效果、场地情况、实施重难点等与该项</w:t>
      </w:r>
      <w:r>
        <w:rPr>
          <w:rFonts w:hint="eastAsia" w:ascii="宋体" w:hAnsi="宋体" w:eastAsia="宋体" w:cs="宋体"/>
          <w:sz w:val="21"/>
          <w:szCs w:val="21"/>
          <w:u w:val="single"/>
        </w:rPr>
        <w:t xml:space="preserve">目精装修工程相关问题的基础上，组织召开精装修启动会。 </w:t>
      </w:r>
    </w:p>
    <w:p w14:paraId="1F1411CB">
      <w:pPr>
        <w:pStyle w:val="15"/>
        <w:keepNext w:val="0"/>
        <w:keepLines w:val="0"/>
        <w:pageBreakBefore w:val="0"/>
        <w:widowControl w:val="0"/>
        <w:kinsoku/>
        <w:wordWrap/>
        <w:overflowPunct/>
        <w:topLinePunct w:val="0"/>
        <w:autoSpaceDE/>
        <w:autoSpaceDN/>
        <w:bidi w:val="0"/>
        <w:adjustRightInd/>
        <w:snapToGrid/>
        <w:spacing w:line="360" w:lineRule="auto"/>
        <w:ind w:left="0" w:right="0" w:rightChars="0" w:firstLine="416" w:firstLineChars="200"/>
        <w:textAlignment w:val="auto"/>
        <w:rPr>
          <w:rFonts w:hint="eastAsia" w:ascii="宋体" w:hAnsi="宋体" w:eastAsia="宋体" w:cs="宋体"/>
          <w:spacing w:val="-1"/>
          <w:sz w:val="21"/>
          <w:szCs w:val="21"/>
          <w:u w:val="single"/>
        </w:rPr>
      </w:pPr>
      <w:r>
        <w:rPr>
          <w:rFonts w:hint="eastAsia" w:ascii="宋体" w:hAnsi="宋体" w:eastAsia="宋体" w:cs="宋体"/>
          <w:spacing w:val="-1"/>
          <w:sz w:val="21"/>
          <w:szCs w:val="21"/>
          <w:u w:val="single"/>
        </w:rPr>
        <w:t>（</w:t>
      </w:r>
      <w:r>
        <w:rPr>
          <w:rFonts w:hint="eastAsia" w:ascii="宋体" w:hAnsi="宋体" w:eastAsia="宋体" w:cs="宋体"/>
          <w:spacing w:val="-1"/>
          <w:sz w:val="21"/>
          <w:szCs w:val="21"/>
          <w:u w:val="single"/>
          <w:lang w:val="en-US"/>
        </w:rPr>
        <w:t>19</w:t>
      </w:r>
      <w:r>
        <w:rPr>
          <w:rFonts w:hint="eastAsia" w:ascii="宋体" w:hAnsi="宋体" w:eastAsia="宋体" w:cs="宋体"/>
          <w:spacing w:val="-1"/>
          <w:sz w:val="21"/>
          <w:szCs w:val="21"/>
          <w:u w:val="single"/>
        </w:rPr>
        <w:t xml:space="preserve">）本项目要求承包人在项目施工过程中做到进度、质量可视化管理，材料加工集中化管理。具体操作细则参照精装修工程启动会中描述。 </w:t>
      </w:r>
    </w:p>
    <w:p w14:paraId="691A04E6">
      <w:pPr>
        <w:pStyle w:val="15"/>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rPr>
          <w:rFonts w:hint="eastAsia" w:ascii="宋体" w:hAnsi="宋体" w:eastAsia="宋体" w:cs="宋体"/>
          <w:strike/>
          <w:sz w:val="21"/>
          <w:szCs w:val="21"/>
          <w:u w:val="single"/>
        </w:rPr>
      </w:pPr>
      <w:r>
        <w:rPr>
          <w:rFonts w:hint="eastAsia" w:ascii="宋体" w:hAnsi="宋体" w:eastAsia="宋体" w:cs="宋体"/>
          <w:sz w:val="21"/>
          <w:szCs w:val="21"/>
          <w:u w:val="single"/>
          <w:lang w:val="en-US"/>
        </w:rPr>
        <w:t>备料要求：承包人应充分考虑并按批次储存足够的精装修面层材料，以备交付后的维修所需，避免因无储备而造成维修不及时、面层材料存在色差、质量等问题。备料保存至质保期结束。</w:t>
      </w:r>
    </w:p>
    <w:p w14:paraId="178E3BAD">
      <w:pPr>
        <w:pStyle w:val="15"/>
        <w:keepNext w:val="0"/>
        <w:keepLines w:val="0"/>
        <w:pageBreakBefore w:val="0"/>
        <w:widowControl w:val="0"/>
        <w:kinsoku/>
        <w:wordWrap/>
        <w:overflowPunct/>
        <w:topLinePunct w:val="0"/>
        <w:autoSpaceDE/>
        <w:autoSpaceDN/>
        <w:bidi w:val="0"/>
        <w:adjustRightInd/>
        <w:snapToGrid/>
        <w:spacing w:line="360" w:lineRule="auto"/>
        <w:ind w:left="0" w:right="0" w:rightChars="0" w:firstLine="416" w:firstLineChars="200"/>
        <w:textAlignment w:val="auto"/>
        <w:rPr>
          <w:rFonts w:hint="eastAsia" w:ascii="宋体" w:hAnsi="宋体" w:eastAsia="宋体" w:cs="宋体"/>
          <w:b/>
          <w:bCs/>
          <w:spacing w:val="-1"/>
          <w:sz w:val="21"/>
          <w:szCs w:val="21"/>
          <w:u w:val="single"/>
        </w:rPr>
      </w:pPr>
      <w:r>
        <w:rPr>
          <w:rFonts w:hint="eastAsia" w:ascii="宋体" w:hAnsi="宋体" w:eastAsia="宋体" w:cs="宋体"/>
          <w:spacing w:val="-1"/>
          <w:sz w:val="21"/>
          <w:szCs w:val="21"/>
          <w:u w:val="single"/>
        </w:rPr>
        <w:t>（</w:t>
      </w:r>
      <w:r>
        <w:rPr>
          <w:rFonts w:hint="eastAsia" w:ascii="宋体" w:hAnsi="宋体" w:eastAsia="宋体" w:cs="宋体"/>
          <w:spacing w:val="-1"/>
          <w:sz w:val="21"/>
          <w:szCs w:val="21"/>
          <w:u w:val="single"/>
          <w:lang w:val="en-US"/>
        </w:rPr>
        <w:t>20</w:t>
      </w:r>
      <w:r>
        <w:rPr>
          <w:rFonts w:hint="eastAsia" w:ascii="宋体" w:hAnsi="宋体" w:eastAsia="宋体" w:cs="宋体"/>
          <w:spacing w:val="-1"/>
          <w:sz w:val="21"/>
          <w:szCs w:val="21"/>
          <w:u w:val="single"/>
        </w:rPr>
        <w:t>）在本工程由总承包施工单位移交本合同承包人前和精装修完成后</w:t>
      </w:r>
      <w:r>
        <w:rPr>
          <w:rFonts w:hint="eastAsia" w:ascii="宋体" w:hAnsi="宋体" w:eastAsia="宋体" w:cs="宋体"/>
          <w:spacing w:val="-1"/>
          <w:sz w:val="21"/>
          <w:szCs w:val="21"/>
          <w:u w:val="single"/>
          <w:lang w:val="en-US"/>
        </w:rPr>
        <w:t>向</w:t>
      </w:r>
      <w:r>
        <w:rPr>
          <w:rFonts w:hint="eastAsia" w:ascii="宋体" w:hAnsi="宋体" w:eastAsia="宋体" w:cs="宋体"/>
          <w:spacing w:val="-1"/>
          <w:sz w:val="21"/>
          <w:szCs w:val="21"/>
          <w:u w:val="single"/>
        </w:rPr>
        <w:t>总承</w:t>
      </w:r>
      <w:r>
        <w:rPr>
          <w:rFonts w:hint="eastAsia" w:ascii="宋体" w:hAnsi="宋体" w:eastAsia="宋体" w:cs="宋体"/>
          <w:sz w:val="21"/>
          <w:szCs w:val="21"/>
          <w:u w:val="single"/>
          <w:lang w:val="en-US"/>
        </w:rPr>
        <w:t xml:space="preserve">包施工单位反移交进行两次打压，移交精装修前打压漏水责任由总承包施工单位承担；总包整改移交精装修后打压漏水责任由本合同承包人承担，精装施工过程中，给水系统、供暖系统全程带压施工，并安排专人定期进行巡检；为避免地暖管冬季出现潜在冻裂风险，本合同承包人应进行吹水。 </w:t>
      </w:r>
    </w:p>
    <w:p w14:paraId="55F5802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3.2 项目经理 </w:t>
      </w:r>
    </w:p>
    <w:p w14:paraId="661D57A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3.2.1 项目经理： </w:t>
      </w:r>
    </w:p>
    <w:p w14:paraId="27FAC8B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姓    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rPr>
        <w:t>；</w:t>
      </w:r>
    </w:p>
    <w:p w14:paraId="0219851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联系电话：</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rPr>
        <w:t>；</w:t>
      </w:r>
    </w:p>
    <w:p w14:paraId="29EC57F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建造师执业资格等级：</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rPr>
        <w:t>；</w:t>
      </w:r>
    </w:p>
    <w:p w14:paraId="1320372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建造师注册证书号：</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rPr>
        <w:t>；</w:t>
      </w:r>
    </w:p>
    <w:p w14:paraId="384988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安全生产考核合格证书号：</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p>
    <w:p w14:paraId="098581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关于项目经理每月在施工现场的时间要求： </w:t>
      </w:r>
    </w:p>
    <w:p w14:paraId="1B93A00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承包人未征得发包人同意，不得擅自变更投标时确定的项目经理；如开工时或施工过程中承包人若擅自变更项目经理，发包人有权解除工程合同，并追究由此给发包人带来的一切损失。项目执行过程中，项目经理未能履职尽责的，发包人有权要求承包人更换项目经理。 </w:t>
      </w:r>
    </w:p>
    <w:p w14:paraId="7FAAF54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u w:val="single"/>
        </w:rPr>
        <w:t>（2）合同期内，本工程项目经理不能在其他工程任职，并须参加由发包人或监理人组织的工地例会。项目经理每周在工程现场工作时间不得少于 5 日，外出 2 日（不含 2 日）以上必须征得监理工程师和发包人的书面同意，同时书面指定委托代理人履行项目经理的全部职责；</w:t>
      </w:r>
      <w:r>
        <w:rPr>
          <w:rFonts w:hint="eastAsia" w:ascii="宋体" w:hAnsi="宋体" w:eastAsia="宋体" w:cs="宋体"/>
          <w:kern w:val="0"/>
          <w:sz w:val="21"/>
          <w:szCs w:val="21"/>
        </w:rPr>
        <w:t xml:space="preserve"> </w:t>
      </w:r>
    </w:p>
    <w:p w14:paraId="5FD9E1E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u w:val="single"/>
        </w:rPr>
        <w:t>（3）项目经理在接受发包人派驻现场工程师书面通知后，应按书面通知的要求，采取措施并按发包人要求完成整改，如因项目经理不按要求执行或工作失职造成的损失，发包人有权在当期应付工程款中予以扣除；</w:t>
      </w:r>
      <w:r>
        <w:rPr>
          <w:rFonts w:hint="eastAsia" w:ascii="宋体" w:hAnsi="宋体" w:eastAsia="宋体" w:cs="宋体"/>
          <w:kern w:val="0"/>
          <w:sz w:val="21"/>
          <w:szCs w:val="21"/>
        </w:rPr>
        <w:t xml:space="preserve"> </w:t>
      </w:r>
    </w:p>
    <w:p w14:paraId="4CF4C9D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（4）项目经理在现场工作时间每周不少于 5 日，每月不少于 22 日，缺勤按 2000元/天标准向发包人支付违约金，同时发包人保留撤换项目经理的权利； </w:t>
      </w:r>
    </w:p>
    <w:p w14:paraId="27485AD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（5）若承包人拒不交违约金的，发包人有权在工程进度款中扣除。 </w:t>
      </w:r>
    </w:p>
    <w:p w14:paraId="7CB6BA7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承包人未提交劳动合同，以及没有为项目经理缴纳社会保险证明的违约责任：</w:t>
      </w:r>
      <w:r>
        <w:rPr>
          <w:rFonts w:hint="eastAsia" w:ascii="宋体" w:hAnsi="宋体" w:eastAsia="宋体" w:cs="宋体"/>
          <w:kern w:val="0"/>
          <w:sz w:val="21"/>
          <w:szCs w:val="21"/>
          <w:u w:val="single"/>
        </w:rPr>
        <w:t>项目经理应是承包人的员工，承包人应在合同生效后 10 日内向发包人提交项目经理与承包人之间的劳动合同，以及承包人为项目经理缴纳社会保险的有效证明，承包人不提交上述文件的，项目经理无权履行职责，由此影响工程进度或发生其它问题所造成的损失全部由承包人承担责任。</w:t>
      </w:r>
      <w:r>
        <w:rPr>
          <w:rFonts w:hint="eastAsia" w:ascii="宋体" w:hAnsi="宋体" w:eastAsia="宋体" w:cs="宋体"/>
          <w:kern w:val="0"/>
          <w:sz w:val="21"/>
          <w:szCs w:val="21"/>
        </w:rPr>
        <w:t xml:space="preserve"> </w:t>
      </w:r>
    </w:p>
    <w:p w14:paraId="18DBE42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项目经理未经批准，擅自离开施工现场的违约责任：</w:t>
      </w:r>
      <w:r>
        <w:rPr>
          <w:rFonts w:hint="eastAsia" w:ascii="宋体" w:hAnsi="宋体" w:eastAsia="宋体" w:cs="宋体"/>
          <w:kern w:val="0"/>
          <w:sz w:val="21"/>
          <w:szCs w:val="21"/>
          <w:u w:val="single"/>
        </w:rPr>
        <w:t>承包人按 2000 元/天标准向发包人支付违约金，并承担上述违约给发包人造成的一切损失，同时发包人保留撤换项目经理的权利。</w:t>
      </w:r>
      <w:r>
        <w:rPr>
          <w:rFonts w:hint="eastAsia" w:ascii="宋体" w:hAnsi="宋体" w:eastAsia="宋体" w:cs="宋体"/>
          <w:kern w:val="0"/>
          <w:sz w:val="21"/>
          <w:szCs w:val="21"/>
        </w:rPr>
        <w:t xml:space="preserve"> </w:t>
      </w:r>
    </w:p>
    <w:p w14:paraId="64A03B0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rPr>
        <w:t>3.2.3 承包人擅自更换项目经理的违约责任：</w:t>
      </w:r>
      <w:r>
        <w:rPr>
          <w:rFonts w:hint="eastAsia" w:ascii="宋体" w:hAnsi="宋体" w:eastAsia="宋体" w:cs="宋体"/>
          <w:kern w:val="0"/>
          <w:sz w:val="21"/>
          <w:szCs w:val="21"/>
          <w:u w:val="single"/>
        </w:rPr>
        <w:t>承包人原则上在本项目实施期间不得更换项目经理。承包人确实因特殊原因需要更换项目经理的（发包人提出要求更换的情况除外），应至少提前20天以书面形式通知发包人，经发包人同意方可更换，同时因更换项目经理造成的一切损失由承包人承担。且承包人由于特殊原因仅可更换一次项目经理。</w:t>
      </w:r>
    </w:p>
    <w:p w14:paraId="2A73D42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u w:val="single"/>
        </w:rPr>
        <w:t>承包人未征得发包人同意，不得擅自变更投标时确定的项目经理；如开工时或施工过程中承包人若擅自变更项目经理，承包人须向发包人缴纳每人每次10万元的违约金，并追究由此给发包人带来的一切损失。项目执行过程中，项目经理未能履职尽责的，发包人有权要求承包人更换项目经理。每更换一次项目经理，需向发包人承担10万元/人/次的违约金。</w:t>
      </w:r>
      <w:r>
        <w:rPr>
          <w:rFonts w:hint="eastAsia" w:ascii="宋体" w:hAnsi="宋体" w:eastAsia="宋体" w:cs="宋体"/>
          <w:kern w:val="0"/>
          <w:sz w:val="21"/>
          <w:szCs w:val="21"/>
        </w:rPr>
        <w:t xml:space="preserve"> </w:t>
      </w:r>
    </w:p>
    <w:p w14:paraId="427D94B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3.2.4 承包人无正当理由拒绝更换项目经理的违约责任：</w:t>
      </w:r>
      <w:r>
        <w:rPr>
          <w:rFonts w:hint="eastAsia" w:ascii="宋体" w:hAnsi="宋体" w:eastAsia="宋体" w:cs="宋体"/>
          <w:kern w:val="0"/>
          <w:sz w:val="21"/>
          <w:szCs w:val="21"/>
          <w:u w:val="single"/>
        </w:rPr>
        <w:t>在本项目实施期间，因不适合该工程的管理工作，发包人有权要求承包人更换项目经理，承包人应在收到发包人通知后 72 小时内更换符合要求的项目经理，在新的项目经理到岗前，原项目经理仍应继续履行职责。新的项目经理到岗后，原项目经理也应当与其后任者在现场共同工作一段时间，认真、详细交接工作，发包人对后任项目经理满意后，方可进行正式更换；发包人对承包人选派的后任者不满意的，承包人应当另行选派，直至发包人满意后才能进行项目经理的更换。后任者继续行使合同文件约定，行使前任的职权，履行前任的义务。否则，发包人有权解除合同，承包人应向发包人支付 10 万元的违约金；由此影响工程进度或发生其它问题所造成的损失全部由承包人承担责任。</w:t>
      </w:r>
      <w:r>
        <w:rPr>
          <w:rFonts w:hint="eastAsia" w:ascii="宋体" w:hAnsi="宋体" w:eastAsia="宋体" w:cs="宋体"/>
          <w:kern w:val="0"/>
          <w:sz w:val="21"/>
          <w:szCs w:val="21"/>
        </w:rPr>
        <w:t xml:space="preserve"> </w:t>
      </w:r>
    </w:p>
    <w:p w14:paraId="5D66125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3.3 承包人人员 </w:t>
      </w:r>
    </w:p>
    <w:p w14:paraId="6BDF440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3.3.1 承包人提交项目管理机构及施工现场管理人员安排报告的期限：</w:t>
      </w:r>
      <w:r>
        <w:rPr>
          <w:rFonts w:hint="eastAsia" w:ascii="宋体" w:hAnsi="宋体" w:eastAsia="宋体" w:cs="宋体"/>
          <w:kern w:val="0"/>
          <w:sz w:val="21"/>
          <w:szCs w:val="21"/>
          <w:highlight w:val="none"/>
          <w:u w:val="single"/>
        </w:rPr>
        <w:t>合同签订后 7 日内 。</w:t>
      </w:r>
      <w:r>
        <w:rPr>
          <w:rFonts w:hint="eastAsia" w:ascii="宋体" w:hAnsi="宋体" w:eastAsia="宋体" w:cs="宋体"/>
          <w:sz w:val="21"/>
          <w:szCs w:val="21"/>
          <w:highlight w:val="none"/>
          <w:u w:val="single"/>
        </w:rPr>
        <w:t>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宋体" w:hAnsi="宋体" w:eastAsia="宋体" w:cs="宋体"/>
          <w:sz w:val="21"/>
          <w:szCs w:val="21"/>
          <w:highlight w:val="none"/>
        </w:rPr>
        <w:t xml:space="preserve"> </w:t>
      </w:r>
    </w:p>
    <w:p w14:paraId="648E79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3.3.3 承包人无正当理由拒绝撤换主要施工管理人员的违约责任：</w:t>
      </w:r>
      <w:r>
        <w:rPr>
          <w:rFonts w:hint="eastAsia" w:ascii="宋体" w:hAnsi="宋体" w:eastAsia="宋体" w:cs="宋体"/>
          <w:kern w:val="0"/>
          <w:sz w:val="21"/>
          <w:szCs w:val="21"/>
          <w:highlight w:val="none"/>
          <w:u w:val="single"/>
        </w:rPr>
        <w:t>承包人应向发包人支付 2 万元/人的违约金或发包人有权解除合同；由此影响工程进度或发生其它问题所造成的损失全部由承包人承担责任。</w:t>
      </w:r>
    </w:p>
    <w:p w14:paraId="564E1C7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3.3.4 承包人主要施工管理人员离开施工现场的批准要求：</w:t>
      </w:r>
      <w:r>
        <w:rPr>
          <w:rFonts w:hint="eastAsia" w:ascii="宋体" w:hAnsi="宋体" w:eastAsia="宋体" w:cs="宋体"/>
          <w:kern w:val="0"/>
          <w:sz w:val="21"/>
          <w:szCs w:val="21"/>
          <w:highlight w:val="none"/>
          <w:u w:val="single"/>
        </w:rPr>
        <w:t xml:space="preserve">承包人主要施工管理人员包括：精装修技术、驻场深化设计，安全、质量、材料、试验等管理人员。（每类人员不少于 1 </w:t>
      </w:r>
      <w:r>
        <w:rPr>
          <w:rFonts w:hint="eastAsia" w:ascii="宋体" w:hAnsi="宋体" w:eastAsia="宋体" w:cs="宋体"/>
          <w:kern w:val="0"/>
          <w:sz w:val="21"/>
          <w:szCs w:val="21"/>
          <w:highlight w:val="none"/>
          <w:u w:val="single"/>
          <w:lang w:val="en-US" w:eastAsia="zh-CN"/>
        </w:rPr>
        <w:t>人</w:t>
      </w:r>
      <w:r>
        <w:rPr>
          <w:rFonts w:hint="eastAsia" w:ascii="宋体" w:hAnsi="宋体" w:eastAsia="宋体" w:cs="宋体"/>
          <w:kern w:val="0"/>
          <w:sz w:val="21"/>
          <w:szCs w:val="21"/>
          <w:highlight w:val="none"/>
          <w:u w:val="single"/>
        </w:rPr>
        <w:t xml:space="preserve">。）如未按要求配置人员，则需承担违约金 1000 元/人/天。 驻场经理和技术负责人需要离开施工现场时必须向发包人请假，获批准后方可离开工地，否则按缺勤处理。 驻场经理和技术负责人每次请假时间不超过 2 日，随意离开工地，按 2000 元/日/人向发包人支付违约金，其他人员由承包人自行管理。 </w:t>
      </w:r>
    </w:p>
    <w:p w14:paraId="668A05F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highlight w:val="none"/>
        </w:rPr>
        <w:t>3.3.5 承包人擅自更换主要施工管理人员的违约责任：</w:t>
      </w:r>
      <w:r>
        <w:rPr>
          <w:rFonts w:hint="eastAsia" w:ascii="宋体" w:hAnsi="宋体" w:eastAsia="宋体" w:cs="宋体"/>
          <w:kern w:val="0"/>
          <w:sz w:val="21"/>
          <w:szCs w:val="21"/>
          <w:highlight w:val="none"/>
          <w:u w:val="single"/>
        </w:rPr>
        <w:t>项目管理人员必须专职不得兼职，且与中标文件信息一致，不得进行更换。如确需更换项目管理人员,应至少提前 20 日以书面形式通知发包人，经发包人同意后方可更换，否则未经发包人同意擅自更换技术负责人，承包人须</w:t>
      </w:r>
      <w:r>
        <w:rPr>
          <w:rFonts w:hint="eastAsia" w:ascii="宋体" w:hAnsi="宋体" w:eastAsia="宋体" w:cs="宋体"/>
          <w:kern w:val="0"/>
          <w:sz w:val="21"/>
          <w:szCs w:val="21"/>
          <w:u w:val="single"/>
        </w:rPr>
        <w:t xml:space="preserve">向发包人缴纳每人每次 8 万元违约金；更换专业工程师，承包人须向发包人缴纳每人每次 2 万元违约金。且项目管理人员每周在本项目时间不少于五日，每人少于一日扣除 2000 元违约金。 </w:t>
      </w:r>
    </w:p>
    <w:p w14:paraId="30C7BDE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承包人主要施工管理人员擅自离开施工现场的违约责任：</w:t>
      </w:r>
      <w:r>
        <w:rPr>
          <w:rFonts w:hint="eastAsia" w:ascii="宋体" w:hAnsi="宋体" w:eastAsia="宋体" w:cs="宋体"/>
          <w:kern w:val="0"/>
          <w:sz w:val="21"/>
          <w:szCs w:val="21"/>
          <w:u w:val="single"/>
        </w:rPr>
        <w:t xml:space="preserve">发包人有权对承包人主要施工管理人员进行随机抽查，如发现同一人连续三次抽查不在现场者，则视为承包擅自更换主要管理人员，按照本条款 3.3.5 进行处罚。 </w:t>
      </w:r>
    </w:p>
    <w:p w14:paraId="553EAFD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3.5 分包</w:t>
      </w:r>
    </w:p>
    <w:p w14:paraId="3CAA11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3.5.1 分包的一般约定 </w:t>
      </w:r>
    </w:p>
    <w:p w14:paraId="39A8D50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禁止分包的工程包括：</w:t>
      </w:r>
      <w:r>
        <w:rPr>
          <w:rFonts w:hint="eastAsia" w:ascii="宋体" w:hAnsi="宋体" w:eastAsia="宋体" w:cs="宋体"/>
          <w:kern w:val="0"/>
          <w:sz w:val="21"/>
          <w:szCs w:val="21"/>
          <w:u w:val="single"/>
        </w:rPr>
        <w:t>本工程承包人必须自行施工，不得</w:t>
      </w:r>
      <w:r>
        <w:rPr>
          <w:rFonts w:hint="eastAsia" w:ascii="宋体" w:hAnsi="宋体" w:eastAsia="宋体" w:cs="宋体"/>
          <w:kern w:val="0"/>
          <w:sz w:val="21"/>
          <w:szCs w:val="21"/>
          <w:u w:val="single"/>
          <w:lang w:val="en-US" w:eastAsia="zh-CN"/>
        </w:rPr>
        <w:t>违法</w:t>
      </w:r>
      <w:r>
        <w:rPr>
          <w:rFonts w:hint="eastAsia" w:ascii="宋体" w:hAnsi="宋体" w:eastAsia="宋体" w:cs="宋体"/>
          <w:kern w:val="0"/>
          <w:sz w:val="21"/>
          <w:szCs w:val="21"/>
          <w:u w:val="single"/>
        </w:rPr>
        <w:t>分包。</w:t>
      </w:r>
    </w:p>
    <w:p w14:paraId="61009E7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3.5.2 分包的确定 </w:t>
      </w:r>
    </w:p>
    <w:p w14:paraId="3B83CBB4">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kern w:val="0"/>
          <w:sz w:val="21"/>
          <w:szCs w:val="21"/>
        </w:rPr>
        <w:t>允许分包的专业工程包括：</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r>
        <w:rPr>
          <w:rFonts w:hint="eastAsia" w:ascii="宋体" w:hAnsi="宋体" w:eastAsia="宋体" w:cs="宋体"/>
          <w:sz w:val="21"/>
          <w:szCs w:val="21"/>
        </w:rPr>
        <w:t xml:space="preserve">   </w:t>
      </w:r>
    </w:p>
    <w:p w14:paraId="243E81A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3.5.4 分包合同价款 </w:t>
      </w:r>
    </w:p>
    <w:p w14:paraId="0A711E9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分包合同价款支付的约定：</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r>
        <w:rPr>
          <w:rFonts w:hint="eastAsia" w:ascii="宋体" w:hAnsi="宋体" w:eastAsia="宋体" w:cs="宋体"/>
          <w:sz w:val="21"/>
          <w:szCs w:val="21"/>
        </w:rPr>
        <w:t xml:space="preserve"> </w:t>
      </w:r>
    </w:p>
    <w:p w14:paraId="54C246C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3.6 工程照管与成品、半成品保护 </w:t>
      </w:r>
    </w:p>
    <w:p w14:paraId="59E1F55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承包人负责照管工程及工程相关的材料、工程设备的起始时间：</w:t>
      </w:r>
      <w:r>
        <w:rPr>
          <w:rFonts w:hint="eastAsia" w:ascii="宋体" w:hAnsi="宋体" w:eastAsia="宋体" w:cs="宋体"/>
          <w:kern w:val="0"/>
          <w:sz w:val="21"/>
          <w:szCs w:val="21"/>
          <w:u w:val="single"/>
        </w:rPr>
        <w:t xml:space="preserve"> 自承包人进场之日起至竣工验收整改完毕并经发包人或使用方接收为止 。 </w:t>
      </w:r>
    </w:p>
    <w:p w14:paraId="742CC36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3.7 履约担保 </w:t>
      </w:r>
    </w:p>
    <w:p w14:paraId="6FBCB63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承包人是否提供履约担保：</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332990E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承包人提供履约担保的形式、金额及期限的：</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36B27002">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97" w:name="_Toc26433"/>
      <w:bookmarkStart w:id="98" w:name="_Toc6077"/>
      <w:r>
        <w:rPr>
          <w:rFonts w:hint="eastAsia" w:ascii="宋体" w:hAnsi="宋体" w:eastAsia="宋体" w:cs="宋体"/>
          <w:b/>
          <w:color w:val="000000"/>
          <w:sz w:val="21"/>
          <w:szCs w:val="21"/>
        </w:rPr>
        <w:t>4. 监理人</w:t>
      </w:r>
      <w:bookmarkEnd w:id="97"/>
      <w:bookmarkEnd w:id="98"/>
      <w:r>
        <w:rPr>
          <w:rFonts w:hint="eastAsia" w:ascii="宋体" w:hAnsi="宋体" w:eastAsia="宋体" w:cs="宋体"/>
          <w:b/>
          <w:color w:val="000000"/>
          <w:sz w:val="21"/>
          <w:szCs w:val="21"/>
        </w:rPr>
        <w:t xml:space="preserve"> </w:t>
      </w:r>
    </w:p>
    <w:p w14:paraId="31EB150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4.1 监理人的一般规定 </w:t>
      </w:r>
    </w:p>
    <w:p w14:paraId="3CC9CD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关于监理人的监理内容和权限： </w:t>
      </w:r>
    </w:p>
    <w:p w14:paraId="0F298B4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（1）施工图的审核和各专业施工图纸的综合审核，并将施工图纸发承包人； </w:t>
      </w:r>
    </w:p>
    <w:p w14:paraId="389D908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（2）施工总进度计划、年度施工进度计划、月施工计划的审查，审查结果报发包人；</w:t>
      </w:r>
    </w:p>
    <w:p w14:paraId="36F36E0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（3）审查承包人编制的施工组织设计、施工技术方案，将审查意见报发包人备案；</w:t>
      </w:r>
    </w:p>
    <w:p w14:paraId="6EFE5FD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（4）向承包人下达开工通知，督促进场施工； </w:t>
      </w:r>
    </w:p>
    <w:p w14:paraId="70423F8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（5）组织工地例会，起草会议纪要； </w:t>
      </w:r>
    </w:p>
    <w:p w14:paraId="4B1B723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（6）按照工程施工质量规范和合同技术要求，实施施工质量监督。对违反国家有关规定的施工和质量不合格工程拥有否决权，并对工程施工质量负监督责任； </w:t>
      </w:r>
    </w:p>
    <w:p w14:paraId="36A3305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（7）实施施工进度监理，督促承包人合理组织施工并按期完工； </w:t>
      </w:r>
    </w:p>
    <w:p w14:paraId="234E998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（8）对不能全面履行合同，质量低劣，管理混乱，因自身原因造成施工进度严重滞后且未采取有效措施弥补等承包人严重违约行为，根据合同规定，向发包人提交合同处理意见； </w:t>
      </w:r>
    </w:p>
    <w:p w14:paraId="5C12024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（9）负责监督施工现场的安全文明施工及治污减霾措施的落实管理； </w:t>
      </w:r>
    </w:p>
    <w:p w14:paraId="1F81249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（10）对合格工程的进度付款审核，向发包人提交进度付款审核报告； </w:t>
      </w:r>
    </w:p>
    <w:p w14:paraId="176078D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（11）审查承包人申报的发包人供应材料设备供应计划，报发包人； </w:t>
      </w:r>
    </w:p>
    <w:p w14:paraId="173396B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（12）主持工程质量的工序验收、中间验收、阶段性验收、专项验收，提出整改意见，检查整改结果； </w:t>
      </w:r>
    </w:p>
    <w:p w14:paraId="62FE4A9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（13）参加工程竣工验收，审查承包人竣工资料； </w:t>
      </w:r>
    </w:p>
    <w:p w14:paraId="361B082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（14）协助发包人进行竣工工程的移交； </w:t>
      </w:r>
    </w:p>
    <w:p w14:paraId="6F8958F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（15）协调、监督工程质量责任期内的工程质量缺陷的处理； </w:t>
      </w:r>
    </w:p>
    <w:p w14:paraId="003147F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（16）向发包人建议更换不称职承包人项目经理； </w:t>
      </w:r>
    </w:p>
    <w:p w14:paraId="6074A74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（17）为保证施工质量和施工安全，经与发包人同意后，可要求承包人更换不称职管理人员和施工人员； </w:t>
      </w:r>
    </w:p>
    <w:p w14:paraId="79EA119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（18）除需要取得发包人批准的职权外，合同通用条款中规定的其他工程师职权； </w:t>
      </w:r>
    </w:p>
    <w:p w14:paraId="0E685A4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（19）需要取得发包人批准才能行使的职权：顺延工期、停工指令、重大工程洽商、设计变更、现场签证、材料代用、发包人指定价的认质认价、追加合同价款和费用补偿等。 </w:t>
      </w:r>
    </w:p>
    <w:p w14:paraId="23CE044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u w:val="single"/>
        </w:rPr>
        <w:t>（20）监理人按发包人进度款管理办法进行月进度审核工作。</w:t>
      </w:r>
      <w:r>
        <w:rPr>
          <w:rFonts w:hint="eastAsia" w:ascii="宋体" w:hAnsi="宋体" w:eastAsia="宋体" w:cs="宋体"/>
          <w:kern w:val="0"/>
          <w:sz w:val="21"/>
          <w:szCs w:val="21"/>
        </w:rPr>
        <w:t xml:space="preserve"> </w:t>
      </w:r>
    </w:p>
    <w:p w14:paraId="7DF1721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关于监理人在施工现场的办公场所、生活场所的提供和费用承担的约定：</w:t>
      </w:r>
      <w:r>
        <w:rPr>
          <w:rFonts w:hint="eastAsia" w:ascii="宋体" w:hAnsi="宋体" w:eastAsia="宋体" w:cs="宋体"/>
          <w:kern w:val="0"/>
          <w:sz w:val="21"/>
          <w:szCs w:val="21"/>
          <w:highlight w:val="none"/>
          <w:u w:val="single"/>
        </w:rPr>
        <w:t>/。</w:t>
      </w:r>
      <w:r>
        <w:rPr>
          <w:rFonts w:hint="eastAsia" w:ascii="宋体" w:hAnsi="宋体" w:eastAsia="宋体" w:cs="宋体"/>
          <w:kern w:val="0"/>
          <w:sz w:val="21"/>
          <w:szCs w:val="21"/>
          <w:highlight w:val="none"/>
        </w:rPr>
        <w:t xml:space="preserve"> </w:t>
      </w:r>
    </w:p>
    <w:p w14:paraId="5AA912E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4.2 监理人员 </w:t>
      </w:r>
    </w:p>
    <w:p w14:paraId="0E169C7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总监理工程师： </w:t>
      </w:r>
    </w:p>
    <w:p w14:paraId="024796E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姓    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463205B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职    务：</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4BD5901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监理工程师执业资格证书号：</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282BF65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联系电话：</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647A081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关于监理人的其他约定：</w:t>
      </w:r>
      <w:r>
        <w:rPr>
          <w:rFonts w:hint="eastAsia" w:ascii="宋体" w:hAnsi="宋体" w:eastAsia="宋体" w:cs="宋体"/>
          <w:kern w:val="0"/>
          <w:sz w:val="21"/>
          <w:szCs w:val="21"/>
          <w:highlight w:val="none"/>
          <w:u w:val="single"/>
        </w:rPr>
        <w:t xml:space="preserve">   /    </w:t>
      </w:r>
      <w:r>
        <w:rPr>
          <w:rFonts w:hint="eastAsia" w:ascii="宋体" w:hAnsi="宋体" w:eastAsia="宋体" w:cs="宋体"/>
          <w:kern w:val="0"/>
          <w:sz w:val="21"/>
          <w:szCs w:val="21"/>
          <w:highlight w:val="none"/>
        </w:rPr>
        <w:t xml:space="preserve">。 </w:t>
      </w:r>
    </w:p>
    <w:p w14:paraId="0D2A871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4.4 商定或确定 </w:t>
      </w:r>
    </w:p>
    <w:p w14:paraId="78BE7C1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在发包人和承包人不能通过协商达成一致意见时，发包人授权监理人对以下事项 </w:t>
      </w:r>
    </w:p>
    <w:p w14:paraId="097D358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进行确定： </w:t>
      </w:r>
    </w:p>
    <w:p w14:paraId="28CC430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40A805E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（2）</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1F85DEC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（3）</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57A1C295">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99" w:name="_Toc31225"/>
      <w:bookmarkStart w:id="100" w:name="_Toc17656"/>
      <w:r>
        <w:rPr>
          <w:rFonts w:hint="eastAsia" w:ascii="宋体" w:hAnsi="宋体" w:eastAsia="宋体" w:cs="宋体"/>
          <w:b/>
          <w:color w:val="000000"/>
          <w:sz w:val="21"/>
          <w:szCs w:val="21"/>
        </w:rPr>
        <w:t>5. 工程质量</w:t>
      </w:r>
      <w:bookmarkEnd w:id="99"/>
      <w:bookmarkEnd w:id="100"/>
      <w:r>
        <w:rPr>
          <w:rFonts w:hint="eastAsia" w:ascii="宋体" w:hAnsi="宋体" w:eastAsia="宋体" w:cs="宋体"/>
          <w:b/>
          <w:color w:val="000000"/>
          <w:sz w:val="21"/>
          <w:szCs w:val="21"/>
        </w:rPr>
        <w:t xml:space="preserve"> </w:t>
      </w:r>
    </w:p>
    <w:p w14:paraId="3EEC4E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5.1工程质量标准：</w:t>
      </w:r>
      <w:r>
        <w:rPr>
          <w:rFonts w:hint="eastAsia" w:ascii="宋体" w:hAnsi="宋体" w:eastAsia="宋体" w:cs="宋体"/>
          <w:spacing w:val="-2"/>
          <w:sz w:val="21"/>
          <w:szCs w:val="21"/>
          <w:highlight w:val="none"/>
          <w:u w:val="single"/>
        </w:rPr>
        <w:t>按合同约定、设计图纸及现行的国家相关行业及当地的技术规范及质量验收评定标准，工程质量一次达到政府质监部门验收合格标准</w:t>
      </w:r>
      <w:r>
        <w:rPr>
          <w:rFonts w:hint="eastAsia" w:ascii="宋体" w:hAnsi="宋体" w:eastAsia="宋体" w:cs="宋体"/>
          <w:sz w:val="21"/>
          <w:szCs w:val="21"/>
          <w:highlight w:val="none"/>
        </w:rPr>
        <w:t xml:space="preserve"> 。</w:t>
      </w:r>
    </w:p>
    <w:p w14:paraId="6417D31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pacing w:val="-8"/>
          <w:sz w:val="21"/>
          <w:szCs w:val="21"/>
          <w:highlight w:val="none"/>
          <w:u w:val="single"/>
        </w:rPr>
      </w:pPr>
      <w:r>
        <w:rPr>
          <w:rFonts w:hint="eastAsia" w:ascii="宋体" w:hAnsi="宋体" w:eastAsia="宋体" w:cs="宋体"/>
          <w:sz w:val="21"/>
          <w:szCs w:val="21"/>
          <w:highlight w:val="none"/>
        </w:rPr>
        <w:t>5.1.1</w:t>
      </w:r>
      <w:r>
        <w:rPr>
          <w:rFonts w:hint="eastAsia" w:ascii="宋体" w:hAnsi="宋体" w:eastAsia="宋体" w:cs="宋体"/>
          <w:spacing w:val="-11"/>
          <w:sz w:val="21"/>
          <w:szCs w:val="21"/>
          <w:highlight w:val="none"/>
          <w:u w:val="single"/>
        </w:rPr>
        <w:t>坚决贯彻执行《建设工程质量管理条例》，严格履行施工单位的质量责任和义务。执行建设部建质【2013】</w:t>
      </w:r>
      <w:r>
        <w:rPr>
          <w:rFonts w:hint="eastAsia" w:ascii="宋体" w:hAnsi="宋体" w:eastAsia="宋体" w:cs="宋体"/>
          <w:sz w:val="21"/>
          <w:szCs w:val="21"/>
          <w:highlight w:val="none"/>
          <w:u w:val="single"/>
        </w:rPr>
        <w:t>171</w:t>
      </w:r>
      <w:r>
        <w:rPr>
          <w:rFonts w:hint="eastAsia" w:ascii="宋体" w:hAnsi="宋体" w:eastAsia="宋体" w:cs="宋体"/>
          <w:spacing w:val="-8"/>
          <w:sz w:val="21"/>
          <w:szCs w:val="21"/>
          <w:highlight w:val="none"/>
          <w:u w:val="single"/>
        </w:rPr>
        <w:t xml:space="preserve"> 号文“关于印发房屋建筑和市政基础设施工程竣工验收暂行规定”的通知。</w:t>
      </w:r>
    </w:p>
    <w:p w14:paraId="495CE89D">
      <w:pPr>
        <w:keepNext w:val="0"/>
        <w:keepLines w:val="0"/>
        <w:pageBreakBefore w:val="0"/>
        <w:widowControl w:val="0"/>
        <w:kinsoku/>
        <w:wordWrap/>
        <w:overflowPunct/>
        <w:topLinePunct w:val="0"/>
        <w:autoSpaceDE/>
        <w:autoSpaceDN/>
        <w:bidi w:val="0"/>
        <w:adjustRightInd/>
        <w:snapToGrid/>
        <w:spacing w:line="360" w:lineRule="auto"/>
        <w:ind w:firstLine="388" w:firstLineChars="200"/>
        <w:textAlignment w:val="auto"/>
        <w:rPr>
          <w:rFonts w:hint="eastAsia" w:ascii="宋体" w:hAnsi="宋体" w:eastAsia="宋体" w:cs="宋体"/>
          <w:sz w:val="21"/>
          <w:szCs w:val="21"/>
          <w:highlight w:val="none"/>
          <w:u w:val="single"/>
        </w:rPr>
      </w:pPr>
      <w:r>
        <w:rPr>
          <w:rFonts w:hint="eastAsia" w:ascii="宋体" w:hAnsi="宋体" w:eastAsia="宋体" w:cs="宋体"/>
          <w:spacing w:val="-8"/>
          <w:sz w:val="21"/>
          <w:szCs w:val="21"/>
          <w:highlight w:val="none"/>
          <w:u w:val="single"/>
        </w:rPr>
        <w:t>5.1.2</w:t>
      </w:r>
      <w:r>
        <w:rPr>
          <w:rFonts w:hint="eastAsia" w:ascii="宋体" w:hAnsi="宋体" w:eastAsia="宋体" w:cs="宋体"/>
          <w:spacing w:val="-1"/>
          <w:sz w:val="21"/>
          <w:szCs w:val="21"/>
          <w:highlight w:val="none"/>
          <w:u w:val="single"/>
        </w:rPr>
        <w:t>严格执行《工程建设标准强制性条文》的有关条款，确保建设工程施工质量；接受质量监督</w:t>
      </w:r>
      <w:r>
        <w:rPr>
          <w:rFonts w:hint="eastAsia" w:ascii="宋体" w:hAnsi="宋体" w:eastAsia="宋体" w:cs="宋体"/>
          <w:spacing w:val="-160"/>
          <w:sz w:val="21"/>
          <w:szCs w:val="21"/>
          <w:highlight w:val="none"/>
          <w:u w:val="single"/>
        </w:rPr>
        <w:t>部</w:t>
      </w:r>
      <w:r>
        <w:rPr>
          <w:rFonts w:hint="eastAsia" w:ascii="宋体" w:hAnsi="宋体" w:eastAsia="宋体" w:cs="宋体"/>
          <w:sz w:val="21"/>
          <w:szCs w:val="21"/>
          <w:highlight w:val="none"/>
          <w:u w:val="single"/>
        </w:rPr>
        <w:t>门和发包人委托的监理单位依照《工程建设标准强制性条文》和有关法规进行监督。</w:t>
      </w:r>
    </w:p>
    <w:p w14:paraId="66695C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pacing w:val="-2"/>
          <w:sz w:val="21"/>
          <w:szCs w:val="21"/>
          <w:highlight w:val="none"/>
        </w:rPr>
      </w:pPr>
      <w:r>
        <w:rPr>
          <w:rFonts w:hint="eastAsia" w:ascii="宋体" w:hAnsi="宋体" w:eastAsia="宋体" w:cs="宋体"/>
          <w:sz w:val="21"/>
          <w:szCs w:val="21"/>
          <w:highlight w:val="none"/>
          <w:u w:val="single"/>
        </w:rPr>
        <w:t>5.1.3</w:t>
      </w:r>
      <w:r>
        <w:rPr>
          <w:rFonts w:hint="eastAsia" w:ascii="宋体" w:hAnsi="宋体" w:eastAsia="宋体" w:cs="宋体"/>
          <w:spacing w:val="-1"/>
          <w:sz w:val="21"/>
          <w:szCs w:val="21"/>
          <w:highlight w:val="none"/>
          <w:u w:val="single"/>
        </w:rPr>
        <w:t>工程竣工经发包人组织设计、地勘、施工、监理等有关单位依据《建筑装饰装修工程量验收</w:t>
      </w:r>
      <w:r>
        <w:rPr>
          <w:rFonts w:hint="eastAsia" w:ascii="宋体" w:hAnsi="宋体" w:eastAsia="宋体" w:cs="宋体"/>
          <w:spacing w:val="-46"/>
          <w:sz w:val="21"/>
          <w:szCs w:val="21"/>
          <w:highlight w:val="none"/>
          <w:u w:val="single"/>
        </w:rPr>
        <w:t>标</w:t>
      </w:r>
      <w:r>
        <w:rPr>
          <w:rFonts w:hint="eastAsia" w:ascii="宋体" w:hAnsi="宋体" w:eastAsia="宋体" w:cs="宋体"/>
          <w:spacing w:val="-1"/>
          <w:sz w:val="21"/>
          <w:szCs w:val="21"/>
          <w:highlight w:val="none"/>
          <w:u w:val="single"/>
        </w:rPr>
        <w:t xml:space="preserve"> 准》</w:t>
      </w:r>
      <w:r>
        <w:rPr>
          <w:rFonts w:hint="eastAsia" w:ascii="宋体" w:hAnsi="宋体" w:eastAsia="宋体" w:cs="宋体"/>
          <w:sz w:val="21"/>
          <w:szCs w:val="21"/>
          <w:highlight w:val="none"/>
          <w:u w:val="single"/>
        </w:rPr>
        <w:t>（GB 50210-2018）</w:t>
      </w:r>
      <w:r>
        <w:rPr>
          <w:rFonts w:hint="eastAsia" w:ascii="宋体" w:hAnsi="宋体" w:eastAsia="宋体" w:cs="宋体"/>
          <w:spacing w:val="-2"/>
          <w:sz w:val="21"/>
          <w:szCs w:val="21"/>
          <w:highlight w:val="none"/>
          <w:u w:val="single"/>
        </w:rPr>
        <w:t>及有关的施工验收规范，施工质量验收合格；</w:t>
      </w:r>
      <w:r>
        <w:rPr>
          <w:rFonts w:hint="eastAsia" w:ascii="宋体" w:hAnsi="宋体" w:eastAsia="宋体" w:cs="宋体"/>
          <w:spacing w:val="-2"/>
          <w:sz w:val="21"/>
          <w:szCs w:val="21"/>
          <w:highlight w:val="none"/>
        </w:rPr>
        <w:t xml:space="preserve"> </w:t>
      </w:r>
    </w:p>
    <w:p w14:paraId="45C68F18">
      <w:pPr>
        <w:keepNext w:val="0"/>
        <w:keepLines w:val="0"/>
        <w:pageBreakBefore w:val="0"/>
        <w:widowControl w:val="0"/>
        <w:kinsoku/>
        <w:wordWrap/>
        <w:overflowPunct/>
        <w:topLinePunct w:val="0"/>
        <w:autoSpaceDE/>
        <w:autoSpaceDN/>
        <w:bidi w:val="0"/>
        <w:adjustRightInd/>
        <w:snapToGrid/>
        <w:spacing w:line="360" w:lineRule="auto"/>
        <w:ind w:firstLine="412" w:firstLineChars="200"/>
        <w:textAlignment w:val="auto"/>
        <w:rPr>
          <w:rFonts w:hint="eastAsia" w:ascii="宋体" w:hAnsi="宋体" w:eastAsia="宋体" w:cs="宋体"/>
          <w:spacing w:val="-1"/>
          <w:sz w:val="21"/>
          <w:szCs w:val="21"/>
          <w:highlight w:val="none"/>
          <w:u w:val="single"/>
        </w:rPr>
      </w:pPr>
      <w:r>
        <w:rPr>
          <w:rFonts w:hint="eastAsia" w:ascii="宋体" w:hAnsi="宋体" w:eastAsia="宋体" w:cs="宋体"/>
          <w:spacing w:val="-2"/>
          <w:sz w:val="21"/>
          <w:szCs w:val="21"/>
          <w:highlight w:val="none"/>
        </w:rPr>
        <w:t>5.1.4</w:t>
      </w:r>
      <w:r>
        <w:rPr>
          <w:rFonts w:hint="eastAsia" w:ascii="宋体" w:hAnsi="宋体" w:eastAsia="宋体" w:cs="宋体"/>
          <w:spacing w:val="-1"/>
          <w:sz w:val="21"/>
          <w:szCs w:val="21"/>
          <w:highlight w:val="none"/>
          <w:u w:val="single"/>
        </w:rPr>
        <w:t>单位工程质量符合以下规定才能验收合格</w:t>
      </w:r>
    </w:p>
    <w:p w14:paraId="3B01782F">
      <w:pPr>
        <w:pStyle w:val="15"/>
        <w:keepNext w:val="0"/>
        <w:keepLines w:val="0"/>
        <w:pageBreakBefore w:val="0"/>
        <w:tabs>
          <w:tab w:val="left" w:pos="1320"/>
          <w:tab w:val="left" w:pos="1542"/>
        </w:tabs>
        <w:kinsoku/>
        <w:wordWrap/>
        <w:overflowPunct/>
        <w:topLinePunct w:val="0"/>
        <w:autoSpaceDE/>
        <w:autoSpaceDN/>
        <w:bidi w:val="0"/>
        <w:adjustRightInd/>
        <w:snapToGrid/>
        <w:spacing w:line="360" w:lineRule="auto"/>
        <w:ind w:left="433" w:leftChars="206" w:right="695" w:rightChars="331" w:firstLine="424" w:firstLineChars="202"/>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a.单位工程所含分部工程的质量均应验收合格。</w:t>
      </w:r>
    </w:p>
    <w:p w14:paraId="5AF80280">
      <w:pPr>
        <w:pStyle w:val="15"/>
        <w:keepNext w:val="0"/>
        <w:keepLines w:val="0"/>
        <w:pageBreakBefore w:val="0"/>
        <w:tabs>
          <w:tab w:val="left" w:pos="1320"/>
          <w:tab w:val="left" w:pos="1961"/>
          <w:tab w:val="left" w:pos="1962"/>
        </w:tabs>
        <w:kinsoku/>
        <w:wordWrap/>
        <w:overflowPunct/>
        <w:topLinePunct w:val="0"/>
        <w:autoSpaceDE/>
        <w:autoSpaceDN/>
        <w:bidi w:val="0"/>
        <w:adjustRightInd/>
        <w:snapToGrid/>
        <w:spacing w:before="2" w:line="360" w:lineRule="auto"/>
        <w:ind w:left="433" w:leftChars="206" w:right="695" w:rightChars="331" w:firstLine="424" w:firstLineChars="202"/>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b.质量控制资料完整。</w:t>
      </w:r>
      <w:r>
        <w:rPr>
          <w:rFonts w:hint="eastAsia" w:ascii="宋体" w:hAnsi="宋体" w:eastAsia="宋体" w:cs="宋体"/>
          <w:sz w:val="21"/>
          <w:szCs w:val="21"/>
          <w:highlight w:val="none"/>
        </w:rPr>
        <w:t xml:space="preserve"> </w:t>
      </w:r>
    </w:p>
    <w:p w14:paraId="119F751D">
      <w:pPr>
        <w:pStyle w:val="15"/>
        <w:keepNext w:val="0"/>
        <w:keepLines w:val="0"/>
        <w:pageBreakBefore w:val="0"/>
        <w:numPr>
          <w:ilvl w:val="0"/>
          <w:numId w:val="0"/>
        </w:numPr>
        <w:tabs>
          <w:tab w:val="left" w:pos="1320"/>
          <w:tab w:val="left" w:pos="1542"/>
        </w:tabs>
        <w:kinsoku/>
        <w:wordWrap/>
        <w:overflowPunct/>
        <w:topLinePunct w:val="0"/>
        <w:autoSpaceDE/>
        <w:autoSpaceDN/>
        <w:bidi w:val="0"/>
        <w:adjustRightInd/>
        <w:snapToGrid/>
        <w:spacing w:line="360" w:lineRule="auto"/>
        <w:ind w:left="1384" w:leftChars="408" w:right="695" w:rightChars="331"/>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lang w:val="en-US"/>
        </w:rPr>
        <w:t>c.</w:t>
      </w:r>
      <w:r>
        <w:rPr>
          <w:rFonts w:hint="eastAsia" w:ascii="宋体" w:hAnsi="宋体" w:eastAsia="宋体" w:cs="宋体"/>
          <w:sz w:val="21"/>
          <w:szCs w:val="21"/>
          <w:highlight w:val="none"/>
          <w:u w:val="single"/>
        </w:rPr>
        <w:t>单位工程所含分部工程涉及安全和功能的检测资料完整。</w:t>
      </w:r>
      <w:r>
        <w:rPr>
          <w:rFonts w:hint="eastAsia" w:ascii="宋体" w:hAnsi="宋体" w:eastAsia="宋体" w:cs="宋体"/>
          <w:sz w:val="21"/>
          <w:szCs w:val="21"/>
          <w:highlight w:val="none"/>
        </w:rPr>
        <w:t xml:space="preserve"> </w:t>
      </w:r>
    </w:p>
    <w:p w14:paraId="1F35B07E">
      <w:pPr>
        <w:pStyle w:val="15"/>
        <w:keepNext w:val="0"/>
        <w:keepLines w:val="0"/>
        <w:pageBreakBefore w:val="0"/>
        <w:numPr>
          <w:ilvl w:val="0"/>
          <w:numId w:val="0"/>
        </w:numPr>
        <w:tabs>
          <w:tab w:val="left" w:pos="1320"/>
          <w:tab w:val="left" w:pos="1542"/>
        </w:tabs>
        <w:kinsoku/>
        <w:wordWrap/>
        <w:overflowPunct/>
        <w:topLinePunct w:val="0"/>
        <w:autoSpaceDE/>
        <w:autoSpaceDN/>
        <w:bidi w:val="0"/>
        <w:adjustRightInd/>
        <w:snapToGrid/>
        <w:spacing w:line="360" w:lineRule="auto"/>
        <w:ind w:left="1384" w:leftChars="408" w:right="695" w:rightChars="331"/>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lang w:val="en-US"/>
        </w:rPr>
        <w:t>d.</w:t>
      </w:r>
      <w:r>
        <w:rPr>
          <w:rFonts w:hint="eastAsia" w:ascii="宋体" w:hAnsi="宋体" w:eastAsia="宋体" w:cs="宋体"/>
          <w:sz w:val="21"/>
          <w:szCs w:val="21"/>
          <w:highlight w:val="none"/>
          <w:u w:val="single"/>
        </w:rPr>
        <w:t>主要功能项目的抽查结果符合相关专业质量验收规范的规定。</w:t>
      </w:r>
    </w:p>
    <w:p w14:paraId="25D62F8F">
      <w:pPr>
        <w:pStyle w:val="15"/>
        <w:keepNext w:val="0"/>
        <w:keepLines w:val="0"/>
        <w:pageBreakBefore w:val="0"/>
        <w:tabs>
          <w:tab w:val="left" w:pos="1320"/>
          <w:tab w:val="left" w:pos="1542"/>
        </w:tabs>
        <w:kinsoku/>
        <w:wordWrap/>
        <w:overflowPunct/>
        <w:topLinePunct w:val="0"/>
        <w:autoSpaceDE/>
        <w:autoSpaceDN/>
        <w:bidi w:val="0"/>
        <w:adjustRightInd/>
        <w:snapToGrid/>
        <w:spacing w:before="120" w:line="360" w:lineRule="auto"/>
        <w:ind w:left="433" w:leftChars="206" w:right="695" w:rightChars="331" w:firstLine="424" w:firstLineChars="202"/>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e.观感质量验收符合有关要求。</w:t>
      </w:r>
      <w:r>
        <w:rPr>
          <w:rFonts w:hint="eastAsia" w:ascii="宋体" w:hAnsi="宋体" w:eastAsia="宋体" w:cs="宋体"/>
          <w:sz w:val="21"/>
          <w:szCs w:val="21"/>
          <w:highlight w:val="none"/>
        </w:rPr>
        <w:t xml:space="preserve"> </w:t>
      </w:r>
    </w:p>
    <w:p w14:paraId="76BAC79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5.1.1 特殊质量标准和要求：</w:t>
      </w:r>
      <w:r>
        <w:rPr>
          <w:rFonts w:hint="eastAsia" w:ascii="宋体" w:hAnsi="宋体" w:eastAsia="宋体" w:cs="宋体"/>
          <w:kern w:val="0"/>
          <w:sz w:val="21"/>
          <w:szCs w:val="21"/>
          <w:highlight w:val="none"/>
          <w:u w:val="single"/>
        </w:rPr>
        <w:t>（1）《建筑工程施工质量验收统一标准》GB50300-2013 和相关技术规程；（2）工程所在地建设行政主管部门的标准、规范；（3）工程所在地行业的标准、规范；（4）当对同一问题的要求标准与国家和地方颁布的标准、规范产生不一致时，应满足高标准要求，同时满足发包人的具体要求。</w:t>
      </w:r>
      <w:r>
        <w:rPr>
          <w:rFonts w:hint="eastAsia" w:ascii="宋体" w:hAnsi="宋体" w:eastAsia="宋体" w:cs="宋体"/>
          <w:kern w:val="0"/>
          <w:sz w:val="21"/>
          <w:szCs w:val="21"/>
          <w:highlight w:val="none"/>
        </w:rPr>
        <w:t xml:space="preserve"> </w:t>
      </w:r>
    </w:p>
    <w:p w14:paraId="6EBADA4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关于工程奖项的约定：</w:t>
      </w:r>
      <w:r>
        <w:rPr>
          <w:rFonts w:hint="eastAsia" w:ascii="宋体" w:hAnsi="宋体" w:eastAsia="宋体" w:cs="宋体"/>
          <w:kern w:val="0"/>
          <w:sz w:val="21"/>
          <w:szCs w:val="21"/>
          <w:highlight w:val="none"/>
          <w:u w:val="single"/>
        </w:rPr>
        <w:t xml:space="preserve">     /      </w:t>
      </w:r>
      <w:r>
        <w:rPr>
          <w:rFonts w:hint="eastAsia" w:ascii="宋体" w:hAnsi="宋体" w:eastAsia="宋体" w:cs="宋体"/>
          <w:kern w:val="0"/>
          <w:sz w:val="21"/>
          <w:szCs w:val="21"/>
          <w:highlight w:val="none"/>
        </w:rPr>
        <w:t xml:space="preserve">。 </w:t>
      </w:r>
    </w:p>
    <w:p w14:paraId="1134CED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5.3 隐蔽工程检查 </w:t>
      </w:r>
    </w:p>
    <w:p w14:paraId="76CA630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5.3.2 承包人提前通知监理人隐蔽工程检查的期限的约定：</w:t>
      </w:r>
      <w:r>
        <w:rPr>
          <w:rFonts w:hint="eastAsia" w:ascii="宋体" w:hAnsi="宋体" w:eastAsia="宋体" w:cs="宋体"/>
          <w:kern w:val="0"/>
          <w:sz w:val="21"/>
          <w:szCs w:val="21"/>
          <w:highlight w:val="none"/>
          <w:u w:val="single"/>
        </w:rPr>
        <w:t xml:space="preserve"> 24 小时 。 </w:t>
      </w:r>
    </w:p>
    <w:p w14:paraId="58C3E18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监理人不能按时进行检查时，应提前</w:t>
      </w:r>
      <w:r>
        <w:rPr>
          <w:rFonts w:hint="eastAsia" w:ascii="宋体" w:hAnsi="宋体" w:eastAsia="宋体" w:cs="宋体"/>
          <w:kern w:val="0"/>
          <w:sz w:val="21"/>
          <w:szCs w:val="21"/>
          <w:highlight w:val="none"/>
          <w:u w:val="single"/>
        </w:rPr>
        <w:t xml:space="preserve"> 8 </w:t>
      </w:r>
      <w:r>
        <w:rPr>
          <w:rFonts w:hint="eastAsia" w:ascii="宋体" w:hAnsi="宋体" w:eastAsia="宋体" w:cs="宋体"/>
          <w:kern w:val="0"/>
          <w:sz w:val="21"/>
          <w:szCs w:val="21"/>
          <w:highlight w:val="none"/>
        </w:rPr>
        <w:t xml:space="preserve">小时提交书面延期要求。 </w:t>
      </w:r>
    </w:p>
    <w:p w14:paraId="64D2C90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关于延期最长不得超过：</w:t>
      </w:r>
      <w:r>
        <w:rPr>
          <w:rFonts w:hint="eastAsia" w:ascii="宋体" w:hAnsi="宋体" w:eastAsia="宋体" w:cs="宋体"/>
          <w:kern w:val="0"/>
          <w:sz w:val="21"/>
          <w:szCs w:val="21"/>
          <w:highlight w:val="none"/>
          <w:u w:val="single"/>
        </w:rPr>
        <w:t xml:space="preserve"> 24 </w:t>
      </w:r>
      <w:r>
        <w:rPr>
          <w:rFonts w:hint="eastAsia" w:ascii="宋体" w:hAnsi="宋体" w:eastAsia="宋体" w:cs="宋体"/>
          <w:kern w:val="0"/>
          <w:sz w:val="21"/>
          <w:szCs w:val="21"/>
          <w:highlight w:val="none"/>
        </w:rPr>
        <w:t xml:space="preserve">小时。 </w:t>
      </w:r>
    </w:p>
    <w:p w14:paraId="31BD6AD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承包人对电气线路等隐蔽工程都要进行过程检验和最终检验，并且要结合施工、安装、调试、验收等重大程序分阶段做好质量记录。工程安装施工完毕但未通过竣工验收之前，承包人应对整个工程系统负责。验收合格后，承包人必须主动向发包人供有关工程设施安装调试记录、开通报告、隐蔽工程记录（包括影像资料）和工程使用手册等文件资料，切实履行交接手续并主动做好工程的后期维护保养工作。 </w:t>
      </w:r>
    </w:p>
    <w:p w14:paraId="5E348E78">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01" w:name="_Toc28969"/>
      <w:bookmarkStart w:id="102" w:name="_Toc12346"/>
      <w:r>
        <w:rPr>
          <w:rFonts w:hint="eastAsia" w:ascii="宋体" w:hAnsi="宋体" w:eastAsia="宋体" w:cs="宋体"/>
          <w:b/>
          <w:color w:val="000000"/>
          <w:sz w:val="21"/>
          <w:szCs w:val="21"/>
        </w:rPr>
        <w:t>6. 安全文明施工与环境保护</w:t>
      </w:r>
      <w:bookmarkEnd w:id="101"/>
      <w:bookmarkEnd w:id="102"/>
      <w:r>
        <w:rPr>
          <w:rFonts w:hint="eastAsia" w:ascii="宋体" w:hAnsi="宋体" w:eastAsia="宋体" w:cs="宋体"/>
          <w:b/>
          <w:color w:val="000000"/>
          <w:sz w:val="21"/>
          <w:szCs w:val="21"/>
        </w:rPr>
        <w:t xml:space="preserve"> </w:t>
      </w:r>
    </w:p>
    <w:p w14:paraId="2DE1B6B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6.1 安全文明施工 </w:t>
      </w:r>
    </w:p>
    <w:p w14:paraId="49922A3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6.1.1 项目安全生产的达标目标及相应事项的约定：</w:t>
      </w:r>
      <w:r>
        <w:rPr>
          <w:rFonts w:hint="eastAsia" w:ascii="宋体" w:hAnsi="宋体" w:eastAsia="宋体" w:cs="宋体"/>
          <w:kern w:val="0"/>
          <w:sz w:val="21"/>
          <w:szCs w:val="21"/>
          <w:highlight w:val="none"/>
          <w:u w:val="single"/>
        </w:rPr>
        <w:t xml:space="preserve"> / </w:t>
      </w:r>
    </w:p>
    <w:p w14:paraId="11839DE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6.1.2安全生产保证措施的约定： 承包人应遵守施工作业现场安全管理规定，进入施工现场后服从建设单位及总包单位、监理单位安全管理。包括：规范设置临时用电；确保各类施工机具、设备符合相关标准求：按时开展、接受各类安全培训、安全技术交底；认真履行高处作业、动火作业等作业许可制度；遵守施工作业现场劳动纪律。 </w:t>
      </w:r>
    </w:p>
    <w:p w14:paraId="271BC37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建设单位、总包单位、监理单位有权随时对承包人的安全生产管理工作进行监督检查，经检查不符合规定的，承包人应立即无条件整改。未在发包人责令期限完成整改的，承包人应承担每日 </w:t>
      </w:r>
      <w:r>
        <w:rPr>
          <w:rFonts w:hint="eastAsia" w:ascii="宋体" w:hAnsi="宋体" w:eastAsia="宋体" w:cs="宋体"/>
          <w:kern w:val="0"/>
          <w:sz w:val="21"/>
          <w:szCs w:val="21"/>
          <w:highlight w:val="none"/>
          <w:u w:val="single"/>
          <w:lang w:val="en-US" w:eastAsia="zh-CN"/>
        </w:rPr>
        <w:t>2</w:t>
      </w:r>
      <w:r>
        <w:rPr>
          <w:rFonts w:hint="eastAsia" w:ascii="宋体" w:hAnsi="宋体" w:eastAsia="宋体" w:cs="宋体"/>
          <w:kern w:val="0"/>
          <w:sz w:val="21"/>
          <w:szCs w:val="21"/>
          <w:highlight w:val="none"/>
          <w:u w:val="single"/>
        </w:rPr>
        <w:t>000 元违约金。</w:t>
      </w:r>
    </w:p>
    <w:p w14:paraId="732DCBA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6.1.4 关于治安保卫的特别约定：</w:t>
      </w:r>
      <w:r>
        <w:rPr>
          <w:rFonts w:hint="eastAsia" w:ascii="宋体" w:hAnsi="宋体" w:eastAsia="宋体" w:cs="宋体"/>
          <w:kern w:val="0"/>
          <w:sz w:val="21"/>
          <w:szCs w:val="21"/>
          <w:highlight w:val="none"/>
          <w:u w:val="single"/>
        </w:rPr>
        <w:t xml:space="preserve">承包人装修场地治安保卫工作并承担其费用，并承担由此造成的一切后果及损失。对本项目产生不利影响时，发包人有权据此要求承包人承担不少于 5000 元/次的违约金，并在工程款中扣除。 </w:t>
      </w:r>
    </w:p>
    <w:p w14:paraId="0B982BE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关于编制施工场地治安管理计划的约定：</w:t>
      </w:r>
      <w:r>
        <w:rPr>
          <w:rFonts w:hint="eastAsia" w:ascii="宋体" w:hAnsi="宋体" w:eastAsia="宋体" w:cs="宋体"/>
          <w:kern w:val="0"/>
          <w:sz w:val="21"/>
          <w:szCs w:val="21"/>
          <w:highlight w:val="none"/>
          <w:u w:val="single"/>
        </w:rPr>
        <w:t>承包人进场后 7 日内编制完成报发包人审批。</w:t>
      </w:r>
    </w:p>
    <w:p w14:paraId="330D47A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6.1.5 文明施工 </w:t>
      </w:r>
    </w:p>
    <w:p w14:paraId="4269313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合同当事人对文明施工的要求：</w:t>
      </w:r>
      <w:r>
        <w:rPr>
          <w:rFonts w:hint="eastAsia" w:ascii="宋体" w:hAnsi="宋体" w:eastAsia="宋体" w:cs="宋体"/>
          <w:sz w:val="21"/>
          <w:szCs w:val="21"/>
          <w:highlight w:val="none"/>
          <w:u w:val="single"/>
        </w:rPr>
        <w:t>配合总包工作，严格执行陕西省施工现场管理规定等相关管理制度，达到省级文明工地检查标准。</w:t>
      </w:r>
      <w:r>
        <w:rPr>
          <w:rFonts w:hint="eastAsia" w:ascii="宋体" w:hAnsi="宋体" w:eastAsia="宋体" w:cs="宋体"/>
          <w:sz w:val="21"/>
          <w:szCs w:val="21"/>
          <w:highlight w:val="none"/>
        </w:rPr>
        <w:t xml:space="preserve"> </w:t>
      </w:r>
    </w:p>
    <w:p w14:paraId="61B8EA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 xml:space="preserve">（1）承包人应遵守工程所在地政府有关部门的管理规定，做好工程的安全防护、文明施工措施。在执行通用条款相关规定时，如由承包人行为给发包人带来的负面影响和经济损失，全部由承包人承担。 </w:t>
      </w:r>
    </w:p>
    <w:p w14:paraId="39F8A2D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 xml:space="preserve">（2）由于承包人在施工生产过程中违反有关安全规程、消防条例，导致发生安全或火灾事故，承包人应承担由此引发的一切经济损失，并赔偿由此给发包人造成的损失。发包人每次对承包人扣除 2-5 万元的违约金，该项费用从工程款中扣除，并计入竣工结算。 </w:t>
      </w:r>
    </w:p>
    <w:p w14:paraId="62DA2D9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 xml:space="preserve">（3）施工期间，施工场地须配置的消防设备由承包人自备。配量的标准和要求应符合有关规定，若发包人发现不符合标准，则承包人应立即整改，未按监理通知单的整改要求时间完成整改的，发包人有权扣除 2000 元/次违约金。 </w:t>
      </w:r>
    </w:p>
    <w:p w14:paraId="1A2A6AF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4）承包人须遵守地方政府和有关部门对施工扬尘治理、施工噪音等的管理规定，落实各项措施。如施工期间出现政府部门关于安全文明施工及治污减霾方面相关处罚或通报，因此造成的所有损失及行政罚款均由承包人承担，同时发包人有权每次对承包人扣除 2-5 万元的违约金，该项费用从工程款中扣除，并计入竣工结算。 </w:t>
      </w:r>
    </w:p>
    <w:p w14:paraId="6ABAB90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（5）自承包人接收施工现场起到工程竣工验收合格移交发包人止，整个施工现场的安全管理及必要的安全投入，均由承包人承担。投入的相关证明资料应存档备查，因资料不全原因导致无法接受检查，扣除 5 万元/次违约金。 </w:t>
      </w:r>
    </w:p>
    <w:p w14:paraId="30C0435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（6）应按规定的范围使用安全文明措施费，保证专款专用，不得挪作它用。 </w:t>
      </w:r>
    </w:p>
    <w:p w14:paraId="6700EAD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6.1.6 关于安全文明施工费支付比例和支付期限的约定：</w:t>
      </w:r>
      <w:r>
        <w:rPr>
          <w:rFonts w:hint="eastAsia" w:ascii="宋体" w:hAnsi="宋体" w:eastAsia="宋体" w:cs="宋体"/>
          <w:kern w:val="0"/>
          <w:sz w:val="21"/>
          <w:szCs w:val="21"/>
          <w:u w:val="single"/>
        </w:rPr>
        <w:t>执行《陕西省建设工程质量和安全生产管理条例》“第十四条 建设单位应当将建设工程安全文明施工措施费计入工程造价，并在开工前一次性足额给付施工单位 ”的规定。</w:t>
      </w:r>
      <w:r>
        <w:rPr>
          <w:rFonts w:hint="eastAsia" w:ascii="宋体" w:hAnsi="宋体" w:eastAsia="宋体" w:cs="宋体"/>
          <w:kern w:val="0"/>
          <w:sz w:val="21"/>
          <w:szCs w:val="21"/>
        </w:rPr>
        <w:t xml:space="preserve"> </w:t>
      </w:r>
    </w:p>
    <w:p w14:paraId="26A3B983">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03" w:name="_Toc18996"/>
      <w:bookmarkStart w:id="104" w:name="_Toc3489"/>
      <w:r>
        <w:rPr>
          <w:rFonts w:hint="eastAsia" w:ascii="宋体" w:hAnsi="宋体" w:eastAsia="宋体" w:cs="宋体"/>
          <w:b/>
          <w:color w:val="000000"/>
          <w:sz w:val="21"/>
          <w:szCs w:val="21"/>
        </w:rPr>
        <w:t>7. 工期和进度</w:t>
      </w:r>
      <w:bookmarkEnd w:id="103"/>
      <w:bookmarkEnd w:id="104"/>
      <w:r>
        <w:rPr>
          <w:rFonts w:hint="eastAsia" w:ascii="宋体" w:hAnsi="宋体" w:eastAsia="宋体" w:cs="宋体"/>
          <w:b/>
          <w:color w:val="000000"/>
          <w:sz w:val="21"/>
          <w:szCs w:val="21"/>
        </w:rPr>
        <w:t xml:space="preserve"> </w:t>
      </w:r>
    </w:p>
    <w:p w14:paraId="368A4BD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7.1 施工组织设计 </w:t>
      </w:r>
    </w:p>
    <w:p w14:paraId="3B2FABF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7.1.1 合同当事人约定的施工组织设计应包括的其他内容：</w:t>
      </w:r>
      <w:r>
        <w:rPr>
          <w:rFonts w:hint="eastAsia" w:ascii="宋体" w:hAnsi="宋体" w:eastAsia="宋体" w:cs="宋体"/>
          <w:kern w:val="0"/>
          <w:sz w:val="21"/>
          <w:szCs w:val="21"/>
          <w:u w:val="single"/>
        </w:rPr>
        <w:t>包括但不限于施工组织设计、施工进度计划等。</w:t>
      </w:r>
      <w:r>
        <w:rPr>
          <w:rFonts w:hint="eastAsia" w:ascii="宋体" w:hAnsi="宋体" w:eastAsia="宋体" w:cs="宋体"/>
          <w:kern w:val="0"/>
          <w:sz w:val="21"/>
          <w:szCs w:val="21"/>
        </w:rPr>
        <w:t xml:space="preserve"> </w:t>
      </w:r>
    </w:p>
    <w:p w14:paraId="56DB1FB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7.1.2 施工组织设计的提交和修改 </w:t>
      </w:r>
    </w:p>
    <w:p w14:paraId="1DE8B8F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承包人提交详细施工组织设计的期限的约定：</w:t>
      </w:r>
      <w:r>
        <w:rPr>
          <w:rFonts w:hint="eastAsia" w:ascii="宋体" w:hAnsi="宋体" w:eastAsia="宋体" w:cs="宋体"/>
          <w:kern w:val="0"/>
          <w:sz w:val="21"/>
          <w:szCs w:val="21"/>
          <w:u w:val="single"/>
        </w:rPr>
        <w:t>承包人应在工程开工后 14 日内提交施工组织设计和施工进度计划。施工组织设计一经确认，未经发包人同意不得擅自更改。</w:t>
      </w:r>
    </w:p>
    <w:p w14:paraId="71F68D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发包人和监理人在收到详细的施工组织设计后确认或提出修改意见的期限：</w:t>
      </w:r>
      <w:r>
        <w:rPr>
          <w:rFonts w:hint="eastAsia" w:ascii="宋体" w:hAnsi="宋体" w:eastAsia="宋体" w:cs="宋体"/>
          <w:kern w:val="0"/>
          <w:sz w:val="21"/>
          <w:szCs w:val="21"/>
          <w:u w:val="single"/>
        </w:rPr>
        <w:t xml:space="preserve"> 接到承包人提供的施工组织设计（施工方案）后 14 日内确认或提出修改意见。</w:t>
      </w:r>
      <w:r>
        <w:rPr>
          <w:rFonts w:hint="eastAsia" w:ascii="宋体" w:hAnsi="宋体" w:eastAsia="宋体" w:cs="宋体"/>
          <w:kern w:val="0"/>
          <w:sz w:val="21"/>
          <w:szCs w:val="21"/>
        </w:rPr>
        <w:t xml:space="preserve"> </w:t>
      </w:r>
    </w:p>
    <w:p w14:paraId="50B7F89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7.2 施工进度计划 </w:t>
      </w:r>
    </w:p>
    <w:p w14:paraId="74CE25A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7.2.2 施工进度计划的修订 </w:t>
      </w:r>
    </w:p>
    <w:p w14:paraId="7438C71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发包人和监理人在收到修订的施工进度计划后确认或提出修改意见的期限：</w:t>
      </w:r>
      <w:r>
        <w:rPr>
          <w:rFonts w:hint="eastAsia" w:ascii="宋体" w:hAnsi="宋体" w:eastAsia="宋体" w:cs="宋体"/>
          <w:kern w:val="0"/>
          <w:sz w:val="21"/>
          <w:szCs w:val="21"/>
          <w:u w:val="single"/>
        </w:rPr>
        <w:t xml:space="preserve"> 在合理期限内。</w:t>
      </w:r>
      <w:r>
        <w:rPr>
          <w:rFonts w:hint="eastAsia" w:ascii="宋体" w:hAnsi="宋体" w:eastAsia="宋体" w:cs="宋体"/>
          <w:kern w:val="0"/>
          <w:sz w:val="21"/>
          <w:szCs w:val="21"/>
        </w:rPr>
        <w:t xml:space="preserve"> </w:t>
      </w:r>
    </w:p>
    <w:p w14:paraId="4B4B24B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7.3 开工</w:t>
      </w:r>
    </w:p>
    <w:p w14:paraId="739754E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7.3.1 开工准备 </w:t>
      </w:r>
    </w:p>
    <w:p w14:paraId="6652C67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关于承包人提交工程开工报审表的期限：</w:t>
      </w:r>
      <w:r>
        <w:rPr>
          <w:rFonts w:hint="eastAsia" w:ascii="宋体" w:hAnsi="宋体" w:eastAsia="宋体" w:cs="宋体"/>
          <w:kern w:val="0"/>
          <w:sz w:val="21"/>
          <w:szCs w:val="21"/>
          <w:u w:val="single"/>
        </w:rPr>
        <w:t xml:space="preserve"> 执行通用条款 7.3.1</w:t>
      </w:r>
      <w:r>
        <w:rPr>
          <w:rFonts w:hint="eastAsia" w:ascii="宋体" w:hAnsi="宋体" w:eastAsia="宋体" w:cs="宋体"/>
          <w:kern w:val="0"/>
          <w:sz w:val="21"/>
          <w:szCs w:val="21"/>
        </w:rPr>
        <w:t xml:space="preserve">。 </w:t>
      </w:r>
    </w:p>
    <w:p w14:paraId="280E1DA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关于发包人应完成的其他开工准备工作及期限：</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023B698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关于承包人应完成的其他开工准备工作及期限：</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6A55AF9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7.3.2 开工通知 </w:t>
      </w:r>
    </w:p>
    <w:p w14:paraId="504FD83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因发包人原因造成监理人未能在计划开工日期之日起</w:t>
      </w:r>
      <w:r>
        <w:rPr>
          <w:rFonts w:hint="eastAsia" w:ascii="宋体" w:hAnsi="宋体" w:eastAsia="宋体" w:cs="宋体"/>
          <w:kern w:val="0"/>
          <w:sz w:val="21"/>
          <w:szCs w:val="21"/>
          <w:u w:val="single"/>
        </w:rPr>
        <w:t xml:space="preserve"> 30 </w:t>
      </w:r>
      <w:r>
        <w:rPr>
          <w:rFonts w:hint="eastAsia" w:ascii="宋体" w:hAnsi="宋体" w:eastAsia="宋体" w:cs="宋体"/>
          <w:kern w:val="0"/>
          <w:sz w:val="21"/>
          <w:szCs w:val="21"/>
        </w:rPr>
        <w:t xml:space="preserve">天内发出开工通知的，承包人有权提出价格调整要求，或者解除合同。 </w:t>
      </w:r>
    </w:p>
    <w:p w14:paraId="3B5852F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7.4 测量放线 </w:t>
      </w:r>
    </w:p>
    <w:p w14:paraId="38CBE6D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7.4.1 发包人通过监理人向承包人提供测量基准点、基准线和水准点及其书面资料的期限：</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37F2DA6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7.5 工期延误 </w:t>
      </w:r>
    </w:p>
    <w:p w14:paraId="5063EC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7.5.1 因发包人原因导致工期延误 </w:t>
      </w:r>
    </w:p>
    <w:p w14:paraId="33D3844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（7）因发包人原因导致工期延误的其他情形：</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7D9AD0C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7.5.2 因承包人原因导致工期延误 </w:t>
      </w:r>
    </w:p>
    <w:p w14:paraId="51AF5E2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因承包人原因造成工期延误，逾期竣工违约金的计算方法为： </w:t>
      </w:r>
    </w:p>
    <w:p w14:paraId="4168D31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承包人必须按发包人要求节点（见合同节点工期要求）完成项目，关于进度节点奖罚：按照发包人要求的节点工期要求每拖延 1 天承包人应向发包人支付 1 万元工期 违约金，若最终工期承包人按照发包人要求完成，发包人按不计息返还节点工期违约金。拖延 10 天及以上，承包人承担合同金额 1%违约金，并从工程进度款中扣除；若最终工期承包人按照发包人要求完成，发包人按不计息返还节点工期违约金。 </w:t>
      </w:r>
    </w:p>
    <w:p w14:paraId="7B8F22B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因承包人原因造成工期延误，逾期竣工违约金的上限：</w:t>
      </w:r>
      <w:r>
        <w:rPr>
          <w:rFonts w:hint="eastAsia" w:ascii="宋体" w:hAnsi="宋体" w:eastAsia="宋体" w:cs="宋体"/>
          <w:kern w:val="0"/>
          <w:sz w:val="21"/>
          <w:szCs w:val="21"/>
          <w:u w:val="single"/>
        </w:rPr>
        <w:t xml:space="preserve"> 合同价款的 30%。 </w:t>
      </w:r>
    </w:p>
    <w:p w14:paraId="1992D8B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7.6 不利物质条件 </w:t>
      </w:r>
    </w:p>
    <w:p w14:paraId="16F1E768">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不利物质条件的其他情形和有关约定：</w:t>
      </w:r>
      <w:r>
        <w:rPr>
          <w:rFonts w:hint="eastAsia" w:ascii="宋体" w:hAnsi="宋体" w:eastAsia="宋体" w:cs="宋体"/>
          <w:kern w:val="0"/>
          <w:sz w:val="21"/>
          <w:szCs w:val="21"/>
          <w:highlight w:val="none"/>
          <w:u w:val="single"/>
        </w:rPr>
        <w:t xml:space="preserve"> 执行通用条款 7.6 </w:t>
      </w:r>
      <w:r>
        <w:rPr>
          <w:rFonts w:hint="eastAsia" w:ascii="宋体" w:hAnsi="宋体" w:eastAsia="宋体" w:cs="宋体"/>
          <w:kern w:val="0"/>
          <w:sz w:val="21"/>
          <w:szCs w:val="21"/>
          <w:highlight w:val="none"/>
        </w:rPr>
        <w:t xml:space="preserve">。 </w:t>
      </w:r>
    </w:p>
    <w:p w14:paraId="4DCAE48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7.7 异常恶劣的气候条件 </w:t>
      </w:r>
    </w:p>
    <w:p w14:paraId="3FB07211">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发包人和承包人同意以下情形视为异常恶劣的气候条件： </w:t>
      </w:r>
    </w:p>
    <w:p w14:paraId="0807FC10">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 xml:space="preserve">（1）七级以上大风连续 8 小时 ； </w:t>
      </w:r>
    </w:p>
    <w:p w14:paraId="4265FDCB">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 xml:space="preserve">（2）降雨量 30~50 毫米/小时的突降暴雨连续日气 ； </w:t>
      </w:r>
    </w:p>
    <w:p w14:paraId="65E3EC2D">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 xml:space="preserve">（3）降雪量为 100MM/H 以上或连续三日降雪量 300MM ； </w:t>
      </w:r>
    </w:p>
    <w:p w14:paraId="6A9A6FE6">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u w:val="single"/>
        </w:rPr>
        <w:t>（4）特大洪水 。</w:t>
      </w:r>
      <w:r>
        <w:rPr>
          <w:rFonts w:hint="eastAsia" w:ascii="宋体" w:hAnsi="宋体" w:eastAsia="宋体" w:cs="宋体"/>
          <w:kern w:val="0"/>
          <w:sz w:val="21"/>
          <w:szCs w:val="21"/>
          <w:highlight w:val="none"/>
        </w:rPr>
        <w:t xml:space="preserve"> </w:t>
      </w:r>
    </w:p>
    <w:p w14:paraId="47BC220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7.9 提前竣工的奖励 </w:t>
      </w:r>
    </w:p>
    <w:p w14:paraId="6FDB47D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7.9.2 提前竣工的奖励：</w:t>
      </w:r>
      <w:r>
        <w:rPr>
          <w:rFonts w:hint="eastAsia" w:ascii="宋体" w:hAnsi="宋体" w:eastAsia="宋体" w:cs="宋体"/>
          <w:kern w:val="0"/>
          <w:sz w:val="21"/>
          <w:szCs w:val="21"/>
          <w:highlight w:val="none"/>
          <w:u w:val="single"/>
        </w:rPr>
        <w:t xml:space="preserve">  /   </w:t>
      </w:r>
      <w:r>
        <w:rPr>
          <w:rFonts w:hint="eastAsia" w:ascii="宋体" w:hAnsi="宋体" w:eastAsia="宋体" w:cs="宋体"/>
          <w:kern w:val="0"/>
          <w:sz w:val="21"/>
          <w:szCs w:val="21"/>
          <w:highlight w:val="none"/>
        </w:rPr>
        <w:t xml:space="preserve">。 </w:t>
      </w:r>
    </w:p>
    <w:p w14:paraId="5749123E">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05" w:name="_Toc28216"/>
      <w:bookmarkStart w:id="106" w:name="_Toc24341"/>
      <w:r>
        <w:rPr>
          <w:rFonts w:hint="eastAsia" w:ascii="宋体" w:hAnsi="宋体" w:eastAsia="宋体" w:cs="宋体"/>
          <w:b/>
          <w:color w:val="000000"/>
          <w:sz w:val="21"/>
          <w:szCs w:val="21"/>
        </w:rPr>
        <w:t>8. 材料与设备</w:t>
      </w:r>
      <w:bookmarkEnd w:id="105"/>
      <w:bookmarkEnd w:id="106"/>
      <w:r>
        <w:rPr>
          <w:rFonts w:hint="eastAsia" w:ascii="宋体" w:hAnsi="宋体" w:eastAsia="宋体" w:cs="宋体"/>
          <w:b/>
          <w:color w:val="000000"/>
          <w:sz w:val="21"/>
          <w:szCs w:val="21"/>
        </w:rPr>
        <w:t xml:space="preserve"> </w:t>
      </w:r>
    </w:p>
    <w:p w14:paraId="5B62791B">
      <w:pPr>
        <w:pStyle w:val="15"/>
        <w:keepNext w:val="0"/>
        <w:keepLines w:val="0"/>
        <w:pageBreakBefore w:val="0"/>
        <w:numPr>
          <w:ilvl w:val="0"/>
          <w:numId w:val="0"/>
        </w:numPr>
        <w:tabs>
          <w:tab w:val="left" w:pos="1424"/>
        </w:tabs>
        <w:kinsoku/>
        <w:wordWrap/>
        <w:overflowPunct/>
        <w:topLinePunct w:val="0"/>
        <w:autoSpaceDE/>
        <w:autoSpaceDN/>
        <w:bidi w:val="0"/>
        <w:adjustRightInd/>
        <w:snapToGrid/>
        <w:spacing w:line="360" w:lineRule="auto"/>
        <w:ind w:right="695" w:rightChars="331"/>
        <w:textAlignment w:val="auto"/>
        <w:rPr>
          <w:rFonts w:hint="eastAsia" w:ascii="宋体" w:hAnsi="宋体" w:eastAsia="宋体" w:cs="宋体"/>
          <w:sz w:val="21"/>
          <w:szCs w:val="21"/>
          <w:highlight w:val="none"/>
        </w:rPr>
      </w:pPr>
      <w:r>
        <w:rPr>
          <w:rFonts w:hint="eastAsia" w:ascii="宋体" w:hAnsi="宋体" w:eastAsia="宋体" w:cs="宋体"/>
          <w:spacing w:val="-1"/>
          <w:sz w:val="21"/>
          <w:szCs w:val="21"/>
          <w:highlight w:val="none"/>
          <w:lang w:val="en-US"/>
        </w:rPr>
        <w:t>8.1</w:t>
      </w:r>
      <w:r>
        <w:rPr>
          <w:rFonts w:hint="eastAsia" w:ascii="宋体" w:hAnsi="宋体" w:eastAsia="宋体" w:cs="宋体"/>
          <w:spacing w:val="-1"/>
          <w:sz w:val="21"/>
          <w:szCs w:val="21"/>
          <w:highlight w:val="none"/>
        </w:rPr>
        <w:t>发包人提供的材料和工程设备的约定：</w:t>
      </w:r>
      <w:r>
        <w:rPr>
          <w:rFonts w:hint="eastAsia" w:ascii="宋体" w:hAnsi="宋体" w:eastAsia="宋体" w:cs="宋体"/>
          <w:sz w:val="21"/>
          <w:szCs w:val="21"/>
          <w:highlight w:val="none"/>
          <w:u w:val="single"/>
          <w:lang w:val="en-US"/>
        </w:rPr>
        <w:t>/</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rPr>
        <w:t xml:space="preserve"> </w:t>
      </w:r>
    </w:p>
    <w:p w14:paraId="472AF93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lang w:val="en-US"/>
        </w:rPr>
        <w:t>8.2</w:t>
      </w:r>
      <w:r>
        <w:rPr>
          <w:rFonts w:hint="eastAsia" w:ascii="宋体" w:hAnsi="宋体" w:eastAsia="宋体" w:cs="宋体"/>
          <w:kern w:val="0"/>
          <w:sz w:val="21"/>
          <w:szCs w:val="21"/>
          <w:highlight w:val="none"/>
          <w:u w:val="single"/>
        </w:rPr>
        <w:t>承包人提供的材料和工程设备的约定：材料、设备进场必须三证（出厂证明、质量检验证、产品合格证）齐全，材料、设备进场前需由发包人及监理单位确认，实际使用的自主报价材料不得出现以次充好的现象，否则发包人有权拒付该笔材料价款。承包人提供材料材料进场前需</w:t>
      </w:r>
      <w:r>
        <w:rPr>
          <w:rFonts w:hint="eastAsia" w:ascii="宋体" w:hAnsi="宋体" w:eastAsia="宋体" w:cs="宋体"/>
          <w:kern w:val="0"/>
          <w:sz w:val="21"/>
          <w:szCs w:val="21"/>
          <w:highlight w:val="none"/>
          <w:u w:val="single"/>
          <w:lang w:val="en-US" w:eastAsia="zh-CN"/>
        </w:rPr>
        <w:t>发包人</w:t>
      </w:r>
      <w:r>
        <w:rPr>
          <w:rFonts w:hint="eastAsia" w:ascii="宋体" w:hAnsi="宋体" w:eastAsia="宋体" w:cs="宋体"/>
          <w:kern w:val="0"/>
          <w:sz w:val="21"/>
          <w:szCs w:val="21"/>
          <w:highlight w:val="none"/>
          <w:u w:val="single"/>
        </w:rPr>
        <w:t>封样确认，如未经发包人书面同意，承包人擅自更换的，每发生一次，承包人需向发包人支付 50000元/次～100000 元/次不等的违约金。</w:t>
      </w:r>
    </w:p>
    <w:p w14:paraId="352D5FA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lang w:val="en-US"/>
        </w:rPr>
        <w:t xml:space="preserve">8.3合同签订后，承包人需按照发包人要求，及时提供相关材料设备进行封样，未经封样严禁在项目使用。 </w:t>
      </w:r>
    </w:p>
    <w:p w14:paraId="2C8D563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8.4进场材料需严格按照封样型号、颜色（材料色差应符合发包人要求），杜绝以次充好，贴牌加工，一经发现一律退场，并向发包人支付5000元/次违约金，因材料问题重新下料影响的工期不予顺延。当材料供应无法匹配工期要求，或者以次充好拒不整改的，甲方有权引入第三方供货，费用按实际支付价从承包人进度款中扣除，并给予额外10000元/次的经济处罚。 </w:t>
      </w:r>
    </w:p>
    <w:p w14:paraId="6A6AE4E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8.5承包人应按照见证取样规范规定，做好材料送检送检费用已包含在承包人投标报价中。具体送检清单以《陕西省建设工程质量检测强制检测参数表（试行）》所列材料及检测项及发包人或监理要求为准。材料复试、检测清单，材料必须满足精装修国家规范、验收标准等要求，检测复试合格方可投入使用，否则发包人有权责令承包人将不符合检测、复试要求的材料予以清场处理，造成窝工及工期延误的一切经济损失由承包人负责。同时，承包人必须做好材料验收、使用、检测等台账。 </w:t>
      </w:r>
    </w:p>
    <w:p w14:paraId="76A82D2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8.8 施工设备和临时设施 </w:t>
      </w:r>
    </w:p>
    <w:p w14:paraId="550ADFD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8.8.1 承包人提供的施工设备和临时设施 </w:t>
      </w:r>
    </w:p>
    <w:p w14:paraId="03EF96B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关于修建临时设施费用承担的约定：</w:t>
      </w:r>
      <w:r>
        <w:rPr>
          <w:rFonts w:hint="eastAsia" w:ascii="宋体" w:hAnsi="宋体" w:eastAsia="宋体" w:cs="宋体"/>
          <w:kern w:val="0"/>
          <w:sz w:val="21"/>
          <w:szCs w:val="21"/>
          <w:highlight w:val="none"/>
          <w:u w:val="single"/>
        </w:rPr>
        <w:t xml:space="preserve"> 本合同内容部分全部由承包人承担 </w:t>
      </w:r>
      <w:r>
        <w:rPr>
          <w:rFonts w:hint="eastAsia" w:ascii="宋体" w:hAnsi="宋体" w:eastAsia="宋体" w:cs="宋体"/>
          <w:kern w:val="0"/>
          <w:sz w:val="21"/>
          <w:szCs w:val="21"/>
          <w:highlight w:val="none"/>
        </w:rPr>
        <w:t xml:space="preserve">。 </w:t>
      </w:r>
    </w:p>
    <w:p w14:paraId="667AED6E">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07" w:name="_Toc12115"/>
      <w:bookmarkStart w:id="108" w:name="_Toc23751"/>
      <w:r>
        <w:rPr>
          <w:rFonts w:hint="eastAsia" w:ascii="宋体" w:hAnsi="宋体" w:eastAsia="宋体" w:cs="宋体"/>
          <w:b/>
          <w:color w:val="000000"/>
          <w:sz w:val="21"/>
          <w:szCs w:val="21"/>
        </w:rPr>
        <w:t>9. 试验与检验</w:t>
      </w:r>
      <w:bookmarkEnd w:id="107"/>
      <w:bookmarkEnd w:id="108"/>
      <w:r>
        <w:rPr>
          <w:rFonts w:hint="eastAsia" w:ascii="宋体" w:hAnsi="宋体" w:eastAsia="宋体" w:cs="宋体"/>
          <w:b/>
          <w:color w:val="000000"/>
          <w:sz w:val="21"/>
          <w:szCs w:val="21"/>
        </w:rPr>
        <w:t xml:space="preserve"> </w:t>
      </w:r>
    </w:p>
    <w:p w14:paraId="085541A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9.1试验设备与试验人员 </w:t>
      </w:r>
    </w:p>
    <w:p w14:paraId="3E86D5E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9.1.2 试验设备 </w:t>
      </w:r>
    </w:p>
    <w:p w14:paraId="3A9FBAD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施工现场需要配置的试验场所：</w:t>
      </w:r>
      <w:r>
        <w:rPr>
          <w:rFonts w:hint="eastAsia" w:ascii="宋体" w:hAnsi="宋体" w:eastAsia="宋体" w:cs="宋体"/>
          <w:kern w:val="0"/>
          <w:sz w:val="21"/>
          <w:szCs w:val="21"/>
          <w:highlight w:val="none"/>
          <w:u w:val="single"/>
        </w:rPr>
        <w:t>需满足政府相关规定及发包人现场管理要求。</w:t>
      </w:r>
      <w:r>
        <w:rPr>
          <w:rFonts w:hint="eastAsia" w:ascii="宋体" w:hAnsi="宋体" w:eastAsia="宋体" w:cs="宋体"/>
          <w:kern w:val="0"/>
          <w:sz w:val="21"/>
          <w:szCs w:val="21"/>
          <w:highlight w:val="none"/>
        </w:rPr>
        <w:t xml:space="preserve"> </w:t>
      </w:r>
    </w:p>
    <w:p w14:paraId="65D919F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施工现场需要配备的试验设备：</w:t>
      </w:r>
      <w:r>
        <w:rPr>
          <w:rFonts w:hint="eastAsia" w:ascii="宋体" w:hAnsi="宋体" w:eastAsia="宋体" w:cs="宋体"/>
          <w:kern w:val="0"/>
          <w:sz w:val="21"/>
          <w:szCs w:val="21"/>
          <w:highlight w:val="none"/>
          <w:u w:val="single"/>
        </w:rPr>
        <w:t>需满足政府相关规定及发包人现场管理要求。</w:t>
      </w:r>
      <w:r>
        <w:rPr>
          <w:rFonts w:hint="eastAsia" w:ascii="宋体" w:hAnsi="宋体" w:eastAsia="宋体" w:cs="宋体"/>
          <w:kern w:val="0"/>
          <w:sz w:val="21"/>
          <w:szCs w:val="21"/>
          <w:highlight w:val="none"/>
        </w:rPr>
        <w:t xml:space="preserve"> </w:t>
      </w:r>
    </w:p>
    <w:p w14:paraId="22C1666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施工现场需要具备的其他试验条件：</w:t>
      </w:r>
      <w:r>
        <w:rPr>
          <w:rFonts w:hint="eastAsia" w:ascii="宋体" w:hAnsi="宋体" w:eastAsia="宋体" w:cs="宋体"/>
          <w:kern w:val="0"/>
          <w:sz w:val="21"/>
          <w:szCs w:val="21"/>
          <w:highlight w:val="none"/>
          <w:u w:val="single"/>
        </w:rPr>
        <w:t>需满足政府相关规定及发包人现场管理要求。</w:t>
      </w:r>
    </w:p>
    <w:p w14:paraId="4FC5871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9.4 现场工艺试验 </w:t>
      </w:r>
    </w:p>
    <w:p w14:paraId="73F7AFB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现场工艺试验的有关约定：</w:t>
      </w:r>
      <w:r>
        <w:rPr>
          <w:rFonts w:hint="eastAsia" w:ascii="宋体" w:hAnsi="宋体" w:eastAsia="宋体" w:cs="宋体"/>
          <w:kern w:val="0"/>
          <w:sz w:val="21"/>
          <w:szCs w:val="21"/>
          <w:highlight w:val="none"/>
          <w:u w:val="single"/>
        </w:rPr>
        <w:t xml:space="preserve"> 执行通用条款 9.4 </w:t>
      </w:r>
      <w:r>
        <w:rPr>
          <w:rFonts w:hint="eastAsia" w:ascii="宋体" w:hAnsi="宋体" w:eastAsia="宋体" w:cs="宋体"/>
          <w:kern w:val="0"/>
          <w:sz w:val="21"/>
          <w:szCs w:val="21"/>
          <w:highlight w:val="none"/>
        </w:rPr>
        <w:t xml:space="preserve">。 </w:t>
      </w:r>
    </w:p>
    <w:p w14:paraId="0A9244AB">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09" w:name="_Toc12278"/>
      <w:bookmarkStart w:id="110" w:name="_Toc1339"/>
      <w:r>
        <w:rPr>
          <w:rFonts w:hint="eastAsia" w:ascii="宋体" w:hAnsi="宋体" w:eastAsia="宋体" w:cs="宋体"/>
          <w:b/>
          <w:color w:val="000000"/>
          <w:sz w:val="21"/>
          <w:szCs w:val="21"/>
        </w:rPr>
        <w:t>10. 变更</w:t>
      </w:r>
      <w:bookmarkEnd w:id="109"/>
      <w:bookmarkEnd w:id="110"/>
      <w:r>
        <w:rPr>
          <w:rFonts w:hint="eastAsia" w:ascii="宋体" w:hAnsi="宋体" w:eastAsia="宋体" w:cs="宋体"/>
          <w:b/>
          <w:color w:val="000000"/>
          <w:sz w:val="21"/>
          <w:szCs w:val="21"/>
        </w:rPr>
        <w:t xml:space="preserve"> </w:t>
      </w:r>
    </w:p>
    <w:p w14:paraId="0D549FE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10.1 变更的范围 </w:t>
      </w:r>
    </w:p>
    <w:p w14:paraId="6FACE6D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关于变更的范围的约定： </w:t>
      </w:r>
    </w:p>
    <w:p w14:paraId="6419682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 xml:space="preserve">10.1.1 施工中发包人需对原工程设计变更，应提前 14 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 </w:t>
      </w:r>
    </w:p>
    <w:p w14:paraId="6445D6B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 xml:space="preserve">（1）更改工程有关部分的标高、基线、位置和尺寸； </w:t>
      </w:r>
    </w:p>
    <w:p w14:paraId="6881BD2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 xml:space="preserve">（2）增减合同中约定的工程量； </w:t>
      </w:r>
    </w:p>
    <w:p w14:paraId="3C9942C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 xml:space="preserve">（3）改变有关工程的施工时间和顺序； </w:t>
      </w:r>
    </w:p>
    <w:p w14:paraId="25439E5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u w:val="single"/>
        </w:rPr>
        <w:t>（4）其他有关工程变更需要的附加工作。</w:t>
      </w:r>
      <w:r>
        <w:rPr>
          <w:rFonts w:hint="eastAsia" w:ascii="宋体" w:hAnsi="宋体" w:eastAsia="宋体" w:cs="宋体"/>
          <w:kern w:val="0"/>
          <w:sz w:val="21"/>
          <w:szCs w:val="21"/>
          <w:highlight w:val="none"/>
        </w:rPr>
        <w:t xml:space="preserve"> </w:t>
      </w:r>
    </w:p>
    <w:p w14:paraId="03BBE39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因变更导致合同价款的增减及造成的承包人损失，由发包人承担，延误的工期相应顺延。</w:t>
      </w:r>
    </w:p>
    <w:p w14:paraId="5AD805B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10.2.2 施工中承包人不得对原工程设计进行变更。因承包人擅自变更设计发生的费用和由此导致发包人的直接损失，由承包人承担，延误的工期不予顺延。</w:t>
      </w:r>
    </w:p>
    <w:p w14:paraId="3AE38E9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10.2.3 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49F4B6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10.2.4 任何变更的提出都应当依据合同或国家有关规范和标准提出。</w:t>
      </w:r>
    </w:p>
    <w:p w14:paraId="4B1C012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10.2.5 任何变更都必须取得发包人的确认 。</w:t>
      </w:r>
    </w:p>
    <w:p w14:paraId="02D4EDE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10.4 变更估价 </w:t>
      </w:r>
    </w:p>
    <w:p w14:paraId="5047DFE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10.4.1 变更估价原则 </w:t>
      </w:r>
    </w:p>
    <w:p w14:paraId="289E365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关于变更估价的约定:</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2E33148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10.5 承包人的合理化建议 </w:t>
      </w:r>
    </w:p>
    <w:p w14:paraId="5A264F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监理人审查承包人合理化建议的期限：</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7C48D7B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发包人审批承包人合理化建议的期限：</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4AB2F70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承包人提出的合理化建议降低了合同价格或者提高了工程经济效益的奖励的方法和金额</w:t>
      </w:r>
    </w:p>
    <w:p w14:paraId="0E841D5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为：</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7A1A3A9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10.8 暂列金额 </w:t>
      </w:r>
    </w:p>
    <w:p w14:paraId="4EE8A4E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合同当事人关于暂列金额使用的约定</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u w:val="single"/>
        </w:rPr>
        <w:t>本工程暂列金额为人民币</w:t>
      </w:r>
      <w:r>
        <w:rPr>
          <w:rFonts w:hint="eastAsia" w:ascii="宋体" w:hAnsi="宋体" w:eastAsia="宋体" w:cs="宋体"/>
          <w:kern w:val="0"/>
          <w:sz w:val="21"/>
          <w:szCs w:val="21"/>
          <w:highlight w:val="none"/>
          <w:u w:val="single"/>
          <w:lang w:val="en-US" w:eastAsia="zh-CN"/>
        </w:rPr>
        <w:t xml:space="preserve">  元</w:t>
      </w:r>
      <w:r>
        <w:rPr>
          <w:rFonts w:hint="eastAsia" w:ascii="宋体" w:hAnsi="宋体" w:eastAsia="宋体" w:cs="宋体"/>
          <w:kern w:val="0"/>
          <w:sz w:val="21"/>
          <w:szCs w:val="21"/>
          <w:highlight w:val="none"/>
          <w:u w:val="single"/>
        </w:rPr>
        <w:t>整（元），承包人投标报价时按发包人给定的数值计入，</w:t>
      </w:r>
      <w:r>
        <w:rPr>
          <w:rFonts w:hint="eastAsia" w:ascii="宋体" w:hAnsi="宋体" w:eastAsia="宋体" w:cs="宋体"/>
          <w:kern w:val="0"/>
          <w:sz w:val="21"/>
          <w:szCs w:val="21"/>
          <w:u w:val="single"/>
        </w:rPr>
        <w:t xml:space="preserve">暂列金额属发包人所有，工程结算时按实际发生额结算，剩余部分全额扣除（含措施费、规费 和税金等一切相关费用）。 </w:t>
      </w:r>
    </w:p>
    <w:p w14:paraId="70942D8B">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11" w:name="_Toc12879"/>
      <w:bookmarkStart w:id="112" w:name="_Toc3525"/>
      <w:r>
        <w:rPr>
          <w:rFonts w:hint="eastAsia" w:ascii="宋体" w:hAnsi="宋体" w:eastAsia="宋体" w:cs="宋体"/>
          <w:b/>
          <w:color w:val="000000"/>
          <w:sz w:val="21"/>
          <w:szCs w:val="21"/>
        </w:rPr>
        <w:t>11. 价格调整</w:t>
      </w:r>
      <w:bookmarkEnd w:id="111"/>
      <w:bookmarkEnd w:id="112"/>
      <w:r>
        <w:rPr>
          <w:rFonts w:hint="eastAsia" w:ascii="宋体" w:hAnsi="宋体" w:eastAsia="宋体" w:cs="宋体"/>
          <w:b/>
          <w:color w:val="000000"/>
          <w:sz w:val="21"/>
          <w:szCs w:val="21"/>
        </w:rPr>
        <w:t xml:space="preserve"> </w:t>
      </w:r>
    </w:p>
    <w:p w14:paraId="126CC42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11.1 市场价格波动引起的调整 </w:t>
      </w:r>
    </w:p>
    <w:p w14:paraId="61D80C3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市场价格波动是否调整合同价格的约定：</w:t>
      </w:r>
      <w:r>
        <w:rPr>
          <w:rFonts w:hint="eastAsia" w:ascii="宋体" w:hAnsi="宋体" w:eastAsia="宋体" w:cs="宋体"/>
          <w:kern w:val="0"/>
          <w:sz w:val="21"/>
          <w:szCs w:val="21"/>
          <w:u w:val="single"/>
        </w:rPr>
        <w:t xml:space="preserve"> 是 </w:t>
      </w:r>
    </w:p>
    <w:p w14:paraId="2F7C470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第</w:t>
      </w:r>
      <w:r>
        <w:rPr>
          <w:rFonts w:hint="eastAsia" w:ascii="宋体" w:hAnsi="宋体" w:eastAsia="宋体" w:cs="宋体"/>
          <w:kern w:val="0"/>
          <w:sz w:val="21"/>
          <w:szCs w:val="21"/>
          <w:u w:val="single"/>
        </w:rPr>
        <w:t xml:space="preserve"> 3 </w:t>
      </w:r>
      <w:r>
        <w:rPr>
          <w:rFonts w:hint="eastAsia" w:ascii="宋体" w:hAnsi="宋体" w:eastAsia="宋体" w:cs="宋体"/>
          <w:kern w:val="0"/>
          <w:sz w:val="21"/>
          <w:szCs w:val="21"/>
        </w:rPr>
        <w:t xml:space="preserve">种方式对合同价格进行调整： </w:t>
      </w:r>
    </w:p>
    <w:p w14:paraId="7121699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第 1 种方式：采用价格指数进行价格调整。 </w:t>
      </w:r>
    </w:p>
    <w:p w14:paraId="5F305E6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关于各可调因子、定值和变值权重，以及基本价格指数及其来源的约定：</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459595D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第 2 种方式：采用造价信息进行价格调整。 </w:t>
      </w:r>
    </w:p>
    <w:p w14:paraId="670BC5C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第 3 种方式：其他价格调整方式：见结算结算条款14.1中（2）④</w:t>
      </w:r>
    </w:p>
    <w:p w14:paraId="428E32D7">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13" w:name="_Toc22172"/>
      <w:bookmarkStart w:id="114" w:name="_Toc4725"/>
      <w:r>
        <w:rPr>
          <w:rFonts w:hint="eastAsia" w:ascii="宋体" w:hAnsi="宋体" w:eastAsia="宋体" w:cs="宋体"/>
          <w:b/>
          <w:color w:val="000000"/>
          <w:sz w:val="21"/>
          <w:szCs w:val="21"/>
        </w:rPr>
        <w:t>12. 合同价格、计量与支付</w:t>
      </w:r>
      <w:bookmarkEnd w:id="113"/>
      <w:bookmarkEnd w:id="114"/>
      <w:r>
        <w:rPr>
          <w:rFonts w:hint="eastAsia" w:ascii="宋体" w:hAnsi="宋体" w:eastAsia="宋体" w:cs="宋体"/>
          <w:b/>
          <w:color w:val="000000"/>
          <w:sz w:val="21"/>
          <w:szCs w:val="21"/>
        </w:rPr>
        <w:t xml:space="preserve"> </w:t>
      </w:r>
    </w:p>
    <w:p w14:paraId="0C0FB80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12.1 合同价格形式 </w:t>
      </w:r>
    </w:p>
    <w:p w14:paraId="2AC3E81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bookmarkStart w:id="115" w:name="_Toc32123"/>
      <w:r>
        <w:rPr>
          <w:rFonts w:hint="eastAsia" w:ascii="宋体" w:hAnsi="宋体" w:eastAsia="宋体" w:cs="宋体"/>
          <w:sz w:val="21"/>
          <w:szCs w:val="21"/>
        </w:rPr>
        <w:t>1、单价合同。</w:t>
      </w:r>
      <w:bookmarkEnd w:id="115"/>
      <w:r>
        <w:rPr>
          <w:rFonts w:hint="eastAsia" w:ascii="宋体" w:hAnsi="宋体" w:eastAsia="宋体" w:cs="宋体"/>
          <w:sz w:val="21"/>
          <w:szCs w:val="21"/>
        </w:rPr>
        <w:t xml:space="preserve"> </w:t>
      </w:r>
    </w:p>
    <w:p w14:paraId="14227A8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综合单价包含的风险范围：</w:t>
      </w:r>
      <w:r>
        <w:rPr>
          <w:rFonts w:hint="eastAsia" w:ascii="宋体" w:hAnsi="宋体" w:eastAsia="宋体" w:cs="宋体"/>
          <w:kern w:val="0"/>
          <w:sz w:val="21"/>
          <w:szCs w:val="21"/>
          <w:u w:val="single"/>
        </w:rPr>
        <w:t>（1）人工费、材料费、机械费、管理费、利润及市场价格浮动影响而产生的风险费用；（2）本合同约定的不可抗力以外原因产生的风险费用；（3）非发包人原因或发包人所不能控制的原因产生的风险费用；（4）一周内累计小于 8 小时的临时停水、停电、停工等风险费用。以上风险承包人自主考虑，风险费用包含在投标报价中，工程结算时不再调整。</w:t>
      </w:r>
      <w:r>
        <w:rPr>
          <w:rFonts w:hint="eastAsia" w:ascii="宋体" w:hAnsi="宋体" w:eastAsia="宋体" w:cs="宋体"/>
          <w:kern w:val="0"/>
          <w:sz w:val="21"/>
          <w:szCs w:val="21"/>
        </w:rPr>
        <w:t xml:space="preserve"> </w:t>
      </w:r>
    </w:p>
    <w:p w14:paraId="3B80993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风险范围以外合同价格的调整方法： </w:t>
      </w:r>
    </w:p>
    <w:p w14:paraId="037A29E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（1）按照合同通用条款第 11.1.1 款确定的办法执行。</w:t>
      </w:r>
    </w:p>
    <w:p w14:paraId="0617BAC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2）风险范围以外的内容包括发包人的施工图纸设计变更、现场签证、认质认价费用等工程洽商引起的工作内容。因承包人漏报的项目不予调整。风险范围以外综合单价应依照招标文件、答疑纪要、设计变更、现场签证、洽商文件、发包人认质认 价单及承包人中标综合单价、合同价款等具体约定内容进行调整。</w:t>
      </w:r>
    </w:p>
    <w:p w14:paraId="1610BC6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u w:val="single"/>
        </w:rPr>
        <w:t>（3）工程量变化在15%以内（含15%）执行原有的综合单价，超过 15%的，其增加部分的工程量或减少后剩余部分的工程量的综合单价，由承包人提出，经发包人确认后，作为结算依据。</w:t>
      </w:r>
    </w:p>
    <w:p w14:paraId="2DF4E66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因承包人的原因未按本合同期限内完工的一切价格风险均由承包人承担，所有综合单价均不调整，价格风险的承担并不免除承包人依照本合同应当承担的其他违约责任。</w:t>
      </w:r>
    </w:p>
    <w:p w14:paraId="396F2F2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u w:val="single"/>
        </w:rPr>
        <w:t>（4）因政策性文件导致合同价格变化，按照政策性文件执行。</w:t>
      </w:r>
      <w:r>
        <w:rPr>
          <w:rFonts w:hint="eastAsia" w:ascii="宋体" w:hAnsi="宋体" w:eastAsia="宋体" w:cs="宋体"/>
          <w:kern w:val="0"/>
          <w:sz w:val="21"/>
          <w:szCs w:val="21"/>
        </w:rPr>
        <w:t xml:space="preserve"> </w:t>
      </w:r>
    </w:p>
    <w:p w14:paraId="3B1675F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12.2 预付款 </w:t>
      </w:r>
    </w:p>
    <w:p w14:paraId="7A0EF0B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12.2.1 预付款的支付 </w:t>
      </w:r>
    </w:p>
    <w:p w14:paraId="20D18E4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rPr>
        <w:t>预付款支付比例或金额：</w:t>
      </w:r>
      <w:r>
        <w:rPr>
          <w:rFonts w:hint="eastAsia" w:ascii="宋体" w:hAnsi="宋体" w:eastAsia="宋体" w:cs="宋体"/>
          <w:kern w:val="0"/>
          <w:sz w:val="21"/>
          <w:szCs w:val="21"/>
          <w:u w:val="single"/>
        </w:rPr>
        <w:t>发包人向承包人支付合同价款（扣除合同内其他项目费、 预付安全、文明施工措</w:t>
      </w:r>
      <w:r>
        <w:rPr>
          <w:rFonts w:hint="eastAsia" w:ascii="宋体" w:hAnsi="宋体" w:eastAsia="宋体" w:cs="宋体"/>
          <w:kern w:val="0"/>
          <w:sz w:val="21"/>
          <w:szCs w:val="21"/>
          <w:highlight w:val="none"/>
          <w:u w:val="single"/>
        </w:rPr>
        <w:t>施费）10%的工程预付款。</w:t>
      </w:r>
    </w:p>
    <w:p w14:paraId="614E19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rPr>
        <w:t>预付款支付期限：</w:t>
      </w:r>
      <w:r>
        <w:rPr>
          <w:rFonts w:hint="eastAsia" w:ascii="宋体" w:hAnsi="宋体" w:eastAsia="宋体" w:cs="宋体"/>
          <w:kern w:val="0"/>
          <w:sz w:val="21"/>
          <w:szCs w:val="21"/>
          <w:u w:val="single"/>
        </w:rPr>
        <w:t xml:space="preserve">施工合同签订后一个月内或不迟于约定的开工日期前 7 日。 </w:t>
      </w:r>
    </w:p>
    <w:p w14:paraId="41E77F0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rPr>
        <w:t>预付款扣回的方式</w:t>
      </w:r>
      <w:r>
        <w:rPr>
          <w:rFonts w:hint="eastAsia" w:ascii="宋体" w:hAnsi="宋体" w:eastAsia="宋体" w:cs="宋体"/>
          <w:kern w:val="0"/>
          <w:sz w:val="21"/>
          <w:szCs w:val="21"/>
          <w:u w:val="none"/>
        </w:rPr>
        <w:t>：</w:t>
      </w:r>
      <w:r>
        <w:rPr>
          <w:rFonts w:hint="eastAsia" w:ascii="宋体" w:hAnsi="宋体" w:eastAsia="宋体" w:cs="宋体"/>
          <w:kern w:val="0"/>
          <w:sz w:val="21"/>
          <w:szCs w:val="21"/>
          <w:u w:val="single"/>
        </w:rPr>
        <w:t>从预付款支付后，在第一次申报进度款时全额扣回</w:t>
      </w:r>
      <w:r>
        <w:rPr>
          <w:rFonts w:hint="eastAsia" w:ascii="宋体" w:hAnsi="宋体" w:cs="宋体"/>
          <w:kern w:val="0"/>
          <w:sz w:val="21"/>
          <w:szCs w:val="21"/>
          <w:u w:val="single"/>
          <w:lang w:eastAsia="zh-CN"/>
        </w:rPr>
        <w:t>。</w:t>
      </w:r>
    </w:p>
    <w:p w14:paraId="0E183D8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预付安全、文明施工措施费用的比例和时间：</w:t>
      </w:r>
      <w:r>
        <w:rPr>
          <w:rFonts w:hint="eastAsia" w:ascii="宋体" w:hAnsi="宋体" w:eastAsia="宋体" w:cs="宋体"/>
          <w:kern w:val="0"/>
          <w:sz w:val="21"/>
          <w:szCs w:val="21"/>
          <w:u w:val="single"/>
        </w:rPr>
        <w:t>开工前，发包人一次性足额预付安全文明施工措施费用。</w:t>
      </w:r>
    </w:p>
    <w:p w14:paraId="447E44C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12.3 计量 </w:t>
      </w:r>
    </w:p>
    <w:p w14:paraId="09EB2F6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12.3.1 计量原则 </w:t>
      </w:r>
    </w:p>
    <w:p w14:paraId="4FCF99A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工程量计算规则： </w:t>
      </w:r>
    </w:p>
    <w:p w14:paraId="3BF2D30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 xml:space="preserve">12.3.1.1 </w:t>
      </w:r>
      <w:r>
        <w:rPr>
          <w:rFonts w:hint="eastAsia" w:ascii="宋体" w:hAnsi="宋体" w:eastAsia="宋体" w:cs="宋体"/>
          <w:kern w:val="0"/>
          <w:sz w:val="21"/>
          <w:szCs w:val="21"/>
          <w:u w:val="single"/>
        </w:rPr>
        <w:t>发包人确认的已完工程量，仅作为支付工程进度款的控制依据，不作为工程竣工结算工程量计量的依据 。</w:t>
      </w:r>
      <w:r>
        <w:rPr>
          <w:rFonts w:hint="eastAsia" w:ascii="宋体" w:hAnsi="宋体" w:eastAsia="宋体" w:cs="宋体"/>
          <w:kern w:val="0"/>
          <w:sz w:val="21"/>
          <w:szCs w:val="21"/>
        </w:rPr>
        <w:t xml:space="preserve"> </w:t>
      </w:r>
    </w:p>
    <w:p w14:paraId="2E2AC5F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12.3.1.2 不予计量的情况： </w:t>
      </w:r>
    </w:p>
    <w:p w14:paraId="2DF4689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u w:val="single"/>
        </w:rPr>
        <w:t xml:space="preserve">（1）隐蔽工程无验收记录表的； </w:t>
      </w:r>
    </w:p>
    <w:p w14:paraId="334C89C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u w:val="single"/>
        </w:rPr>
        <w:t xml:space="preserve">（2）因承包人责任而增加的工作量、施工图之外的工作量； </w:t>
      </w:r>
    </w:p>
    <w:p w14:paraId="4D93721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u w:val="single"/>
        </w:rPr>
        <w:t xml:space="preserve">（3）未经发包人批准的分包单位施工的工程； </w:t>
      </w:r>
    </w:p>
    <w:p w14:paraId="0BE4AB4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u w:val="single"/>
        </w:rPr>
        <w:t xml:space="preserve">（4）不符合合同约定或设计要求的工程； </w:t>
      </w:r>
    </w:p>
    <w:p w14:paraId="73EE520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u w:val="single"/>
        </w:rPr>
        <w:t xml:space="preserve">（5）隐蔽工程未经监理工程师验收合格的； </w:t>
      </w:r>
    </w:p>
    <w:p w14:paraId="5900E81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u w:val="single"/>
        </w:rPr>
        <w:t xml:space="preserve">（6）工程存在质量问题，未按照工程师要求整改至合格的。 </w:t>
      </w:r>
    </w:p>
    <w:p w14:paraId="16FB008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12.3.1.3 工程签证的办理 </w:t>
      </w:r>
    </w:p>
    <w:p w14:paraId="53D93BB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工程签证按照发包人签证管理办法执行，并作为结算价款的计算依据。 </w:t>
      </w:r>
    </w:p>
    <w:p w14:paraId="2A28C61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（1）工程签证的适用范围： </w:t>
      </w:r>
    </w:p>
    <w:p w14:paraId="367A221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①按照合同约定需现场计量确定的工程量； </w:t>
      </w:r>
    </w:p>
    <w:p w14:paraId="6616963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②现场指令增加的合同范围以外的工作量； </w:t>
      </w:r>
    </w:p>
    <w:p w14:paraId="4A0E170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③根据合同规定应由建设方补偿的费用； </w:t>
      </w:r>
    </w:p>
    <w:p w14:paraId="1DD13B1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④ 因承包人未能承担其合同义务，转由第三方单位实施的工作； </w:t>
      </w:r>
    </w:p>
    <w:p w14:paraId="4206C48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⑤ 因承包人违约应扣除的费用等。 </w:t>
      </w:r>
    </w:p>
    <w:p w14:paraId="41AAB78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（2）工程签证的审批应具备以下依据之一： </w:t>
      </w:r>
    </w:p>
    <w:p w14:paraId="4F2456E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①发包人签署的设计变更通知单； </w:t>
      </w:r>
    </w:p>
    <w:p w14:paraId="7DB0B76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②发包人签署的会议纪要； </w:t>
      </w:r>
    </w:p>
    <w:p w14:paraId="5EC3926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③监理单位在授权范围内发布并由发包人签字确认的书面指令； </w:t>
      </w:r>
    </w:p>
    <w:p w14:paraId="336FDA5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④发包人批复的承包人、监理单位书面报告； </w:t>
      </w:r>
    </w:p>
    <w:p w14:paraId="15CA9AB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⑤监理单位在授权范围内发布并由发包人签字确认的承包人书面报告； </w:t>
      </w:r>
    </w:p>
    <w:p w14:paraId="35F2912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⑥涉及工程签证内容的合同有关条款或设计要求； </w:t>
      </w:r>
    </w:p>
    <w:p w14:paraId="73A4F87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⑦索赔事件的其它有效证据； </w:t>
      </w:r>
    </w:p>
    <w:p w14:paraId="316D612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⑧签证必须附影像资料。 </w:t>
      </w:r>
    </w:p>
    <w:p w14:paraId="5CEC074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12.3.2 计量周期 </w:t>
      </w:r>
    </w:p>
    <w:p w14:paraId="083F441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关于计量周期的约定：</w:t>
      </w:r>
      <w:r>
        <w:rPr>
          <w:rFonts w:hint="eastAsia" w:ascii="宋体" w:hAnsi="宋体" w:eastAsia="宋体" w:cs="宋体"/>
          <w:kern w:val="0"/>
          <w:sz w:val="21"/>
          <w:szCs w:val="21"/>
          <w:u w:val="single"/>
        </w:rPr>
        <w:t xml:space="preserve"> 按月计量 。</w:t>
      </w:r>
      <w:r>
        <w:rPr>
          <w:rFonts w:hint="eastAsia" w:ascii="宋体" w:hAnsi="宋体" w:eastAsia="宋体" w:cs="宋体"/>
          <w:kern w:val="0"/>
          <w:sz w:val="21"/>
          <w:szCs w:val="21"/>
        </w:rPr>
        <w:t xml:space="preserve"> </w:t>
      </w:r>
    </w:p>
    <w:p w14:paraId="5762137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12.3.3 单价合同的计量 </w:t>
      </w:r>
    </w:p>
    <w:p w14:paraId="79D2C28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关于单价合同计量的约定：</w:t>
      </w:r>
      <w:r>
        <w:rPr>
          <w:rFonts w:hint="eastAsia" w:ascii="宋体" w:hAnsi="宋体" w:eastAsia="宋体" w:cs="宋体"/>
          <w:kern w:val="0"/>
          <w:sz w:val="21"/>
          <w:szCs w:val="21"/>
          <w:u w:val="single"/>
        </w:rPr>
        <w:t xml:space="preserve">执行专用条款 12.3.1 </w:t>
      </w:r>
      <w:r>
        <w:rPr>
          <w:rFonts w:hint="eastAsia" w:ascii="宋体" w:hAnsi="宋体" w:eastAsia="宋体" w:cs="宋体"/>
          <w:kern w:val="0"/>
          <w:sz w:val="21"/>
          <w:szCs w:val="21"/>
        </w:rPr>
        <w:t xml:space="preserve">。 </w:t>
      </w:r>
    </w:p>
    <w:p w14:paraId="29C0F14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12.4 工程进度款支付 </w:t>
      </w:r>
    </w:p>
    <w:p w14:paraId="0546B3E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12.4.1 付款周期 </w:t>
      </w:r>
    </w:p>
    <w:p w14:paraId="4EFC8F9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关于付款周期的约定：</w:t>
      </w:r>
      <w:r>
        <w:rPr>
          <w:rFonts w:hint="eastAsia" w:ascii="宋体" w:hAnsi="宋体" w:eastAsia="宋体" w:cs="宋体"/>
          <w:kern w:val="0"/>
          <w:sz w:val="21"/>
          <w:szCs w:val="21"/>
          <w:u w:val="single"/>
        </w:rPr>
        <w:t>按月形象进度支付工程进度款；</w:t>
      </w:r>
      <w:r>
        <w:rPr>
          <w:rFonts w:hint="eastAsia" w:ascii="宋体" w:hAnsi="宋体" w:eastAsia="宋体" w:cs="宋体"/>
          <w:kern w:val="0"/>
          <w:sz w:val="21"/>
          <w:szCs w:val="21"/>
        </w:rPr>
        <w:t xml:space="preserve"> </w:t>
      </w:r>
    </w:p>
    <w:p w14:paraId="669084D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（1）承包人应于每月 15 日将上月 15 日至当月 14 日完成工作量报监理工程师、发包人审核，发包人于次月 10 日前审核完毕并按审定价款的 80%作为工程进度款（同期按约定比例扣回工程预付款），由发包人向承包人付款。 </w:t>
      </w:r>
    </w:p>
    <w:p w14:paraId="721AB0F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工程进度款累计付至合同总价的 80%，发包人停止付款；完成房屋交付后，付至已完工程进度的 85%；工程结算资料全部报送且发包人审核合格后，付至已完工程进度的 90%，工程结算审核生效后，付至结算价款的 97%，剩余结算价款的 3%作为本工程质量保修金。</w:t>
      </w:r>
    </w:p>
    <w:p w14:paraId="1F03FBF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u w:val="single"/>
        </w:rPr>
        <w:t>工程款及保修金支付过程中一律不计利息。发包人每次支付工程款前，承包人根据发包人要求按照审定工程进度额开具有效的增值税发票（增值税率</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u w:val="single"/>
        </w:rPr>
        <w:t>%）。工程结算审核生效时，承包人应向发包人提供含质量保修金在内的剩余全部发票。</w:t>
      </w:r>
    </w:p>
    <w:p w14:paraId="260AB45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承包人开具的增值税发票的形式与内容应合法有效、完整，准确，未按发包人要求开具发票或开具不合格的发票，发包人有权拒绝接收并拒绝付款，且不承担任何违约责任。承包人的各项合同义务应按合同约定继续履行。</w:t>
      </w:r>
    </w:p>
    <w:p w14:paraId="40A77C9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承包人提供的增值税发票，未通过税务部门认证的，造成发包人不能抵扣时，承包人须按发包人要求重新开具符合税法规定的等额增值税发票；同时，承包人 应向发包人支付未通过认证发票中载明的税款金额作为违约金，如因抵扣凭证造成发包人任何损失，承包人还应予以赔偿。（结算时税金随政策性文件按实调整。）</w:t>
      </w:r>
    </w:p>
    <w:p w14:paraId="2291E692">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u w:val="single"/>
        </w:rPr>
        <w:t>本专用条款第 11.1.1 条确定调整的合同价款，第 10.4 条工程变更调整的合同价款及其他专用条款中约定的追加合同价款，在事项的变更、签证手续齐备后，承包人可与工程进度款同期申报，经发包人审核后，与工程进度款同期、按照发包人认定价款（仅作为进度款支付依据)的 80%支付。</w:t>
      </w:r>
    </w:p>
    <w:p w14:paraId="434AB05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12.4.2 进度付款申请单的编制 </w:t>
      </w:r>
    </w:p>
    <w:p w14:paraId="5EDD2AC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关于进度付款申请单编制的约定：</w:t>
      </w:r>
      <w:r>
        <w:rPr>
          <w:rFonts w:hint="eastAsia" w:ascii="宋体" w:hAnsi="宋体" w:eastAsia="宋体" w:cs="宋体"/>
          <w:kern w:val="0"/>
          <w:sz w:val="21"/>
          <w:szCs w:val="21"/>
          <w:u w:val="single"/>
        </w:rPr>
        <w:t xml:space="preserve"> 按照发包人要求执行。</w:t>
      </w:r>
      <w:r>
        <w:rPr>
          <w:rFonts w:hint="eastAsia" w:ascii="宋体" w:hAnsi="宋体" w:eastAsia="宋体" w:cs="宋体"/>
          <w:kern w:val="0"/>
          <w:sz w:val="21"/>
          <w:szCs w:val="21"/>
        </w:rPr>
        <w:t xml:space="preserve"> </w:t>
      </w:r>
    </w:p>
    <w:p w14:paraId="0620927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12.4.3 进度付款申请单的提交 </w:t>
      </w:r>
    </w:p>
    <w:p w14:paraId="5C5D118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（1）单价合同进度付款申请单提交的约定：</w:t>
      </w:r>
      <w:r>
        <w:rPr>
          <w:rFonts w:hint="eastAsia" w:ascii="宋体" w:hAnsi="宋体" w:eastAsia="宋体" w:cs="宋体"/>
          <w:kern w:val="0"/>
          <w:sz w:val="21"/>
          <w:szCs w:val="21"/>
          <w:u w:val="single"/>
        </w:rPr>
        <w:t xml:space="preserve"> 执行专用条款 12.4.1 。</w:t>
      </w:r>
      <w:r>
        <w:rPr>
          <w:rFonts w:hint="eastAsia" w:ascii="宋体" w:hAnsi="宋体" w:eastAsia="宋体" w:cs="宋体"/>
          <w:kern w:val="0"/>
          <w:sz w:val="21"/>
          <w:szCs w:val="21"/>
        </w:rPr>
        <w:t xml:space="preserve"> </w:t>
      </w:r>
    </w:p>
    <w:p w14:paraId="5545186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12.4.4 进度款审核和支付 </w:t>
      </w:r>
    </w:p>
    <w:p w14:paraId="2101605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（1）监理人审查并报送发包人的期限：</w:t>
      </w:r>
      <w:r>
        <w:rPr>
          <w:rFonts w:hint="eastAsia" w:ascii="宋体" w:hAnsi="宋体" w:eastAsia="宋体" w:cs="宋体"/>
          <w:kern w:val="0"/>
          <w:sz w:val="21"/>
          <w:szCs w:val="21"/>
          <w:u w:val="single"/>
        </w:rPr>
        <w:t xml:space="preserve"> 执行通用条款 12.4.4 。</w:t>
      </w:r>
      <w:r>
        <w:rPr>
          <w:rFonts w:hint="eastAsia" w:ascii="宋体" w:hAnsi="宋体" w:eastAsia="宋体" w:cs="宋体"/>
          <w:kern w:val="0"/>
          <w:sz w:val="21"/>
          <w:szCs w:val="21"/>
        </w:rPr>
        <w:t xml:space="preserve"> </w:t>
      </w:r>
    </w:p>
    <w:p w14:paraId="19ABCB7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发包人完成审批并签发进度款支付证书的期限：</w:t>
      </w:r>
      <w:r>
        <w:rPr>
          <w:rFonts w:hint="eastAsia" w:ascii="宋体" w:hAnsi="宋体" w:eastAsia="宋体" w:cs="宋体"/>
          <w:kern w:val="0"/>
          <w:sz w:val="21"/>
          <w:szCs w:val="21"/>
          <w:u w:val="single"/>
        </w:rPr>
        <w:t xml:space="preserve"> 执行通用条款 12.4.4 。</w:t>
      </w:r>
      <w:r>
        <w:rPr>
          <w:rFonts w:hint="eastAsia" w:ascii="宋体" w:hAnsi="宋体" w:eastAsia="宋体" w:cs="宋体"/>
          <w:kern w:val="0"/>
          <w:sz w:val="21"/>
          <w:szCs w:val="21"/>
        </w:rPr>
        <w:t xml:space="preserve"> </w:t>
      </w:r>
    </w:p>
    <w:p w14:paraId="46E8B70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（2）发包人支付进度款的期限：</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4FCC921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发包人逾期支付进度款的违约金的计算方式：</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69B1D71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12.4.6 支付分解表的编制 </w:t>
      </w:r>
    </w:p>
    <w:p w14:paraId="120CFC0D">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kern w:val="0"/>
          <w:sz w:val="21"/>
          <w:szCs w:val="21"/>
        </w:rPr>
        <w:t>2、总价合同支付分解表的编制与审批：</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4B692EE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3、单价合同的总价项目支付分解表的编制与审批：</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643D89F6">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16" w:name="_Toc32588"/>
      <w:r>
        <w:rPr>
          <w:rFonts w:hint="eastAsia" w:ascii="宋体" w:hAnsi="宋体" w:eastAsia="宋体" w:cs="宋体"/>
          <w:b/>
          <w:color w:val="000000"/>
          <w:sz w:val="21"/>
          <w:szCs w:val="21"/>
        </w:rPr>
        <w:t>13. 验收和工程试车</w:t>
      </w:r>
      <w:bookmarkEnd w:id="116"/>
      <w:r>
        <w:rPr>
          <w:rFonts w:hint="eastAsia" w:ascii="宋体" w:hAnsi="宋体" w:eastAsia="宋体" w:cs="宋体"/>
          <w:b/>
          <w:color w:val="000000"/>
          <w:sz w:val="21"/>
          <w:szCs w:val="21"/>
        </w:rPr>
        <w:t xml:space="preserve"> </w:t>
      </w:r>
    </w:p>
    <w:p w14:paraId="14F225A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13.1 分部分项工程验收 </w:t>
      </w:r>
    </w:p>
    <w:p w14:paraId="60AB959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13.1.2 监理人不能按时进行验收时，应提前</w:t>
      </w:r>
      <w:r>
        <w:rPr>
          <w:rFonts w:hint="eastAsia" w:ascii="宋体" w:hAnsi="宋体" w:eastAsia="宋体" w:cs="宋体"/>
          <w:kern w:val="0"/>
          <w:sz w:val="21"/>
          <w:szCs w:val="21"/>
          <w:u w:val="single"/>
        </w:rPr>
        <w:t xml:space="preserve"> 24 </w:t>
      </w:r>
      <w:r>
        <w:rPr>
          <w:rFonts w:hint="eastAsia" w:ascii="宋体" w:hAnsi="宋体" w:eastAsia="宋体" w:cs="宋体"/>
          <w:kern w:val="0"/>
          <w:sz w:val="21"/>
          <w:szCs w:val="21"/>
        </w:rPr>
        <w:t xml:space="preserve">小时提交书面延期要求。 </w:t>
      </w:r>
    </w:p>
    <w:p w14:paraId="716EC5E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关于延期最长不得超过：</w:t>
      </w:r>
      <w:r>
        <w:rPr>
          <w:rFonts w:hint="eastAsia" w:ascii="宋体" w:hAnsi="宋体" w:eastAsia="宋体" w:cs="宋体"/>
          <w:kern w:val="0"/>
          <w:sz w:val="21"/>
          <w:szCs w:val="21"/>
          <w:u w:val="single"/>
        </w:rPr>
        <w:t xml:space="preserve"> 48 </w:t>
      </w:r>
      <w:r>
        <w:rPr>
          <w:rFonts w:hint="eastAsia" w:ascii="宋体" w:hAnsi="宋体" w:eastAsia="宋体" w:cs="宋体"/>
          <w:kern w:val="0"/>
          <w:sz w:val="21"/>
          <w:szCs w:val="21"/>
        </w:rPr>
        <w:t xml:space="preserve">小时。 </w:t>
      </w:r>
    </w:p>
    <w:p w14:paraId="10F26D5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13.2 竣工验收 </w:t>
      </w:r>
    </w:p>
    <w:p w14:paraId="7067749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13.2.2 竣工验收程序 </w:t>
      </w:r>
    </w:p>
    <w:p w14:paraId="1FCE79C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关于竣工验收程序的约定： </w:t>
      </w:r>
    </w:p>
    <w:p w14:paraId="55D7E575">
      <w:pPr>
        <w:pStyle w:val="15"/>
        <w:keepNext w:val="0"/>
        <w:keepLines w:val="0"/>
        <w:pageBreakBefore w:val="0"/>
        <w:widowControl w:val="0"/>
        <w:tabs>
          <w:tab w:val="left" w:pos="1381"/>
        </w:tabs>
        <w:kinsoku/>
        <w:wordWrap/>
        <w:overflowPunct/>
        <w:topLinePunct w:val="0"/>
        <w:autoSpaceDE/>
        <w:autoSpaceDN/>
        <w:bidi w:val="0"/>
        <w:adjustRightInd/>
        <w:snapToGrid/>
        <w:spacing w:line="360" w:lineRule="auto"/>
        <w:ind w:left="0" w:right="0" w:rightChars="0" w:firstLine="420" w:firstLineChars="200"/>
        <w:textAlignment w:val="auto"/>
        <w:rPr>
          <w:rFonts w:hint="eastAsia" w:ascii="宋体" w:hAnsi="宋体" w:eastAsia="宋体" w:cs="宋体"/>
          <w:kern w:val="0"/>
          <w:sz w:val="21"/>
          <w:szCs w:val="21"/>
          <w:highlight w:val="none"/>
          <w:u w:val="single"/>
          <w:lang w:val="en-US" w:eastAsia="zh-CN" w:bidi="ar-SA"/>
        </w:rPr>
      </w:pPr>
      <w:r>
        <w:rPr>
          <w:rFonts w:hint="eastAsia" w:ascii="宋体" w:hAnsi="宋体" w:eastAsia="宋体" w:cs="宋体"/>
          <w:kern w:val="0"/>
          <w:sz w:val="21"/>
          <w:szCs w:val="21"/>
          <w:highlight w:val="none"/>
          <w:u w:val="single"/>
          <w:lang w:val="en-US" w:eastAsia="zh-CN" w:bidi="ar-SA"/>
        </w:rPr>
        <w:t xml:space="preserve">发包人应在收到监理人报送的竣工验收资料后 28 日内组织竣工验收。 </w:t>
      </w:r>
    </w:p>
    <w:p w14:paraId="6DF500C5">
      <w:pPr>
        <w:pStyle w:val="4"/>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s="宋体"/>
          <w:kern w:val="0"/>
          <w:sz w:val="21"/>
          <w:szCs w:val="21"/>
          <w:highlight w:val="none"/>
          <w:u w:val="single"/>
          <w:lang w:val="en-US" w:eastAsia="zh-CN" w:bidi="ar-SA"/>
        </w:rPr>
      </w:pPr>
      <w:r>
        <w:rPr>
          <w:rFonts w:hint="eastAsia" w:ascii="宋体" w:hAnsi="宋体" w:eastAsia="宋体" w:cs="宋体"/>
          <w:kern w:val="0"/>
          <w:sz w:val="21"/>
          <w:szCs w:val="21"/>
          <w:highlight w:val="none"/>
          <w:u w:val="single"/>
          <w:lang w:val="en-US" w:eastAsia="zh-CN" w:bidi="ar-SA"/>
        </w:rPr>
        <w:t xml:space="preserve">承包人按设计院施工图纸（含设计变更）施工，协调相关部门的关系，负责完成室内装修工程的验收备案及手续办理等工作，确保本工程顺利通过管理部门的验收备案，费用由承包人承担。 </w:t>
      </w:r>
    </w:p>
    <w:p w14:paraId="201991E7">
      <w:pPr>
        <w:pStyle w:val="4"/>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s="宋体"/>
          <w:kern w:val="0"/>
          <w:sz w:val="21"/>
          <w:szCs w:val="21"/>
          <w:highlight w:val="none"/>
          <w:u w:val="single"/>
          <w:lang w:val="en-US" w:eastAsia="zh-CN" w:bidi="ar-SA"/>
        </w:rPr>
      </w:pPr>
      <w:r>
        <w:rPr>
          <w:rFonts w:hint="eastAsia" w:ascii="宋体" w:hAnsi="宋体" w:eastAsia="宋体" w:cs="宋体"/>
          <w:kern w:val="0"/>
          <w:sz w:val="21"/>
          <w:szCs w:val="21"/>
          <w:highlight w:val="none"/>
          <w:u w:val="single"/>
          <w:lang w:val="en-US" w:eastAsia="zh-CN" w:bidi="ar-SA"/>
        </w:rPr>
        <w:t>承包人将户内验收及竣工资料移交至监理单位，由监理单位移交至发包人，或质监站有要求的，按照质监站要求进行验收及备案；精装修交房以发包人内部验收通过作为最终验收通过。承包人应配合总承包施工单位完成各项专项验收及竣工验收，内部验收通过后方可进入竣工结算阶段。</w:t>
      </w:r>
    </w:p>
    <w:p w14:paraId="4AEDEE1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 xml:space="preserve">承包人提供竣工图的约定：承包人按期向发包人提交竣工图及资料文件六套，若需增加竣工图纸的，承包人应该免费提供。承包人应保证图纸及资料的完整性和准确性，因图纸、资料不符合备案要求或发包人要求的，承包人应在 3 日内补充资料，因此造成发包人损失，承包人负赔偿责任。 </w:t>
      </w:r>
    </w:p>
    <w:p w14:paraId="7A840AB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竣工验收后 30 天内完成所有相关资料移交 。</w:t>
      </w:r>
    </w:p>
    <w:p w14:paraId="77EC5B8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u w:val="single"/>
        </w:rPr>
        <w:t>中间交工工程的范围和竣工时间：依据项目的需要，由发包人确定</w:t>
      </w:r>
      <w:r>
        <w:rPr>
          <w:rFonts w:hint="eastAsia" w:ascii="宋体" w:hAnsi="宋体" w:eastAsia="宋体" w:cs="宋体"/>
          <w:kern w:val="0"/>
          <w:sz w:val="21"/>
          <w:szCs w:val="21"/>
          <w:highlight w:val="none"/>
        </w:rPr>
        <w:t xml:space="preserve">。 </w:t>
      </w:r>
    </w:p>
    <w:p w14:paraId="46CA48F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发包人不按照本项约定组织竣工验收、颁发工程接收证书的违约金的计算方法： </w:t>
      </w:r>
      <w:r>
        <w:rPr>
          <w:rFonts w:hint="eastAsia" w:ascii="宋体" w:hAnsi="宋体" w:eastAsia="宋体" w:cs="宋体"/>
          <w:kern w:val="0"/>
          <w:sz w:val="21"/>
          <w:szCs w:val="21"/>
          <w:highlight w:val="none"/>
          <w:u w:val="single"/>
        </w:rPr>
        <w:t xml:space="preserve">   /   </w:t>
      </w:r>
      <w:r>
        <w:rPr>
          <w:rFonts w:hint="eastAsia" w:ascii="宋体" w:hAnsi="宋体" w:eastAsia="宋体" w:cs="宋体"/>
          <w:kern w:val="0"/>
          <w:sz w:val="21"/>
          <w:szCs w:val="21"/>
          <w:highlight w:val="none"/>
        </w:rPr>
        <w:t xml:space="preserve">。 </w:t>
      </w:r>
    </w:p>
    <w:p w14:paraId="16CA16C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13.2.5 移交、接收全部与部分工程 </w:t>
      </w:r>
    </w:p>
    <w:p w14:paraId="3C84F78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承包人向发包人移交工程的期限：</w:t>
      </w:r>
      <w:r>
        <w:rPr>
          <w:rFonts w:hint="eastAsia" w:ascii="宋体" w:hAnsi="宋体" w:eastAsia="宋体" w:cs="宋体"/>
          <w:kern w:val="0"/>
          <w:sz w:val="21"/>
          <w:szCs w:val="21"/>
          <w:highlight w:val="none"/>
          <w:u w:val="single"/>
        </w:rPr>
        <w:t>按发包人要求执行</w:t>
      </w:r>
      <w:r>
        <w:rPr>
          <w:rFonts w:hint="eastAsia" w:ascii="宋体" w:hAnsi="宋体" w:eastAsia="宋体" w:cs="宋体"/>
          <w:kern w:val="0"/>
          <w:sz w:val="21"/>
          <w:szCs w:val="21"/>
          <w:highlight w:val="none"/>
        </w:rPr>
        <w:t xml:space="preserve">。 </w:t>
      </w:r>
    </w:p>
    <w:p w14:paraId="6F991E2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发包人未按本合同约定接收全部或部分工程的，违约金的计算方法为：</w:t>
      </w:r>
      <w:r>
        <w:rPr>
          <w:rFonts w:hint="eastAsia" w:ascii="宋体" w:hAnsi="宋体" w:eastAsia="宋体" w:cs="宋体"/>
          <w:kern w:val="0"/>
          <w:sz w:val="21"/>
          <w:szCs w:val="21"/>
          <w:highlight w:val="none"/>
          <w:u w:val="single"/>
        </w:rPr>
        <w:t xml:space="preserve">  /   </w:t>
      </w:r>
      <w:r>
        <w:rPr>
          <w:rFonts w:hint="eastAsia" w:ascii="宋体" w:hAnsi="宋体" w:eastAsia="宋体" w:cs="宋体"/>
          <w:kern w:val="0"/>
          <w:sz w:val="21"/>
          <w:szCs w:val="21"/>
          <w:highlight w:val="none"/>
        </w:rPr>
        <w:t xml:space="preserve">。 </w:t>
      </w:r>
    </w:p>
    <w:p w14:paraId="0850D23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承包人未按时移交工程的，违约金的计算方法为：</w:t>
      </w:r>
      <w:r>
        <w:rPr>
          <w:rFonts w:hint="eastAsia" w:ascii="宋体" w:hAnsi="宋体" w:eastAsia="宋体" w:cs="宋体"/>
          <w:kern w:val="0"/>
          <w:sz w:val="21"/>
          <w:szCs w:val="21"/>
          <w:highlight w:val="none"/>
          <w:u w:val="single"/>
        </w:rPr>
        <w:t>每拖延一日承包人须向发包人支付合同总价 1%的违约金</w:t>
      </w:r>
      <w:r>
        <w:rPr>
          <w:rFonts w:hint="eastAsia" w:ascii="宋体" w:hAnsi="宋体" w:eastAsia="宋体" w:cs="宋体"/>
          <w:kern w:val="0"/>
          <w:sz w:val="21"/>
          <w:szCs w:val="21"/>
          <w:highlight w:val="none"/>
        </w:rPr>
        <w:t xml:space="preserve"> 。 </w:t>
      </w:r>
    </w:p>
    <w:p w14:paraId="673E00C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13.3 工程试车 </w:t>
      </w:r>
    </w:p>
    <w:p w14:paraId="6276788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13.3.1 试车程序 </w:t>
      </w:r>
    </w:p>
    <w:p w14:paraId="1460366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工程试车内容：</w:t>
      </w:r>
      <w:r>
        <w:rPr>
          <w:rFonts w:hint="eastAsia" w:ascii="宋体" w:hAnsi="宋体" w:eastAsia="宋体" w:cs="宋体"/>
          <w:kern w:val="0"/>
          <w:sz w:val="21"/>
          <w:szCs w:val="21"/>
          <w:highlight w:val="none"/>
          <w:u w:val="single"/>
        </w:rPr>
        <w:t xml:space="preserve"> 与本工程承包人承包范围相一致 </w:t>
      </w:r>
      <w:r>
        <w:rPr>
          <w:rFonts w:hint="eastAsia" w:ascii="宋体" w:hAnsi="宋体" w:eastAsia="宋体" w:cs="宋体"/>
          <w:kern w:val="0"/>
          <w:sz w:val="21"/>
          <w:szCs w:val="21"/>
          <w:highlight w:val="none"/>
        </w:rPr>
        <w:t xml:space="preserve">。 </w:t>
      </w:r>
    </w:p>
    <w:p w14:paraId="2E8B2B3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（1）单机无负荷试车费用由</w:t>
      </w:r>
      <w:r>
        <w:rPr>
          <w:rFonts w:hint="eastAsia" w:ascii="宋体" w:hAnsi="宋体" w:eastAsia="宋体" w:cs="宋体"/>
          <w:kern w:val="0"/>
          <w:sz w:val="21"/>
          <w:szCs w:val="21"/>
          <w:highlight w:val="none"/>
          <w:u w:val="single"/>
        </w:rPr>
        <w:t xml:space="preserve">    承包人    </w:t>
      </w:r>
      <w:r>
        <w:rPr>
          <w:rFonts w:hint="eastAsia" w:ascii="宋体" w:hAnsi="宋体" w:eastAsia="宋体" w:cs="宋体"/>
          <w:kern w:val="0"/>
          <w:sz w:val="21"/>
          <w:szCs w:val="21"/>
          <w:highlight w:val="none"/>
        </w:rPr>
        <w:t xml:space="preserve">承担； </w:t>
      </w:r>
    </w:p>
    <w:p w14:paraId="289762D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（2）无负荷联动试车费用由</w:t>
      </w:r>
      <w:r>
        <w:rPr>
          <w:rFonts w:hint="eastAsia" w:ascii="宋体" w:hAnsi="宋体" w:eastAsia="宋体" w:cs="宋体"/>
          <w:kern w:val="0"/>
          <w:sz w:val="21"/>
          <w:szCs w:val="21"/>
          <w:highlight w:val="none"/>
          <w:u w:val="single"/>
        </w:rPr>
        <w:t xml:space="preserve">    承包人    </w:t>
      </w:r>
      <w:r>
        <w:rPr>
          <w:rFonts w:hint="eastAsia" w:ascii="宋体" w:hAnsi="宋体" w:eastAsia="宋体" w:cs="宋体"/>
          <w:kern w:val="0"/>
          <w:sz w:val="21"/>
          <w:szCs w:val="21"/>
          <w:highlight w:val="none"/>
        </w:rPr>
        <w:t xml:space="preserve">承担。 </w:t>
      </w:r>
    </w:p>
    <w:p w14:paraId="72AB45D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13.3.3 投料试车 </w:t>
      </w:r>
    </w:p>
    <w:p w14:paraId="344BDFC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关于投料试车相关事项的约定：</w:t>
      </w:r>
      <w:r>
        <w:rPr>
          <w:rFonts w:hint="eastAsia" w:ascii="宋体" w:hAnsi="宋体" w:eastAsia="宋体" w:cs="宋体"/>
          <w:kern w:val="0"/>
          <w:sz w:val="21"/>
          <w:szCs w:val="21"/>
          <w:highlight w:val="none"/>
          <w:u w:val="single"/>
        </w:rPr>
        <w:t xml:space="preserve"> 相关费用均由承包人承担 </w:t>
      </w:r>
      <w:r>
        <w:rPr>
          <w:rFonts w:hint="eastAsia" w:ascii="宋体" w:hAnsi="宋体" w:eastAsia="宋体" w:cs="宋体"/>
          <w:kern w:val="0"/>
          <w:sz w:val="21"/>
          <w:szCs w:val="21"/>
          <w:highlight w:val="none"/>
        </w:rPr>
        <w:t xml:space="preserve">。 </w:t>
      </w:r>
    </w:p>
    <w:p w14:paraId="5C578CC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13.6 竣工退场 </w:t>
      </w:r>
    </w:p>
    <w:p w14:paraId="0A0F778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13.6.1 竣工退场 </w:t>
      </w:r>
    </w:p>
    <w:p w14:paraId="2E696FF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承包人完成竣工退场的期限：</w:t>
      </w:r>
      <w:r>
        <w:rPr>
          <w:rFonts w:hint="eastAsia" w:ascii="宋体" w:hAnsi="宋体" w:eastAsia="宋体" w:cs="宋体"/>
          <w:kern w:val="0"/>
          <w:sz w:val="21"/>
          <w:szCs w:val="21"/>
          <w:highlight w:val="none"/>
          <w:u w:val="single"/>
        </w:rPr>
        <w:t xml:space="preserve">按发包人要求执行且不得晚于竣工验收合格后 30 天内 </w:t>
      </w:r>
      <w:r>
        <w:rPr>
          <w:rFonts w:hint="eastAsia" w:ascii="宋体" w:hAnsi="宋体" w:eastAsia="宋体" w:cs="宋体"/>
          <w:kern w:val="0"/>
          <w:sz w:val="21"/>
          <w:szCs w:val="21"/>
          <w:highlight w:val="none"/>
        </w:rPr>
        <w:t>。</w:t>
      </w:r>
    </w:p>
    <w:p w14:paraId="3ECDA28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承包人应按发包人指定的期限内按照如下要求进行竣工清场： </w:t>
      </w:r>
    </w:p>
    <w:p w14:paraId="4779BE3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（1）施工现场内残留的垃圾已全部清除出场； </w:t>
      </w:r>
    </w:p>
    <w:p w14:paraId="3620FD5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（2）临时工程已拆除，场地已进行清理、平整或复原； </w:t>
      </w:r>
    </w:p>
    <w:p w14:paraId="445DC65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（3）按合同约定应撤离的人员、承包人施工设备和剩余的材料，包括废弃的施工设备和材料，已按计划撤离施工现场； </w:t>
      </w:r>
    </w:p>
    <w:p w14:paraId="22262B8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（4）施工现场周边及其附近道路的施工堆积物，已全部清理； </w:t>
      </w:r>
    </w:p>
    <w:p w14:paraId="626CEDE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（5）施工现场其他场地清理工作已全部完成。 </w:t>
      </w:r>
    </w:p>
    <w:p w14:paraId="335C198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施工现场的竣工退场费用由承包人承担。承包人应在发包人指定的期限内完成竣工退场，逾期未完成的，发包人有权处理承包人遗留的物品，由此支出的费用由承包人承担。</w:t>
      </w:r>
    </w:p>
    <w:p w14:paraId="2EC1CC02">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17" w:name="_Toc15333"/>
      <w:r>
        <w:rPr>
          <w:rFonts w:hint="eastAsia" w:ascii="宋体" w:hAnsi="宋体" w:eastAsia="宋体" w:cs="宋体"/>
          <w:b/>
          <w:color w:val="000000"/>
          <w:sz w:val="21"/>
          <w:szCs w:val="21"/>
        </w:rPr>
        <w:t>14. 竣工结算</w:t>
      </w:r>
      <w:bookmarkEnd w:id="117"/>
      <w:r>
        <w:rPr>
          <w:rFonts w:hint="eastAsia" w:ascii="宋体" w:hAnsi="宋体" w:eastAsia="宋体" w:cs="宋体"/>
          <w:b/>
          <w:color w:val="000000"/>
          <w:sz w:val="21"/>
          <w:szCs w:val="21"/>
        </w:rPr>
        <w:t xml:space="preserve"> </w:t>
      </w:r>
    </w:p>
    <w:p w14:paraId="768B4FE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14.1 竣工结算申请 </w:t>
      </w:r>
    </w:p>
    <w:p w14:paraId="74F610F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highlight w:val="none"/>
        </w:rPr>
        <w:t>承包人提交竣工结算申请单的期限：</w:t>
      </w:r>
      <w:r>
        <w:rPr>
          <w:rFonts w:hint="eastAsia" w:ascii="宋体" w:hAnsi="宋体" w:eastAsia="宋体" w:cs="宋体"/>
          <w:kern w:val="0"/>
          <w:sz w:val="21"/>
          <w:szCs w:val="21"/>
          <w:highlight w:val="none"/>
          <w:u w:val="single"/>
        </w:rPr>
        <w:t>承包人应在工程完工或移交发包人 3 个月内 ，承包人将结算资料报送发包人，发包人在收到承包人报送的结算报告后，对承包人提交资料的完整性、</w:t>
      </w:r>
      <w:r>
        <w:rPr>
          <w:rFonts w:hint="eastAsia" w:ascii="宋体" w:hAnsi="宋体" w:eastAsia="宋体" w:cs="宋体"/>
          <w:kern w:val="0"/>
          <w:sz w:val="21"/>
          <w:szCs w:val="21"/>
          <w:u w:val="single"/>
        </w:rPr>
        <w:t xml:space="preserve">准确性、真实性进行检查，确认无误及时审核或提出意见。承包人应积极配合发包人的工程结算及决算，否则发包人可进行书面催告，承包人在收到发包人书面催告后 3 日内仍不履行配合义务的，发包人有权将单方审定的结算价作为向承包人支付工程款的最终依据。 </w:t>
      </w:r>
    </w:p>
    <w:p w14:paraId="40711CC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承包人未能按期向发包人递交竣工结算报告及合格、完整且有效的结算资料，或不积极配合发包人进行工程结算和财务决算，造成工程竣工结算不能正常进行或结算价款不能及时支付，以及因此给发包人造成的所有直接和间接损失及责任由承包人自行承担。</w:t>
      </w:r>
    </w:p>
    <w:p w14:paraId="1F326CE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竣工结算申请单应包括的内容： </w:t>
      </w:r>
    </w:p>
    <w:p w14:paraId="4635D64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（1）工程竣工结算的条件是： </w:t>
      </w:r>
    </w:p>
    <w:p w14:paraId="341333C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①完成全部合同规定的工程（工作）内容； </w:t>
      </w:r>
    </w:p>
    <w:p w14:paraId="2D54207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②按照发包人要求时限及要求撤出全部临时设施； </w:t>
      </w:r>
    </w:p>
    <w:p w14:paraId="1B4735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③工程通过竣工验收； </w:t>
      </w:r>
    </w:p>
    <w:p w14:paraId="33ED37F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④ 工程完全移交； </w:t>
      </w:r>
    </w:p>
    <w:p w14:paraId="3C75681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⑤ 工程竣工资料完整移交并协助发包人完成资料归档、备案手续； </w:t>
      </w:r>
    </w:p>
    <w:p w14:paraId="1148123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⑥提供工程质量保修书； </w:t>
      </w:r>
    </w:p>
    <w:p w14:paraId="192C23F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⑦工程结算资料完成。 </w:t>
      </w:r>
    </w:p>
    <w:p w14:paraId="5AB928C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（2）竣工结算办法： </w:t>
      </w:r>
    </w:p>
    <w:p w14:paraId="05D9D5F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①结算时依据竣工图工程量，结合综合单价，计算竣工图范围内的工程价款。由于设计变更、签证引起的工程量变化，结算按以下原则办理： </w:t>
      </w:r>
    </w:p>
    <w:p w14:paraId="5807CBD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a.合同中已有适用综合单价的，执行已有综合单价。 </w:t>
      </w:r>
    </w:p>
    <w:p w14:paraId="040D5F5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b.合同中有类似综合单价的，可参照类似综合单价调整。 </w:t>
      </w:r>
    </w:p>
    <w:p w14:paraId="48FAA72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c.合同中没有适用或类似综合单价的，新增子目按照上限控制价编制原则计算综合单价，投标报价中有的材料，按报价中的价格作为结算价，报价中没有的材料，由发包方认价后作为结算材料价。以上各项的取费按清单工程量规定的费率及招标文件中规定的计算原则计算出总价，再乘以中标总价与招标最高限价的比例作为结算价。 </w:t>
      </w:r>
    </w:p>
    <w:p w14:paraId="21E13E7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d.项目用料（包括规格）改变时，只调整相应项目的主材费用，若中标价中没有该种材料，则该主材费用需经发包人认价后进行换算，换算时仅计算主要材料差价。 </w:t>
      </w:r>
    </w:p>
    <w:p w14:paraId="2A15194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②承包人中标的措施项目费为合同价款的组成部分，一般不作调整。由于设计变更、签证、工程量变化引起措施项目费用增加时予以增加，减少时予以减少。承包人原中标价以系数计算的措施项目，按原中标系数计算。 </w:t>
      </w:r>
    </w:p>
    <w:p w14:paraId="2474CB1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③分部分项报价中项目特征、工作内容相同的清单项，综合单价报价不一致时，结算按不利于承包人方式计算。 </w:t>
      </w:r>
    </w:p>
    <w:p w14:paraId="79A4FEB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④材料、设备结算方式： </w:t>
      </w:r>
    </w:p>
    <w:p w14:paraId="56B4AA3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调差计算办法：施工当期材料使用量*（施工期当期信息价-基期价格*1.05）或 </w:t>
      </w:r>
    </w:p>
    <w:p w14:paraId="309656E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rPr>
        <w:t>施</w:t>
      </w:r>
      <w:r>
        <w:rPr>
          <w:rFonts w:hint="eastAsia" w:ascii="宋体" w:hAnsi="宋体" w:eastAsia="宋体" w:cs="宋体"/>
          <w:color w:val="auto"/>
          <w:kern w:val="0"/>
          <w:sz w:val="21"/>
          <w:szCs w:val="21"/>
          <w:highlight w:val="none"/>
        </w:rPr>
        <w:t xml:space="preserve">工当期材料使用量*（施工期当期信息价-基期价格*0.95）。 </w:t>
      </w:r>
    </w:p>
    <w:p w14:paraId="0BCB811B">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0"/>
          <w:sz w:val="21"/>
          <w:szCs w:val="21"/>
          <w:highlight w:val="none"/>
        </w:rPr>
        <w:t>基期价格为陕西省材料信息价</w:t>
      </w:r>
      <w:r>
        <w:rPr>
          <w:rFonts w:hint="eastAsia" w:ascii="宋体" w:hAnsi="宋体" w:eastAsia="宋体" w:cs="宋体"/>
          <w:b/>
          <w:bCs/>
          <w:color w:val="auto"/>
          <w:kern w:val="0"/>
          <w:sz w:val="21"/>
          <w:szCs w:val="21"/>
          <w:highlight w:val="none"/>
          <w:u w:val="single"/>
        </w:rPr>
        <w:t xml:space="preserve">  </w:t>
      </w:r>
      <w:r>
        <w:rPr>
          <w:rFonts w:hint="eastAsia" w:ascii="宋体" w:hAnsi="宋体" w:eastAsia="宋体" w:cs="宋体"/>
          <w:b/>
          <w:bCs/>
          <w:color w:val="auto"/>
          <w:kern w:val="0"/>
          <w:sz w:val="21"/>
          <w:szCs w:val="21"/>
          <w:highlight w:val="none"/>
          <w:u w:val="single"/>
          <w:lang w:val="en-US" w:eastAsia="zh-CN"/>
        </w:rPr>
        <w:t>2026</w:t>
      </w:r>
      <w:r>
        <w:rPr>
          <w:rFonts w:hint="eastAsia" w:ascii="宋体" w:hAnsi="宋体" w:eastAsia="宋体" w:cs="宋体"/>
          <w:b/>
          <w:bCs/>
          <w:color w:val="auto"/>
          <w:kern w:val="0"/>
          <w:sz w:val="21"/>
          <w:szCs w:val="21"/>
          <w:highlight w:val="none"/>
          <w:u w:val="single"/>
        </w:rPr>
        <w:t xml:space="preserve">  </w:t>
      </w:r>
      <w:r>
        <w:rPr>
          <w:rFonts w:hint="eastAsia" w:ascii="宋体" w:hAnsi="宋体" w:eastAsia="宋体" w:cs="宋体"/>
          <w:b/>
          <w:bCs/>
          <w:color w:val="auto"/>
          <w:kern w:val="0"/>
          <w:sz w:val="21"/>
          <w:szCs w:val="21"/>
          <w:highlight w:val="none"/>
        </w:rPr>
        <w:t>年第</w:t>
      </w:r>
      <w:r>
        <w:rPr>
          <w:rFonts w:hint="eastAsia" w:ascii="宋体" w:hAnsi="宋体" w:eastAsia="宋体" w:cs="宋体"/>
          <w:b/>
          <w:bCs/>
          <w:color w:val="auto"/>
          <w:kern w:val="0"/>
          <w:sz w:val="21"/>
          <w:szCs w:val="21"/>
          <w:highlight w:val="none"/>
          <w:u w:val="single"/>
        </w:rPr>
        <w:t xml:space="preserve">  </w:t>
      </w:r>
      <w:r>
        <w:rPr>
          <w:rFonts w:hint="eastAsia" w:ascii="宋体" w:hAnsi="宋体" w:eastAsia="宋体" w:cs="宋体"/>
          <w:b/>
          <w:bCs/>
          <w:color w:val="auto"/>
          <w:kern w:val="0"/>
          <w:sz w:val="21"/>
          <w:szCs w:val="21"/>
          <w:highlight w:val="none"/>
        </w:rPr>
        <w:t xml:space="preserve">期 </w:t>
      </w:r>
    </w:p>
    <w:p w14:paraId="7907B5F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 xml:space="preserve">14.2 竣工结算审核 </w:t>
      </w:r>
    </w:p>
    <w:p w14:paraId="17602C4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发包人审批竣工付款申请单的期限：</w:t>
      </w:r>
      <w:r>
        <w:rPr>
          <w:rFonts w:hint="eastAsia" w:ascii="宋体" w:hAnsi="宋体" w:eastAsia="宋体" w:cs="宋体"/>
          <w:kern w:val="0"/>
          <w:sz w:val="21"/>
          <w:szCs w:val="21"/>
          <w:highlight w:val="none"/>
          <w:u w:val="single"/>
        </w:rPr>
        <w:t xml:space="preserve">   /    </w:t>
      </w:r>
      <w:r>
        <w:rPr>
          <w:rFonts w:hint="eastAsia" w:ascii="宋体" w:hAnsi="宋体" w:eastAsia="宋体" w:cs="宋体"/>
          <w:kern w:val="0"/>
          <w:sz w:val="21"/>
          <w:szCs w:val="21"/>
          <w:highlight w:val="none"/>
        </w:rPr>
        <w:t xml:space="preserve">。 </w:t>
      </w:r>
    </w:p>
    <w:p w14:paraId="2E40F1F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发包人完成竣工付款的期限：</w:t>
      </w:r>
      <w:r>
        <w:rPr>
          <w:rFonts w:hint="eastAsia" w:ascii="宋体" w:hAnsi="宋体" w:eastAsia="宋体" w:cs="宋体"/>
          <w:kern w:val="0"/>
          <w:sz w:val="21"/>
          <w:szCs w:val="21"/>
          <w:u w:val="single"/>
        </w:rPr>
        <w:t xml:space="preserve"> 执行专用条款 12.4.1 </w:t>
      </w:r>
      <w:r>
        <w:rPr>
          <w:rFonts w:hint="eastAsia" w:ascii="宋体" w:hAnsi="宋体" w:eastAsia="宋体" w:cs="宋体"/>
          <w:kern w:val="0"/>
          <w:sz w:val="21"/>
          <w:szCs w:val="21"/>
        </w:rPr>
        <w:t xml:space="preserve">。 </w:t>
      </w:r>
    </w:p>
    <w:p w14:paraId="2C1949E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关于竣工付款证书异议部分复核的方式和程序：</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2A0E4BF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14.4 最终结清 </w:t>
      </w:r>
    </w:p>
    <w:p w14:paraId="4392924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14.4.1 最终结清申请单 </w:t>
      </w:r>
    </w:p>
    <w:p w14:paraId="5B7A1F9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承包人提交最终结清申请单的份数：</w:t>
      </w:r>
      <w:r>
        <w:rPr>
          <w:rFonts w:hint="eastAsia" w:ascii="宋体" w:hAnsi="宋体" w:eastAsia="宋体" w:cs="宋体"/>
          <w:kern w:val="0"/>
          <w:sz w:val="21"/>
          <w:szCs w:val="21"/>
          <w:u w:val="single"/>
        </w:rPr>
        <w:t xml:space="preserve"> 按发包人要求执行 </w:t>
      </w:r>
      <w:r>
        <w:rPr>
          <w:rFonts w:hint="eastAsia" w:ascii="宋体" w:hAnsi="宋体" w:eastAsia="宋体" w:cs="宋体"/>
          <w:kern w:val="0"/>
          <w:sz w:val="21"/>
          <w:szCs w:val="21"/>
        </w:rPr>
        <w:t xml:space="preserve">。 </w:t>
      </w:r>
    </w:p>
    <w:p w14:paraId="628BD29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承包人提交最终结算申请单的期限：</w:t>
      </w:r>
      <w:r>
        <w:rPr>
          <w:rFonts w:hint="eastAsia" w:ascii="宋体" w:hAnsi="宋体" w:eastAsia="宋体" w:cs="宋体"/>
          <w:kern w:val="0"/>
          <w:sz w:val="21"/>
          <w:szCs w:val="21"/>
          <w:u w:val="single"/>
        </w:rPr>
        <w:t xml:space="preserve"> 执行通用条款 14.4.1 </w:t>
      </w:r>
      <w:r>
        <w:rPr>
          <w:rFonts w:hint="eastAsia" w:ascii="宋体" w:hAnsi="宋体" w:eastAsia="宋体" w:cs="宋体"/>
          <w:kern w:val="0"/>
          <w:sz w:val="21"/>
          <w:szCs w:val="21"/>
        </w:rPr>
        <w:t xml:space="preserve">。 </w:t>
      </w:r>
    </w:p>
    <w:p w14:paraId="1D4F309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14.4.2 最终结清证书和支付 </w:t>
      </w:r>
    </w:p>
    <w:p w14:paraId="5AA7B9C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（1）发包人完成最终结清申请单的审批并颁发最终结清证书的期限：</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233403F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（2）发包人完成支付的期限：</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48491667">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18" w:name="_Toc15305"/>
      <w:r>
        <w:rPr>
          <w:rFonts w:hint="eastAsia" w:ascii="宋体" w:hAnsi="宋体" w:eastAsia="宋体" w:cs="宋体"/>
          <w:b/>
          <w:color w:val="000000"/>
          <w:sz w:val="21"/>
          <w:szCs w:val="21"/>
        </w:rPr>
        <w:t>15. 缺陷责任期与保修</w:t>
      </w:r>
      <w:bookmarkEnd w:id="118"/>
      <w:r>
        <w:rPr>
          <w:rFonts w:hint="eastAsia" w:ascii="宋体" w:hAnsi="宋体" w:eastAsia="宋体" w:cs="宋体"/>
          <w:b/>
          <w:color w:val="000000"/>
          <w:sz w:val="21"/>
          <w:szCs w:val="21"/>
        </w:rPr>
        <w:t xml:space="preserve"> </w:t>
      </w:r>
    </w:p>
    <w:p w14:paraId="1EAC8FB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15.2 缺陷责任期 </w:t>
      </w:r>
    </w:p>
    <w:p w14:paraId="1F0BBA4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缺陷责任期的具体期限：</w:t>
      </w:r>
      <w:r>
        <w:rPr>
          <w:rFonts w:hint="eastAsia" w:ascii="宋体" w:hAnsi="宋体" w:eastAsia="宋体" w:cs="宋体"/>
          <w:kern w:val="0"/>
          <w:sz w:val="21"/>
          <w:szCs w:val="21"/>
          <w:u w:val="single"/>
        </w:rPr>
        <w:t xml:space="preserve">24 个月，自竣工验收通过之日起计算 </w:t>
      </w:r>
      <w:r>
        <w:rPr>
          <w:rFonts w:hint="eastAsia" w:ascii="宋体" w:hAnsi="宋体" w:eastAsia="宋体" w:cs="宋体"/>
          <w:kern w:val="0"/>
          <w:sz w:val="21"/>
          <w:szCs w:val="21"/>
        </w:rPr>
        <w:t xml:space="preserve">。 </w:t>
      </w:r>
    </w:p>
    <w:p w14:paraId="2B831B1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15.3 质量保证金 </w:t>
      </w:r>
    </w:p>
    <w:p w14:paraId="3CE3D94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关于是否扣留质量保证金的约定：</w:t>
      </w:r>
      <w:r>
        <w:rPr>
          <w:rFonts w:hint="eastAsia" w:ascii="宋体" w:hAnsi="宋体" w:eastAsia="宋体" w:cs="宋体"/>
          <w:kern w:val="0"/>
          <w:sz w:val="21"/>
          <w:szCs w:val="21"/>
          <w:u w:val="single"/>
        </w:rPr>
        <w:t xml:space="preserve"> 扣留质量保证金 </w:t>
      </w:r>
      <w:r>
        <w:rPr>
          <w:rFonts w:hint="eastAsia" w:ascii="宋体" w:hAnsi="宋体" w:eastAsia="宋体" w:cs="宋体"/>
          <w:kern w:val="0"/>
          <w:sz w:val="21"/>
          <w:szCs w:val="21"/>
        </w:rPr>
        <w:t>。在工程项目竣工前，承包人按专用合同条款第 3.7 条提供履约担保的，发包人不得同时预留工程质量保证金。</w:t>
      </w:r>
    </w:p>
    <w:p w14:paraId="58E19C3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15.3.1 承包人提供质量保证金的方式 </w:t>
      </w:r>
    </w:p>
    <w:p w14:paraId="214BA68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质量保证金采用以下第</w:t>
      </w:r>
      <w:r>
        <w:rPr>
          <w:rFonts w:hint="eastAsia" w:ascii="宋体" w:hAnsi="宋体" w:eastAsia="宋体" w:cs="宋体"/>
          <w:kern w:val="0"/>
          <w:sz w:val="21"/>
          <w:szCs w:val="21"/>
          <w:u w:val="single"/>
        </w:rPr>
        <w:t xml:space="preserve"> 2 </w:t>
      </w:r>
      <w:r>
        <w:rPr>
          <w:rFonts w:hint="eastAsia" w:ascii="宋体" w:hAnsi="宋体" w:eastAsia="宋体" w:cs="宋体"/>
          <w:kern w:val="0"/>
          <w:sz w:val="21"/>
          <w:szCs w:val="21"/>
        </w:rPr>
        <w:t xml:space="preserve">种方式： </w:t>
      </w:r>
    </w:p>
    <w:p w14:paraId="4F79400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（1）质量保证金保函，保证金额为：</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43B5303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（2）</w:t>
      </w:r>
      <w:r>
        <w:rPr>
          <w:rFonts w:hint="eastAsia" w:ascii="宋体" w:hAnsi="宋体" w:eastAsia="宋体" w:cs="宋体"/>
          <w:kern w:val="0"/>
          <w:sz w:val="21"/>
          <w:szCs w:val="21"/>
          <w:u w:val="single"/>
        </w:rPr>
        <w:t xml:space="preserve"> 3</w:t>
      </w:r>
      <w:r>
        <w:rPr>
          <w:rFonts w:hint="eastAsia" w:ascii="宋体" w:hAnsi="宋体" w:eastAsia="宋体" w:cs="宋体"/>
          <w:kern w:val="0"/>
          <w:sz w:val="21"/>
          <w:szCs w:val="21"/>
        </w:rPr>
        <w:t xml:space="preserve"> %的工程款；</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32C7A2D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（3）其他方式:</w:t>
      </w:r>
      <w:r>
        <w:rPr>
          <w:rFonts w:hint="eastAsia" w:ascii="宋体" w:hAnsi="宋体" w:eastAsia="宋体" w:cs="宋体"/>
          <w:kern w:val="0"/>
          <w:sz w:val="21"/>
          <w:szCs w:val="21"/>
          <w:u w:val="single"/>
        </w:rPr>
        <w:t xml:space="preserve">           /            。</w:t>
      </w:r>
    </w:p>
    <w:p w14:paraId="073B86B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15.3.2 质量保证金的扣留 </w:t>
      </w:r>
    </w:p>
    <w:p w14:paraId="67B613A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质量保证金的扣留采取以下第</w:t>
      </w:r>
      <w:r>
        <w:rPr>
          <w:rFonts w:hint="eastAsia" w:ascii="宋体" w:hAnsi="宋体" w:eastAsia="宋体" w:cs="宋体"/>
          <w:kern w:val="0"/>
          <w:sz w:val="21"/>
          <w:szCs w:val="21"/>
          <w:u w:val="single"/>
        </w:rPr>
        <w:t xml:space="preserve"> （2） </w:t>
      </w:r>
      <w:r>
        <w:rPr>
          <w:rFonts w:hint="eastAsia" w:ascii="宋体" w:hAnsi="宋体" w:eastAsia="宋体" w:cs="宋体"/>
          <w:kern w:val="0"/>
          <w:sz w:val="21"/>
          <w:szCs w:val="21"/>
        </w:rPr>
        <w:t xml:space="preserve">种方式： </w:t>
      </w:r>
    </w:p>
    <w:p w14:paraId="396155A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（1）在支付工程进度款时逐次扣留，在此情形下，质量保证金的计算基数不包括预付款的支付、扣回以及价格调整的金额； </w:t>
      </w:r>
    </w:p>
    <w:p w14:paraId="7E69102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（2）工程竣工结算时一次性扣留质量保证金； </w:t>
      </w:r>
    </w:p>
    <w:p w14:paraId="519044F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（3）其他扣留方式: </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w:t>
      </w:r>
    </w:p>
    <w:p w14:paraId="6A92C07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关于质量保证金的补充约定：</w:t>
      </w:r>
      <w:r>
        <w:rPr>
          <w:rFonts w:hint="eastAsia" w:ascii="宋体" w:hAnsi="宋体" w:eastAsia="宋体" w:cs="宋体"/>
          <w:kern w:val="0"/>
          <w:sz w:val="21"/>
          <w:szCs w:val="21"/>
          <w:u w:val="single"/>
        </w:rPr>
        <w:t>质量保证金在缺陷责任期满后一次性无息退付</w:t>
      </w:r>
      <w:r>
        <w:rPr>
          <w:rFonts w:hint="eastAsia" w:ascii="宋体" w:hAnsi="宋体" w:eastAsia="宋体" w:cs="宋体"/>
          <w:kern w:val="0"/>
          <w:sz w:val="21"/>
          <w:szCs w:val="21"/>
        </w:rPr>
        <w:t xml:space="preserve">。 </w:t>
      </w:r>
    </w:p>
    <w:p w14:paraId="73E45A4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15.4 保修 </w:t>
      </w:r>
    </w:p>
    <w:p w14:paraId="0E843B5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15.4.1 保修责任 </w:t>
      </w:r>
    </w:p>
    <w:p w14:paraId="5C231FF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工程保修期为：</w:t>
      </w:r>
      <w:r>
        <w:rPr>
          <w:rFonts w:hint="eastAsia" w:ascii="宋体" w:hAnsi="宋体" w:eastAsia="宋体" w:cs="宋体"/>
          <w:kern w:val="0"/>
          <w:sz w:val="21"/>
          <w:szCs w:val="21"/>
          <w:u w:val="single"/>
        </w:rPr>
        <w:t>执行《工程质量保修书》（附件 3）约定</w:t>
      </w:r>
      <w:r>
        <w:rPr>
          <w:rFonts w:hint="eastAsia" w:ascii="宋体" w:hAnsi="宋体" w:eastAsia="宋体" w:cs="宋体"/>
          <w:kern w:val="0"/>
          <w:sz w:val="21"/>
          <w:szCs w:val="21"/>
        </w:rPr>
        <w:t xml:space="preserve">。 </w:t>
      </w:r>
    </w:p>
    <w:p w14:paraId="2E77171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15.4.3 修复通知 </w:t>
      </w:r>
    </w:p>
    <w:p w14:paraId="795516C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承包人收到保修通知并到达工程现场的合理时间：</w:t>
      </w:r>
      <w:r>
        <w:rPr>
          <w:rFonts w:hint="eastAsia" w:ascii="宋体" w:hAnsi="宋体" w:eastAsia="宋体" w:cs="宋体"/>
          <w:kern w:val="0"/>
          <w:sz w:val="21"/>
          <w:szCs w:val="21"/>
          <w:u w:val="single"/>
        </w:rPr>
        <w:t xml:space="preserve"> 24 小时内 </w:t>
      </w:r>
      <w:r>
        <w:rPr>
          <w:rFonts w:hint="eastAsia" w:ascii="宋体" w:hAnsi="宋体" w:eastAsia="宋体" w:cs="宋体"/>
          <w:kern w:val="0"/>
          <w:sz w:val="21"/>
          <w:szCs w:val="21"/>
        </w:rPr>
        <w:t xml:space="preserve">。 </w:t>
      </w:r>
    </w:p>
    <w:p w14:paraId="7863305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15.5 质量保证其他条款： </w:t>
      </w:r>
    </w:p>
    <w:p w14:paraId="4DFC01C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（1）保修期的起始时间：</w:t>
      </w:r>
      <w:r>
        <w:rPr>
          <w:rFonts w:hint="eastAsia" w:ascii="宋体" w:hAnsi="宋体" w:eastAsia="宋体" w:cs="宋体"/>
          <w:kern w:val="0"/>
          <w:sz w:val="21"/>
          <w:szCs w:val="21"/>
          <w:u w:val="single"/>
        </w:rPr>
        <w:t>从完成房屋集中交付之日起计算</w:t>
      </w:r>
      <w:r>
        <w:rPr>
          <w:rFonts w:hint="eastAsia" w:ascii="宋体" w:hAnsi="宋体" w:eastAsia="宋体" w:cs="宋体"/>
          <w:kern w:val="0"/>
          <w:sz w:val="21"/>
          <w:szCs w:val="21"/>
        </w:rPr>
        <w:t xml:space="preserve">。 </w:t>
      </w:r>
    </w:p>
    <w:p w14:paraId="7FA121D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u w:val="single"/>
        </w:rPr>
        <w:t>（2）在保修期内若发生严重质量事故，保修期从维修后经验收合格之日起重新计算。若出现影响使用功能或美观等重大质量问题，保修期从维修后经验收合格之日起重新计算。</w:t>
      </w:r>
      <w:r>
        <w:rPr>
          <w:rFonts w:hint="eastAsia" w:ascii="宋体" w:hAnsi="宋体" w:eastAsia="宋体" w:cs="宋体"/>
          <w:kern w:val="0"/>
          <w:sz w:val="21"/>
          <w:szCs w:val="21"/>
        </w:rPr>
        <w:t xml:space="preserve"> </w:t>
      </w:r>
    </w:p>
    <w:p w14:paraId="7B94A92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（3） 保修期内发生质量问题时，承包人接到通知后应在 12 小时内到达现场提出经发包人同意的维修方案，并在发包人规定的时间内完成，验收标准以发包人管理人员签字确认为依据。否则，发包人有权委托第三方维修，维修费用从质保金中扣除，不足部分由承包人支付。若因质量问题给发包人或第三人造成损失时，由承包人承担赔偿责任，此费用将在工程质保金中扣除，不足部分由承包人支付，同时承包人还应向发包人承担合同额 1%的质量违约金。维修费用及赔偿费用的数额以发包人相关款项支出的财务凭证为准。 </w:t>
      </w:r>
    </w:p>
    <w:p w14:paraId="72D9838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（4）房屋交付完成后 6 个月内，承包人需委派专业维修管理人员常驻项目现场负责处理工程质量缺陷投诉问题，并结合工程维修状况及时增加人员，维修人员撤场前应取得发包人的书面同意。承包人维修人员的办公及住宿场所及相关费用由承包人自行承担。 </w:t>
      </w:r>
    </w:p>
    <w:p w14:paraId="4A4D85A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（5）工程保修期内的维修，承包人需按照发包人指定的维修流程、办法等相关文件开展维修工作，同时保修期内所发生的由承包人承担的各类费用将在质保金退付前一律结清，否则将从质保金中双倍扣除。 </w:t>
      </w:r>
    </w:p>
    <w:p w14:paraId="4F08422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（6）维修期，承包人进行维修时，应妥善对既有建筑物的现有设施、设备进行妥善保护，否则由此造成的损失均由承包人进行承担。 </w:t>
      </w:r>
    </w:p>
    <w:p w14:paraId="21B5240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（7） 维修服务电话：；维修联系人：；通讯地址：；电子邮箱：。 </w:t>
      </w:r>
    </w:p>
    <w:p w14:paraId="19C55AA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u w:val="single"/>
        </w:rPr>
        <w:t>承包人应保证维修服务电话 24 小时畅通。只要有第三人证明通过维修服务电话发包人无法联系到承包人；或者发包人以书面方式通知承包人时通知函件被退回，或承包人收到通知后仍不履行维修义务的，发包人有权委托第三方维修，所有费用和损失由承包人承担，并由承包人向发包人承担 2 万元的违约金，无条件在扣款单上确认。</w:t>
      </w:r>
      <w:r>
        <w:rPr>
          <w:rFonts w:hint="eastAsia" w:ascii="宋体" w:hAnsi="宋体" w:eastAsia="宋体" w:cs="宋体"/>
          <w:kern w:val="0"/>
          <w:sz w:val="21"/>
          <w:szCs w:val="21"/>
        </w:rPr>
        <w:t xml:space="preserve"> </w:t>
      </w:r>
    </w:p>
    <w:p w14:paraId="47A26CD0">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19" w:name="_Toc19965"/>
      <w:bookmarkStart w:id="120" w:name="_Toc23262"/>
      <w:r>
        <w:rPr>
          <w:rFonts w:hint="eastAsia" w:ascii="宋体" w:hAnsi="宋体" w:eastAsia="宋体" w:cs="宋体"/>
          <w:b/>
          <w:color w:val="000000"/>
          <w:sz w:val="21"/>
          <w:szCs w:val="21"/>
        </w:rPr>
        <w:t>16. 违约</w:t>
      </w:r>
      <w:bookmarkEnd w:id="119"/>
      <w:bookmarkEnd w:id="120"/>
      <w:r>
        <w:rPr>
          <w:rFonts w:hint="eastAsia" w:ascii="宋体" w:hAnsi="宋体" w:eastAsia="宋体" w:cs="宋体"/>
          <w:b/>
          <w:color w:val="000000"/>
          <w:sz w:val="21"/>
          <w:szCs w:val="21"/>
        </w:rPr>
        <w:t xml:space="preserve"> </w:t>
      </w:r>
    </w:p>
    <w:p w14:paraId="5618AB5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16.1 发包人违约 </w:t>
      </w:r>
    </w:p>
    <w:p w14:paraId="3D61130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16.2 承包人违约 </w:t>
      </w:r>
    </w:p>
    <w:p w14:paraId="044C24A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16.1 发包人违约 </w:t>
      </w:r>
    </w:p>
    <w:p w14:paraId="6FB00DB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16.1.1 发包人违约的情形 </w:t>
      </w:r>
    </w:p>
    <w:p w14:paraId="15AAB27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发包人违约的其他情形：</w:t>
      </w:r>
      <w:r>
        <w:rPr>
          <w:rFonts w:hint="eastAsia" w:ascii="宋体" w:hAnsi="宋体" w:eastAsia="宋体" w:cs="宋体"/>
          <w:kern w:val="0"/>
          <w:sz w:val="21"/>
          <w:szCs w:val="21"/>
          <w:u w:val="single"/>
        </w:rPr>
        <w:t xml:space="preserve"> 无 </w:t>
      </w:r>
      <w:r>
        <w:rPr>
          <w:rFonts w:hint="eastAsia" w:ascii="宋体" w:hAnsi="宋体" w:eastAsia="宋体" w:cs="宋体"/>
          <w:kern w:val="0"/>
          <w:sz w:val="21"/>
          <w:szCs w:val="21"/>
        </w:rPr>
        <w:t xml:space="preserve">。 </w:t>
      </w:r>
    </w:p>
    <w:p w14:paraId="4C4B0DA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16.1.2 发包人违约的责任 </w:t>
      </w:r>
    </w:p>
    <w:p w14:paraId="7ADCC25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发包人违约责任的承担方式和计算方法： </w:t>
      </w:r>
    </w:p>
    <w:p w14:paraId="2B04D9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（1）因发包人原因未能在计划开工日期前 7 天内下达开工通知的违约责任：</w:t>
      </w:r>
      <w:r>
        <w:rPr>
          <w:rFonts w:hint="eastAsia" w:ascii="宋体" w:hAnsi="宋体" w:eastAsia="宋体" w:cs="宋体"/>
          <w:kern w:val="0"/>
          <w:sz w:val="21"/>
          <w:szCs w:val="21"/>
          <w:u w:val="single"/>
        </w:rPr>
        <w:t xml:space="preserve">顺延开工日期，不承担因此导致的工期延期及经济责任 </w:t>
      </w:r>
      <w:r>
        <w:rPr>
          <w:rFonts w:hint="eastAsia" w:ascii="宋体" w:hAnsi="宋体" w:eastAsia="宋体" w:cs="宋体"/>
          <w:kern w:val="0"/>
          <w:sz w:val="21"/>
          <w:szCs w:val="21"/>
        </w:rPr>
        <w:t xml:space="preserve">。 </w:t>
      </w:r>
    </w:p>
    <w:p w14:paraId="561F45F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（2）因发包人原因未能按合同约定支付合同价款的违约责任：</w:t>
      </w:r>
      <w:r>
        <w:rPr>
          <w:rFonts w:hint="eastAsia" w:ascii="宋体" w:hAnsi="宋体" w:eastAsia="宋体" w:cs="宋体"/>
          <w:kern w:val="0"/>
          <w:sz w:val="21"/>
          <w:szCs w:val="21"/>
          <w:u w:val="single"/>
        </w:rPr>
        <w:t xml:space="preserve"> 不承担违约任 </w:t>
      </w:r>
      <w:r>
        <w:rPr>
          <w:rFonts w:hint="eastAsia" w:ascii="宋体" w:hAnsi="宋体" w:eastAsia="宋体" w:cs="宋体"/>
          <w:kern w:val="0"/>
          <w:sz w:val="21"/>
          <w:szCs w:val="21"/>
        </w:rPr>
        <w:t xml:space="preserve">。 </w:t>
      </w:r>
    </w:p>
    <w:p w14:paraId="68D9670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（3）发包人违反第 10.1 款〔变更的范围〕第（2）项约定，自行实施被取消的工作或转由他人实施的违约责任：</w:t>
      </w:r>
      <w:r>
        <w:rPr>
          <w:rFonts w:hint="eastAsia" w:ascii="宋体" w:hAnsi="宋体" w:eastAsia="宋体" w:cs="宋体"/>
          <w:kern w:val="0"/>
          <w:sz w:val="21"/>
          <w:szCs w:val="21"/>
          <w:u w:val="single"/>
        </w:rPr>
        <w:t xml:space="preserve">不承担相关责任 </w:t>
      </w:r>
      <w:r>
        <w:rPr>
          <w:rFonts w:hint="eastAsia" w:ascii="宋体" w:hAnsi="宋体" w:eastAsia="宋体" w:cs="宋体"/>
          <w:kern w:val="0"/>
          <w:sz w:val="21"/>
          <w:szCs w:val="21"/>
        </w:rPr>
        <w:t xml:space="preserve">。 </w:t>
      </w:r>
    </w:p>
    <w:p w14:paraId="6FD42D6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（4）发包人提供的材料、工程设备的规格、数量或质量不符合合同约定，或因发包人原因导致交货日期延误或交货地点变更等情况的违约责任：</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553E34D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（5）因发包人违反合同约定造成暂停施工的违约责任：</w:t>
      </w:r>
      <w:r>
        <w:rPr>
          <w:rFonts w:hint="eastAsia" w:ascii="宋体" w:hAnsi="宋体" w:eastAsia="宋体" w:cs="宋体"/>
          <w:kern w:val="0"/>
          <w:sz w:val="21"/>
          <w:szCs w:val="21"/>
          <w:u w:val="single"/>
        </w:rPr>
        <w:t xml:space="preserve">工期顺延，不承担因此导致的工期延期及经济责任 </w:t>
      </w:r>
      <w:r>
        <w:rPr>
          <w:rFonts w:hint="eastAsia" w:ascii="宋体" w:hAnsi="宋体" w:eastAsia="宋体" w:cs="宋体"/>
          <w:kern w:val="0"/>
          <w:sz w:val="21"/>
          <w:szCs w:val="21"/>
        </w:rPr>
        <w:t xml:space="preserve">。 </w:t>
      </w:r>
    </w:p>
    <w:p w14:paraId="1094E53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（6）发包人无正当理由没有在约定期限内发出复工指示，导致承包人无法复工的违约责任：</w:t>
      </w:r>
      <w:r>
        <w:rPr>
          <w:rFonts w:hint="eastAsia" w:ascii="宋体" w:hAnsi="宋体" w:eastAsia="宋体" w:cs="宋体"/>
          <w:kern w:val="0"/>
          <w:sz w:val="21"/>
          <w:szCs w:val="21"/>
          <w:u w:val="single"/>
        </w:rPr>
        <w:t xml:space="preserve">承包人有义务书面通知发包人，若发包人收到通知后 2 日内仍未发出复工指示的则顺延工期，不承担因此导致的工期延期及经济责任 </w:t>
      </w:r>
      <w:r>
        <w:rPr>
          <w:rFonts w:hint="eastAsia" w:ascii="宋体" w:hAnsi="宋体" w:eastAsia="宋体" w:cs="宋体"/>
          <w:kern w:val="0"/>
          <w:sz w:val="21"/>
          <w:szCs w:val="21"/>
        </w:rPr>
        <w:t xml:space="preserve">。 </w:t>
      </w:r>
    </w:p>
    <w:p w14:paraId="70E17D4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（7）其他：</w:t>
      </w:r>
      <w:r>
        <w:rPr>
          <w:rFonts w:hint="eastAsia" w:ascii="宋体" w:hAnsi="宋体" w:eastAsia="宋体" w:cs="宋体"/>
          <w:kern w:val="0"/>
          <w:sz w:val="21"/>
          <w:szCs w:val="21"/>
          <w:u w:val="single"/>
        </w:rPr>
        <w:t xml:space="preserve">发包人发出暂停施工指示后 56 日内未向承包人发出复工通知，除该项停工属于因承包人原因引起的暂停施工及不可抗力约定的情形外，承包人可向发包人提交书面通知，要求发包人在收到书面通知后 28 日内准许已暂停施工的部分或全部工程继续施工 </w:t>
      </w:r>
      <w:r>
        <w:rPr>
          <w:rFonts w:hint="eastAsia" w:ascii="宋体" w:hAnsi="宋体" w:eastAsia="宋体" w:cs="宋体"/>
          <w:kern w:val="0"/>
          <w:sz w:val="21"/>
          <w:szCs w:val="21"/>
        </w:rPr>
        <w:t xml:space="preserve">。 </w:t>
      </w:r>
    </w:p>
    <w:p w14:paraId="7685172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u w:val="single"/>
        </w:rPr>
        <w:t>暂停施工持续 84 日以上不复工的，且不属于因承包人原因引起的暂停施工及不可抗力约定的情形，并影响到整个工程以及合同目的实现的，承包人有权提出价格调整要求，并与发包人进行协商，协商无法达成一致的，承包人可提出解除合同。</w:t>
      </w:r>
      <w:r>
        <w:rPr>
          <w:rFonts w:hint="eastAsia" w:ascii="宋体" w:hAnsi="宋体" w:eastAsia="宋体" w:cs="宋体"/>
          <w:kern w:val="0"/>
          <w:sz w:val="21"/>
          <w:szCs w:val="21"/>
        </w:rPr>
        <w:t xml:space="preserve"> </w:t>
      </w:r>
    </w:p>
    <w:p w14:paraId="31A6592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16.1.3 因发包人违约解除合同 </w:t>
      </w:r>
    </w:p>
    <w:p w14:paraId="663E26F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承包人按16.1.1项〔发包人违约的情形〕约定暂停施工满</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天后发包人仍不纠正其违约行为并致使合同目的不能实现的，承包人有权解除合同。 </w:t>
      </w:r>
    </w:p>
    <w:p w14:paraId="1E27762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16.2 承包人违约 </w:t>
      </w:r>
    </w:p>
    <w:p w14:paraId="7057830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16.2.1 承包人违约的情形 </w:t>
      </w:r>
    </w:p>
    <w:p w14:paraId="2474ED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承包人违约的其他情形：</w:t>
      </w:r>
      <w:r>
        <w:rPr>
          <w:rFonts w:hint="eastAsia" w:ascii="宋体" w:hAnsi="宋体" w:eastAsia="宋体" w:cs="宋体"/>
          <w:kern w:val="0"/>
          <w:sz w:val="21"/>
          <w:szCs w:val="21"/>
          <w:u w:val="single"/>
        </w:rPr>
        <w:t xml:space="preserve">承包人不能按合同工期竣工，工程质量达不到设计和规范的要求，或发生其它使合同无法履行的行为，发包人可单方面解除合同，解除合同不能免除承包人按协议相关条款约定应支付的违约金，及应承担的损失赔偿责任 </w:t>
      </w:r>
      <w:r>
        <w:rPr>
          <w:rFonts w:hint="eastAsia" w:ascii="宋体" w:hAnsi="宋体" w:eastAsia="宋体" w:cs="宋体"/>
          <w:kern w:val="0"/>
          <w:sz w:val="21"/>
          <w:szCs w:val="21"/>
        </w:rPr>
        <w:t xml:space="preserve">。 </w:t>
      </w:r>
    </w:p>
    <w:p w14:paraId="6B8FA09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16.2.2 承包人违约的责任 </w:t>
      </w:r>
    </w:p>
    <w:p w14:paraId="7D32140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本合同中关于承包人违约的具体责任如下： </w:t>
      </w:r>
    </w:p>
    <w:p w14:paraId="7DE4B69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u w:val="single"/>
        </w:rPr>
        <w:t>承包人必须按发包人要求节点（见合同节点工期要求）完成项目，关于进度节点奖罚：按照发包人要求的节点工期要求每拖延 1 天承包人应向发包人支付 1 万元工期违约金，若最终工期承包人按照发包人要求完成，发包人按不计息返还节点工期违约金。拖延 10 天及以上，承包人承担合同金额 1%违约金，并从工程进度款中扣除；若最终工期承包人按照发包人要求完成，发包人按不计息返还节点工期违约金。</w:t>
      </w:r>
      <w:r>
        <w:rPr>
          <w:rFonts w:hint="eastAsia" w:ascii="宋体" w:hAnsi="宋体" w:eastAsia="宋体" w:cs="宋体"/>
          <w:kern w:val="0"/>
          <w:sz w:val="21"/>
          <w:szCs w:val="21"/>
          <w:highlight w:val="none"/>
        </w:rPr>
        <w:t xml:space="preserve"> </w:t>
      </w:r>
    </w:p>
    <w:p w14:paraId="74E3366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u w:val="single"/>
        </w:rPr>
        <w:t>承包人所采购的材料必须符合材料封样、合同、设计、规范等相关要求，经监理人和发包人确认后方可使用。如果在检查中发现以次充好等情况，未按要求及时更换或承包人擅自使用未通过验收的材料、设备，由承包人向发包人承担 1-50 万元/次违约金,同时承担由此产生的一切损失。</w:t>
      </w:r>
      <w:r>
        <w:rPr>
          <w:rFonts w:hint="eastAsia" w:ascii="宋体" w:hAnsi="宋体" w:eastAsia="宋体" w:cs="宋体"/>
          <w:kern w:val="0"/>
          <w:sz w:val="21"/>
          <w:szCs w:val="21"/>
          <w:highlight w:val="none"/>
        </w:rPr>
        <w:t xml:space="preserve"> </w:t>
      </w:r>
    </w:p>
    <w:p w14:paraId="0FB824E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u w:val="single"/>
        </w:rPr>
        <w:t>承包人应设立安全生产管理机构，配备足够的专职安全生产管理人员且持证上岗，严格按照主管部门有关安全生产的法律法规和发包人的安全生产管理办法（要求），层层落实承包人的安全责任。若承包人未按照国家安全生产法律法规设置安全管理机构并配足安全管理人员的，限期进行整改，未按时整改完成的按 5 万元/人扣除违约金。</w:t>
      </w:r>
      <w:r>
        <w:rPr>
          <w:rFonts w:hint="eastAsia" w:ascii="宋体" w:hAnsi="宋体" w:eastAsia="宋体" w:cs="宋体"/>
          <w:kern w:val="0"/>
          <w:sz w:val="21"/>
          <w:szCs w:val="21"/>
          <w:highlight w:val="none"/>
        </w:rPr>
        <w:t xml:space="preserve"> </w:t>
      </w:r>
    </w:p>
    <w:p w14:paraId="583445F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u w:val="single"/>
        </w:rPr>
        <w:t>发包人在检查过程中发现承包人存在安全隐患和文明施工、治污减霾工作不力的，将视情节严重对承包人按 2000-20000 元/条扣除违约金并限期要求整改，承包人未按要求限期整改或整改不力的，将对承包人加倍扣除违约金直至整改完成。</w:t>
      </w:r>
      <w:r>
        <w:rPr>
          <w:rFonts w:hint="eastAsia" w:ascii="宋体" w:hAnsi="宋体" w:eastAsia="宋体" w:cs="宋体"/>
          <w:kern w:val="0"/>
          <w:sz w:val="21"/>
          <w:szCs w:val="21"/>
          <w:highlight w:val="none"/>
        </w:rPr>
        <w:t xml:space="preserve"> </w:t>
      </w:r>
    </w:p>
    <w:p w14:paraId="795C840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5</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u w:val="single"/>
        </w:rPr>
        <w:t>若在施工期间发生安全生产伤亡事故，发包人对承包人履行合同所雇佣的全部人员以及承包人原因在施工场地内及其毗邻地带造成的第三者、人员伤亡和财产损失，不承担有关伤亡赔偿或补偿的责任。承包人应保障和持续保障发包人不承担上述发包人应负责任外的其他赔偿和补偿，以及与此有关的一切索赔费、诉讼费和其他开支。如相关权利人向发包人索赔，发包人有权在承包人的未付工程价款中双倍扣除相应的数额。</w:t>
      </w:r>
      <w:r>
        <w:rPr>
          <w:rFonts w:hint="eastAsia" w:ascii="宋体" w:hAnsi="宋体" w:eastAsia="宋体" w:cs="宋体"/>
          <w:kern w:val="0"/>
          <w:sz w:val="21"/>
          <w:szCs w:val="21"/>
          <w:highlight w:val="none"/>
        </w:rPr>
        <w:t xml:space="preserve"> </w:t>
      </w:r>
    </w:p>
    <w:p w14:paraId="1F699D7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6</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u w:val="single"/>
        </w:rPr>
        <w:t>承包人的项目部到岗人员、投入劳动力、投入机械设备、投入周转材料等不应低于投标时所报相关内容，否则承包人应立即进行整改，未按要求限期整改完成的，承包人向发包人缴纳 1 万元—30 万元违约金，从工程进度款中扣除，并计入竣工结算。</w:t>
      </w:r>
      <w:r>
        <w:rPr>
          <w:rFonts w:hint="eastAsia" w:ascii="宋体" w:hAnsi="宋体" w:eastAsia="宋体" w:cs="宋体"/>
          <w:kern w:val="0"/>
          <w:sz w:val="21"/>
          <w:szCs w:val="21"/>
          <w:highlight w:val="none"/>
        </w:rPr>
        <w:t xml:space="preserve"> </w:t>
      </w:r>
    </w:p>
    <w:p w14:paraId="03063B2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7</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u w:val="single"/>
        </w:rPr>
        <w:t xml:space="preserve">承包人在工程进度、质量、安全等方面出现下列情况时，发包人有权终止与承包人的施工合同： </w:t>
      </w:r>
    </w:p>
    <w:p w14:paraId="36CFC82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 xml:space="preserve">进度方面：延误工期超过计划工期的 10%时，并且不能采取令发包人信服的赶工补救措施。 </w:t>
      </w:r>
    </w:p>
    <w:p w14:paraId="627263E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 xml:space="preserve">质量方面：出现重大质量问题，经发包人、监理人提出，没有采取有效措施进行补救；被建设行政主管部门因为质量问题通报两次者。 </w:t>
      </w:r>
    </w:p>
    <w:p w14:paraId="145088A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 xml:space="preserve">安全问题：出现重大隐患等问题，经发包人、监理人提出，在限期内没有得到整改；被建设行政部门因为安全问题进行通报两次者。 </w:t>
      </w:r>
    </w:p>
    <w:p w14:paraId="38DBF58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因以上原因，除终止施工合同外，承包人还应向发包人按合同价款的 20%支付违约金,因终止合同对发包人造成的损失由承包人承担。 </w:t>
      </w:r>
    </w:p>
    <w:p w14:paraId="4F17D14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u w:val="single"/>
        </w:rPr>
        <w:t>（</w:t>
      </w:r>
      <w:r>
        <w:rPr>
          <w:rFonts w:hint="eastAsia" w:ascii="宋体" w:hAnsi="宋体" w:eastAsia="宋体" w:cs="宋体"/>
          <w:kern w:val="0"/>
          <w:sz w:val="21"/>
          <w:szCs w:val="21"/>
          <w:highlight w:val="none"/>
          <w:u w:val="single"/>
          <w:lang w:val="en-US" w:eastAsia="zh-CN"/>
        </w:rPr>
        <w:t>8</w:t>
      </w:r>
      <w:r>
        <w:rPr>
          <w:rFonts w:hint="eastAsia" w:ascii="宋体" w:hAnsi="宋体" w:eastAsia="宋体" w:cs="宋体"/>
          <w:kern w:val="0"/>
          <w:sz w:val="21"/>
          <w:szCs w:val="21"/>
          <w:highlight w:val="none"/>
          <w:u w:val="single"/>
        </w:rPr>
        <w:t xml:space="preserve">）在施工过程中，发包人的工程变更属于合同范围内的工作内容，承包人应全部完成。若承包人拒不完成或延期未完成工程变更的工作内容,由此产生的一切损失由承包人承担。 </w:t>
      </w:r>
    </w:p>
    <w:p w14:paraId="1CE50F5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u w:val="single"/>
        </w:rPr>
        <w:t>（</w:t>
      </w:r>
      <w:r>
        <w:rPr>
          <w:rFonts w:hint="eastAsia" w:ascii="宋体" w:hAnsi="宋体" w:eastAsia="宋体" w:cs="宋体"/>
          <w:kern w:val="0"/>
          <w:sz w:val="21"/>
          <w:szCs w:val="21"/>
          <w:highlight w:val="none"/>
          <w:u w:val="single"/>
          <w:lang w:val="en-US" w:eastAsia="zh-CN"/>
        </w:rPr>
        <w:t>9</w:t>
      </w:r>
      <w:r>
        <w:rPr>
          <w:rFonts w:hint="eastAsia" w:ascii="宋体" w:hAnsi="宋体" w:eastAsia="宋体" w:cs="宋体"/>
          <w:kern w:val="0"/>
          <w:sz w:val="21"/>
          <w:szCs w:val="21"/>
          <w:highlight w:val="none"/>
          <w:u w:val="single"/>
        </w:rPr>
        <w:t>）承包人应严格按照合同约定的工期完工并且通过验收，若承包人原因延迟验收，每延迟一天,则承包人向发包人支付 10 万元的违约金,直至工程验收完成。</w:t>
      </w:r>
      <w:r>
        <w:rPr>
          <w:rFonts w:hint="eastAsia" w:ascii="宋体" w:hAnsi="宋体" w:eastAsia="宋体" w:cs="宋体"/>
          <w:kern w:val="0"/>
          <w:sz w:val="21"/>
          <w:szCs w:val="21"/>
          <w:highlight w:val="none"/>
        </w:rPr>
        <w:t xml:space="preserve"> </w:t>
      </w:r>
    </w:p>
    <w:p w14:paraId="53B20D84">
      <w:pPr>
        <w:pStyle w:val="15"/>
        <w:keepNext w:val="0"/>
        <w:keepLines w:val="0"/>
        <w:pageBreakBefore w:val="0"/>
        <w:widowControl w:val="0"/>
        <w:numPr>
          <w:ilvl w:val="0"/>
          <w:numId w:val="0"/>
        </w:numPr>
        <w:tabs>
          <w:tab w:val="left" w:pos="1575"/>
        </w:tabs>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w:t>
      </w:r>
      <w:r>
        <w:rPr>
          <w:rFonts w:hint="eastAsia" w:ascii="宋体" w:hAnsi="宋体" w:eastAsia="宋体" w:cs="宋体"/>
          <w:spacing w:val="-3"/>
          <w:sz w:val="21"/>
          <w:szCs w:val="21"/>
          <w:highlight w:val="none"/>
          <w:u w:val="single"/>
        </w:rPr>
        <w:t xml:space="preserve">在施工过程中，承包人不服从发包人及监理单位的监督、协调管理，应按照 </w:t>
      </w:r>
      <w:r>
        <w:rPr>
          <w:rFonts w:hint="eastAsia" w:ascii="宋体" w:hAnsi="宋体" w:eastAsia="宋体" w:cs="宋体"/>
          <w:sz w:val="21"/>
          <w:szCs w:val="21"/>
          <w:highlight w:val="none"/>
          <w:u w:val="single"/>
        </w:rPr>
        <w:t>5</w:t>
      </w:r>
      <w:r>
        <w:rPr>
          <w:rFonts w:hint="eastAsia" w:ascii="宋体" w:hAnsi="宋体" w:eastAsia="宋体" w:cs="宋体"/>
          <w:spacing w:val="-15"/>
          <w:sz w:val="21"/>
          <w:szCs w:val="21"/>
          <w:highlight w:val="none"/>
          <w:u w:val="single"/>
        </w:rPr>
        <w:t xml:space="preserve"> 万元</w:t>
      </w:r>
      <w:r>
        <w:rPr>
          <w:rFonts w:hint="eastAsia" w:ascii="宋体" w:hAnsi="宋体" w:eastAsia="宋体" w:cs="宋体"/>
          <w:sz w:val="21"/>
          <w:szCs w:val="21"/>
          <w:highlight w:val="none"/>
          <w:u w:val="single"/>
        </w:rPr>
        <w:t>/次向发包人支付违约金，超过 3 次不服从管理的，发包人有权解除本合同和向承包人发退场通知书，并要求承包人支付签约合同价 20%的违约金，如支付的违约金不足以抵付给发包人造成损失的，承包人还应赔偿造成损失与违约金的差额部分。</w:t>
      </w:r>
    </w:p>
    <w:p w14:paraId="29A581C2">
      <w:pPr>
        <w:pStyle w:val="15"/>
        <w:keepNext w:val="0"/>
        <w:keepLines w:val="0"/>
        <w:pageBreakBefore w:val="0"/>
        <w:widowControl w:val="0"/>
        <w:numPr>
          <w:ilvl w:val="0"/>
          <w:numId w:val="0"/>
        </w:numPr>
        <w:tabs>
          <w:tab w:val="left" w:pos="1575"/>
        </w:tabs>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rPr>
        <w:t>1</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w:t>
      </w:r>
      <w:r>
        <w:rPr>
          <w:rFonts w:hint="eastAsia" w:ascii="宋体" w:hAnsi="宋体" w:eastAsia="宋体" w:cs="宋体"/>
          <w:spacing w:val="-3"/>
          <w:sz w:val="21"/>
          <w:szCs w:val="21"/>
          <w:highlight w:val="none"/>
          <w:u w:val="single"/>
        </w:rPr>
        <w:t>本工程验收合格或承包人接到发包人退场书面通知后，承包人不得以任何理由拒绝交付工程</w:t>
      </w:r>
      <w:r>
        <w:rPr>
          <w:rFonts w:hint="eastAsia" w:ascii="宋体" w:hAnsi="宋体" w:eastAsia="宋体" w:cs="宋体"/>
          <w:sz w:val="21"/>
          <w:szCs w:val="21"/>
          <w:highlight w:val="none"/>
          <w:u w:val="single"/>
        </w:rPr>
        <w:t>（包</w:t>
      </w:r>
      <w:r>
        <w:rPr>
          <w:rFonts w:hint="eastAsia" w:ascii="宋体" w:hAnsi="宋体" w:eastAsia="宋体" w:cs="宋体"/>
          <w:spacing w:val="-2"/>
          <w:sz w:val="21"/>
          <w:szCs w:val="21"/>
          <w:highlight w:val="none"/>
          <w:u w:val="single"/>
        </w:rPr>
        <w:t>括所有门锁和钥匙、工程资料等</w:t>
      </w:r>
      <w:r>
        <w:rPr>
          <w:rFonts w:hint="eastAsia" w:ascii="宋体" w:hAnsi="宋体" w:eastAsia="宋体" w:cs="宋体"/>
          <w:spacing w:val="-92"/>
          <w:sz w:val="21"/>
          <w:szCs w:val="21"/>
          <w:highlight w:val="none"/>
          <w:u w:val="single"/>
        </w:rPr>
        <w:t>）</w:t>
      </w:r>
      <w:r>
        <w:rPr>
          <w:rFonts w:hint="eastAsia" w:ascii="宋体" w:hAnsi="宋体" w:eastAsia="宋体" w:cs="宋体"/>
          <w:spacing w:val="-8"/>
          <w:sz w:val="21"/>
          <w:szCs w:val="21"/>
          <w:highlight w:val="none"/>
          <w:u w:val="single"/>
        </w:rPr>
        <w:t xml:space="preserve">，必须在发包人通知后 </w:t>
      </w:r>
      <w:r>
        <w:rPr>
          <w:rFonts w:hint="eastAsia" w:ascii="宋体" w:hAnsi="宋体" w:eastAsia="宋体" w:cs="宋体"/>
          <w:sz w:val="21"/>
          <w:szCs w:val="21"/>
          <w:highlight w:val="none"/>
          <w:u w:val="single"/>
        </w:rPr>
        <w:t>7</w:t>
      </w:r>
      <w:r>
        <w:rPr>
          <w:rFonts w:hint="eastAsia" w:ascii="宋体" w:hAnsi="宋体" w:eastAsia="宋体" w:cs="宋体"/>
          <w:spacing w:val="-9"/>
          <w:sz w:val="21"/>
          <w:szCs w:val="21"/>
          <w:highlight w:val="none"/>
          <w:u w:val="single"/>
        </w:rPr>
        <w:t xml:space="preserve"> 日内无条件撤场，承包人拒不退场或延期退场，每</w:t>
      </w:r>
      <w:r>
        <w:rPr>
          <w:rFonts w:hint="eastAsia" w:ascii="宋体" w:hAnsi="宋体" w:eastAsia="宋体" w:cs="宋体"/>
          <w:sz w:val="21"/>
          <w:szCs w:val="21"/>
          <w:highlight w:val="none"/>
          <w:u w:val="single"/>
        </w:rPr>
        <w:t>延误一天，按 5000 元/天向发包人支付违约金，延误超过 15 天，应按签约合同价的 5%承担违约金。如造成其他损失的还应承担该损失，并且发包人有权暂停支付工程款。本工程交付前承包人必须撤除所有的机械设备、临时设施和工作人员，做到完工场清，不得以任何理由抢占施工场地。</w:t>
      </w:r>
      <w:r>
        <w:rPr>
          <w:rFonts w:hint="eastAsia" w:ascii="宋体" w:hAnsi="宋体" w:eastAsia="宋体" w:cs="宋体"/>
          <w:sz w:val="21"/>
          <w:szCs w:val="21"/>
          <w:highlight w:val="none"/>
        </w:rPr>
        <w:t xml:space="preserve"> </w:t>
      </w:r>
    </w:p>
    <w:p w14:paraId="62CECE5A">
      <w:pPr>
        <w:pStyle w:val="15"/>
        <w:keepNext w:val="0"/>
        <w:keepLines w:val="0"/>
        <w:pageBreakBefore w:val="0"/>
        <w:widowControl w:val="0"/>
        <w:numPr>
          <w:ilvl w:val="0"/>
          <w:numId w:val="0"/>
        </w:numPr>
        <w:tabs>
          <w:tab w:val="left" w:pos="1575"/>
        </w:tabs>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rPr>
        <w:t>1</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w:t>
      </w:r>
      <w:r>
        <w:rPr>
          <w:rFonts w:hint="eastAsia" w:ascii="宋体" w:hAnsi="宋体" w:eastAsia="宋体" w:cs="宋体"/>
          <w:spacing w:val="-3"/>
          <w:sz w:val="21"/>
          <w:szCs w:val="21"/>
          <w:highlight w:val="none"/>
          <w:u w:val="single"/>
        </w:rPr>
        <w:t>因承包人未妥善处理工人、民工及施工有关问题而发生争议或纠纷，导致前述人员至发包人处闹</w:t>
      </w:r>
      <w:r>
        <w:rPr>
          <w:rFonts w:hint="eastAsia" w:ascii="宋体" w:hAnsi="宋体" w:eastAsia="宋体" w:cs="宋体"/>
          <w:spacing w:val="-9"/>
          <w:sz w:val="21"/>
          <w:szCs w:val="21"/>
          <w:highlight w:val="none"/>
          <w:u w:val="single"/>
        </w:rPr>
        <w:t xml:space="preserve">事、围堵、辱骂等或导致民工爬吊塔的，出现一次，由承包人向发包人支付 </w:t>
      </w:r>
      <w:r>
        <w:rPr>
          <w:rFonts w:hint="eastAsia" w:ascii="宋体" w:hAnsi="宋体" w:eastAsia="宋体" w:cs="宋体"/>
          <w:sz w:val="21"/>
          <w:szCs w:val="21"/>
          <w:highlight w:val="none"/>
          <w:u w:val="single"/>
        </w:rPr>
        <w:t>10000</w:t>
      </w:r>
      <w:r>
        <w:rPr>
          <w:rFonts w:hint="eastAsia" w:ascii="宋体" w:hAnsi="宋体" w:eastAsia="宋体" w:cs="宋体"/>
          <w:spacing w:val="-22"/>
          <w:sz w:val="21"/>
          <w:szCs w:val="21"/>
          <w:highlight w:val="none"/>
          <w:u w:val="single"/>
        </w:rPr>
        <w:t xml:space="preserve"> 元</w:t>
      </w:r>
      <w:r>
        <w:rPr>
          <w:rFonts w:hint="eastAsia" w:ascii="宋体" w:hAnsi="宋体" w:eastAsia="宋体" w:cs="宋体"/>
          <w:sz w:val="21"/>
          <w:szCs w:val="21"/>
          <w:highlight w:val="none"/>
          <w:u w:val="single"/>
        </w:rPr>
        <w:t>/</w:t>
      </w:r>
      <w:r>
        <w:rPr>
          <w:rFonts w:hint="eastAsia" w:ascii="宋体" w:hAnsi="宋体" w:eastAsia="宋体" w:cs="宋体"/>
          <w:spacing w:val="-4"/>
          <w:sz w:val="21"/>
          <w:szCs w:val="21"/>
          <w:highlight w:val="none"/>
          <w:u w:val="single"/>
        </w:rPr>
        <w:t>次违约金。因前述情况</w:t>
      </w:r>
      <w:r>
        <w:rPr>
          <w:rFonts w:hint="eastAsia" w:ascii="宋体" w:hAnsi="宋体" w:eastAsia="宋体" w:cs="宋体"/>
          <w:spacing w:val="-1"/>
          <w:sz w:val="21"/>
          <w:szCs w:val="21"/>
          <w:highlight w:val="none"/>
          <w:u w:val="single"/>
        </w:rPr>
        <w:t xml:space="preserve">被电视、报刊等新闻媒体曝光，损害发包人声誉形象的，出现一次，由承包人向发包人支付 </w:t>
      </w:r>
      <w:r>
        <w:rPr>
          <w:rFonts w:hint="eastAsia" w:ascii="宋体" w:hAnsi="宋体" w:eastAsia="宋体" w:cs="宋体"/>
          <w:sz w:val="21"/>
          <w:szCs w:val="21"/>
          <w:highlight w:val="none"/>
          <w:u w:val="single"/>
        </w:rPr>
        <w:t>20000-50000</w:t>
      </w:r>
      <w:r>
        <w:rPr>
          <w:rFonts w:hint="eastAsia" w:ascii="宋体" w:hAnsi="宋体" w:eastAsia="宋体" w:cs="宋体"/>
          <w:spacing w:val="-22"/>
          <w:sz w:val="21"/>
          <w:szCs w:val="21"/>
          <w:highlight w:val="none"/>
          <w:u w:val="single"/>
        </w:rPr>
        <w:t xml:space="preserve"> 元</w:t>
      </w:r>
      <w:r>
        <w:rPr>
          <w:rFonts w:hint="eastAsia" w:ascii="宋体" w:hAnsi="宋体" w:eastAsia="宋体" w:cs="宋体"/>
          <w:sz w:val="21"/>
          <w:szCs w:val="21"/>
          <w:highlight w:val="none"/>
          <w:u w:val="single"/>
        </w:rPr>
        <w:t>违约金（由发包人从承包人工程进度款或保修款中扣除</w:t>
      </w:r>
      <w:r>
        <w:rPr>
          <w:rFonts w:hint="eastAsia" w:ascii="宋体" w:hAnsi="宋体" w:eastAsia="宋体" w:cs="宋体"/>
          <w:spacing w:val="-92"/>
          <w:sz w:val="21"/>
          <w:szCs w:val="21"/>
          <w:highlight w:val="none"/>
          <w:u w:val="single"/>
        </w:rPr>
        <w:t>）</w:t>
      </w:r>
      <w:r>
        <w:rPr>
          <w:rFonts w:hint="eastAsia" w:ascii="宋体" w:hAnsi="宋体" w:eastAsia="宋体" w:cs="宋体"/>
          <w:spacing w:val="3"/>
          <w:sz w:val="21"/>
          <w:szCs w:val="21"/>
          <w:highlight w:val="none"/>
          <w:u w:val="single"/>
        </w:rPr>
        <w:t>）。</w:t>
      </w:r>
      <w:r>
        <w:rPr>
          <w:rFonts w:hint="eastAsia" w:ascii="宋体" w:hAnsi="宋体" w:eastAsia="宋体" w:cs="宋体"/>
          <w:sz w:val="21"/>
          <w:szCs w:val="21"/>
          <w:highlight w:val="none"/>
        </w:rPr>
        <w:t xml:space="preserve"> </w:t>
      </w:r>
    </w:p>
    <w:p w14:paraId="6CFCC048">
      <w:pPr>
        <w:pStyle w:val="15"/>
        <w:keepNext w:val="0"/>
        <w:keepLines w:val="0"/>
        <w:pageBreakBefore w:val="0"/>
        <w:widowControl w:val="0"/>
        <w:numPr>
          <w:ilvl w:val="0"/>
          <w:numId w:val="0"/>
        </w:numPr>
        <w:tabs>
          <w:tab w:val="left" w:pos="1575"/>
        </w:tabs>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rPr>
        <w:t>1</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w:t>
      </w:r>
      <w:r>
        <w:rPr>
          <w:rFonts w:hint="eastAsia" w:ascii="宋体" w:hAnsi="宋体" w:eastAsia="宋体" w:cs="宋体"/>
          <w:spacing w:val="-3"/>
          <w:sz w:val="21"/>
          <w:szCs w:val="21"/>
          <w:highlight w:val="none"/>
          <w:u w:val="single"/>
        </w:rPr>
        <w:t>发包人认质认价的材料、设备，若承包人未按承包人与供应商签订的采购合同中约定的支付条款</w:t>
      </w:r>
      <w:r>
        <w:rPr>
          <w:rFonts w:hint="eastAsia" w:ascii="宋体" w:hAnsi="宋体" w:eastAsia="宋体" w:cs="宋体"/>
          <w:sz w:val="21"/>
          <w:szCs w:val="21"/>
          <w:highlight w:val="none"/>
          <w:u w:val="single"/>
        </w:rPr>
        <w:t>支付响应的材料、设备货款，且该行为影响了发包人的社会信誉度或工程进度时，发包人有权暂停支付工程</w:t>
      </w:r>
      <w:r>
        <w:rPr>
          <w:rFonts w:hint="eastAsia" w:ascii="宋体" w:hAnsi="宋体" w:eastAsia="宋体" w:cs="宋体"/>
          <w:spacing w:val="-3"/>
          <w:sz w:val="21"/>
          <w:szCs w:val="21"/>
          <w:highlight w:val="none"/>
          <w:u w:val="single"/>
        </w:rPr>
        <w:t>款或在承包人的工程款中全额扣除</w:t>
      </w:r>
      <w:r>
        <w:rPr>
          <w:rFonts w:hint="eastAsia" w:ascii="宋体" w:hAnsi="宋体" w:eastAsia="宋体" w:cs="宋体"/>
          <w:sz w:val="21"/>
          <w:szCs w:val="21"/>
          <w:highlight w:val="none"/>
          <w:u w:val="single"/>
        </w:rPr>
        <w:t>。发包人认质认价通知承包人后，承包人向供应方索要折扣、佣金及管理费、税金等已致迟迟不能订货，由此造成的工期延误和价格调整增加费用，发包人不予承担；发包人一经查实承包人有前述违规行为的，承包人应按 1000-5000 元/次向发包人承担违约金，并要求承包人对主要负责人和经办人进行撤换处理。</w:t>
      </w:r>
      <w:r>
        <w:rPr>
          <w:rFonts w:hint="eastAsia" w:ascii="宋体" w:hAnsi="宋体" w:eastAsia="宋体" w:cs="宋体"/>
          <w:sz w:val="21"/>
          <w:szCs w:val="21"/>
          <w:highlight w:val="none"/>
        </w:rPr>
        <w:t xml:space="preserve"> </w:t>
      </w:r>
    </w:p>
    <w:p w14:paraId="40A7FFF9">
      <w:pPr>
        <w:pStyle w:val="15"/>
        <w:keepNext w:val="0"/>
        <w:keepLines w:val="0"/>
        <w:pageBreakBefore w:val="0"/>
        <w:widowControl w:val="0"/>
        <w:numPr>
          <w:ilvl w:val="0"/>
          <w:numId w:val="0"/>
        </w:numPr>
        <w:tabs>
          <w:tab w:val="left" w:pos="1575"/>
        </w:tabs>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14</w:t>
      </w:r>
      <w:r>
        <w:rPr>
          <w:rFonts w:hint="eastAsia" w:ascii="宋体" w:hAnsi="宋体" w:eastAsia="宋体" w:cs="宋体"/>
          <w:sz w:val="21"/>
          <w:szCs w:val="21"/>
          <w:highlight w:val="none"/>
        </w:rPr>
        <w:t>）</w:t>
      </w:r>
      <w:r>
        <w:rPr>
          <w:rFonts w:hint="eastAsia" w:ascii="宋体" w:hAnsi="宋体" w:eastAsia="宋体" w:cs="宋体"/>
          <w:spacing w:val="-1"/>
          <w:sz w:val="21"/>
          <w:szCs w:val="21"/>
          <w:highlight w:val="none"/>
          <w:u w:val="single"/>
        </w:rPr>
        <w:t>承包人不按本约定编制完工程竣工结算并按时报送发包人和监理单位</w:t>
      </w:r>
      <w:r>
        <w:rPr>
          <w:rFonts w:hint="eastAsia" w:ascii="宋体" w:hAnsi="宋体" w:eastAsia="宋体" w:cs="宋体"/>
          <w:sz w:val="21"/>
          <w:szCs w:val="21"/>
          <w:highlight w:val="none"/>
          <w:u w:val="single"/>
        </w:rPr>
        <w:t>或承包人不配合发包人及监理公司（或造价咨询单位）进行结算审核，造成结算无法按期完成，发包人有权延期支付承包人工程尾款，承包人不得以此为由拒不交付工程；</w:t>
      </w:r>
      <w:r>
        <w:rPr>
          <w:rFonts w:hint="eastAsia" w:ascii="宋体" w:hAnsi="宋体" w:eastAsia="宋体" w:cs="宋体"/>
          <w:sz w:val="21"/>
          <w:szCs w:val="21"/>
          <w:highlight w:val="none"/>
        </w:rPr>
        <w:t xml:space="preserve"> </w:t>
      </w:r>
    </w:p>
    <w:p w14:paraId="631B5AC1">
      <w:pPr>
        <w:pStyle w:val="15"/>
        <w:keepNext w:val="0"/>
        <w:keepLines w:val="0"/>
        <w:pageBreakBefore w:val="0"/>
        <w:widowControl w:val="0"/>
        <w:numPr>
          <w:ilvl w:val="0"/>
          <w:numId w:val="0"/>
        </w:numPr>
        <w:tabs>
          <w:tab w:val="left" w:pos="1575"/>
        </w:tabs>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w:t>
      </w:r>
      <w:r>
        <w:rPr>
          <w:rFonts w:hint="eastAsia" w:ascii="宋体" w:hAnsi="宋体" w:eastAsia="宋体" w:cs="宋体"/>
          <w:spacing w:val="-2"/>
          <w:sz w:val="21"/>
          <w:szCs w:val="21"/>
          <w:highlight w:val="none"/>
          <w:u w:val="single"/>
        </w:rPr>
        <w:t>承包人应积极配合发包人聘请的第三方造价事务所对预结算进行审核，提供第三方造价事务所所</w:t>
      </w:r>
      <w:r>
        <w:rPr>
          <w:rFonts w:hint="eastAsia" w:ascii="宋体" w:hAnsi="宋体" w:eastAsia="宋体" w:cs="宋体"/>
          <w:sz w:val="21"/>
          <w:szCs w:val="21"/>
          <w:highlight w:val="none"/>
          <w:u w:val="single"/>
        </w:rPr>
        <w:t>需要的资料和进行相关的解释说明，因承包人不积极配合，影响审核工作进度或使审核工作无法进行，发包人将不再要求承包人参与和认可审核单位的审核结果，而按审核单位的审核结果执行，发包人</w:t>
      </w:r>
      <w:r>
        <w:rPr>
          <w:rFonts w:hint="eastAsia" w:ascii="宋体" w:hAnsi="宋体" w:eastAsia="宋体" w:cs="宋体"/>
          <w:sz w:val="21"/>
          <w:szCs w:val="21"/>
          <w:highlight w:val="none"/>
          <w:u w:val="single"/>
          <w:lang w:val="en-US"/>
        </w:rPr>
        <w:t>亦</w:t>
      </w:r>
      <w:r>
        <w:rPr>
          <w:rFonts w:hint="eastAsia" w:ascii="宋体" w:hAnsi="宋体" w:eastAsia="宋体" w:cs="宋体"/>
          <w:sz w:val="21"/>
          <w:szCs w:val="21"/>
          <w:highlight w:val="none"/>
          <w:u w:val="single"/>
        </w:rPr>
        <w:t>不对审核超期</w:t>
      </w:r>
      <w:r>
        <w:rPr>
          <w:rFonts w:hint="eastAsia" w:ascii="宋体" w:hAnsi="宋体" w:eastAsia="宋体" w:cs="宋体"/>
          <w:sz w:val="21"/>
          <w:szCs w:val="21"/>
          <w:highlight w:val="none"/>
          <w:u w:val="single"/>
          <w:lang w:val="en-US"/>
        </w:rPr>
        <w:t>承担</w:t>
      </w:r>
      <w:r>
        <w:rPr>
          <w:rFonts w:hint="eastAsia" w:ascii="宋体" w:hAnsi="宋体" w:eastAsia="宋体" w:cs="宋体"/>
          <w:sz w:val="21"/>
          <w:szCs w:val="21"/>
          <w:highlight w:val="none"/>
          <w:u w:val="single"/>
        </w:rPr>
        <w:t>任何责任；</w:t>
      </w:r>
      <w:r>
        <w:rPr>
          <w:rFonts w:hint="eastAsia" w:ascii="宋体" w:hAnsi="宋体" w:eastAsia="宋体" w:cs="宋体"/>
          <w:sz w:val="21"/>
          <w:szCs w:val="21"/>
          <w:highlight w:val="none"/>
        </w:rPr>
        <w:t xml:space="preserve"> </w:t>
      </w:r>
    </w:p>
    <w:p w14:paraId="29CEF4F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16.2.3 因承包人违约解除合同 </w:t>
      </w:r>
    </w:p>
    <w:p w14:paraId="792EA5C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highlight w:val="none"/>
        </w:rPr>
        <w:t>关于承包人违约解除合同的特别约定：</w:t>
      </w:r>
      <w:r>
        <w:rPr>
          <w:rFonts w:hint="eastAsia" w:ascii="宋体" w:hAnsi="宋体" w:eastAsia="宋体" w:cs="宋体"/>
          <w:kern w:val="0"/>
          <w:sz w:val="21"/>
          <w:szCs w:val="21"/>
          <w:highlight w:val="none"/>
          <w:u w:val="single"/>
        </w:rPr>
        <w:t>承包人应按照发包人现场管</w:t>
      </w:r>
      <w:r>
        <w:rPr>
          <w:rFonts w:hint="eastAsia" w:ascii="宋体" w:hAnsi="宋体" w:eastAsia="宋体" w:cs="宋体"/>
          <w:kern w:val="0"/>
          <w:sz w:val="21"/>
          <w:szCs w:val="21"/>
          <w:u w:val="single"/>
        </w:rPr>
        <w:t xml:space="preserve">理要求按期完 成施工节点施工，若因承包人原因施工节点工期延误达 30 日及以上，发包人有权单方面解除合同 </w:t>
      </w:r>
      <w:r>
        <w:rPr>
          <w:rFonts w:hint="eastAsia" w:ascii="宋体" w:hAnsi="宋体" w:eastAsia="宋体" w:cs="宋体"/>
          <w:kern w:val="0"/>
          <w:sz w:val="21"/>
          <w:szCs w:val="21"/>
        </w:rPr>
        <w:t xml:space="preserve">。 </w:t>
      </w:r>
    </w:p>
    <w:p w14:paraId="24DF684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发包人继续使用承包人在施工现场的材料、设备、临时工程、承包人文件和由承包人或以其 名义编制的其他文件的费用承担方式 ：</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49D735CE">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21" w:name="_Toc2289"/>
      <w:bookmarkStart w:id="122" w:name="_Toc32083"/>
      <w:bookmarkStart w:id="123" w:name="_Toc27154"/>
      <w:r>
        <w:rPr>
          <w:rFonts w:hint="eastAsia" w:ascii="宋体" w:hAnsi="宋体" w:eastAsia="宋体" w:cs="宋体"/>
          <w:b/>
          <w:color w:val="000000"/>
          <w:sz w:val="21"/>
          <w:szCs w:val="21"/>
        </w:rPr>
        <w:t>17. 不可抗力</w:t>
      </w:r>
      <w:bookmarkEnd w:id="121"/>
      <w:bookmarkEnd w:id="122"/>
      <w:bookmarkEnd w:id="123"/>
      <w:r>
        <w:rPr>
          <w:rFonts w:hint="eastAsia" w:ascii="宋体" w:hAnsi="宋体" w:eastAsia="宋体" w:cs="宋体"/>
          <w:b/>
          <w:color w:val="000000"/>
          <w:sz w:val="21"/>
          <w:szCs w:val="21"/>
        </w:rPr>
        <w:t xml:space="preserve"> </w:t>
      </w:r>
    </w:p>
    <w:p w14:paraId="61CAA31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17.1 不可抗力的确认 </w:t>
      </w:r>
    </w:p>
    <w:p w14:paraId="166E15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除通用合同条款约定的不可抗力事件之外，视为不可抗力的其他情形： </w:t>
      </w:r>
      <w:r>
        <w:rPr>
          <w:rFonts w:hint="eastAsia" w:ascii="宋体" w:hAnsi="宋体" w:eastAsia="宋体" w:cs="宋体"/>
          <w:kern w:val="0"/>
          <w:sz w:val="21"/>
          <w:szCs w:val="21"/>
          <w:u w:val="single"/>
        </w:rPr>
        <w:t>（1）七级以上大风连续 8 小时；（2）降雨量 30~50 毫米/小时的突降暴雨连续天气；（3）降雪量为 100MM/H 以上或连续三天降雪量 300MM；（4）特大洪水；（5）工程场地50KM 范围内发生五级以上地震；（6） 战争、动乱、空中飞行物体坠落或其他非发包人、承包人责任造成的爆炸、火灾等；</w:t>
      </w:r>
      <w:r>
        <w:rPr>
          <w:rFonts w:hint="eastAsia" w:ascii="宋体" w:hAnsi="宋体" w:eastAsia="宋体" w:cs="宋体"/>
          <w:kern w:val="0"/>
          <w:sz w:val="21"/>
          <w:szCs w:val="21"/>
        </w:rPr>
        <w:t xml:space="preserve"> </w:t>
      </w:r>
    </w:p>
    <w:p w14:paraId="6EB3EDA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17.4 因不可抗力解除合同 </w:t>
      </w:r>
    </w:p>
    <w:p w14:paraId="7B4C8B6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合同解除后，发包人应在商定或确定发包人应支付款项后 90 天内完成款项的支付。</w:t>
      </w:r>
    </w:p>
    <w:p w14:paraId="30E0D575">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24" w:name="_Toc16239"/>
      <w:bookmarkStart w:id="125" w:name="_Toc26005"/>
      <w:bookmarkStart w:id="126" w:name="_Toc19926"/>
      <w:r>
        <w:rPr>
          <w:rFonts w:hint="eastAsia" w:ascii="宋体" w:hAnsi="宋体" w:eastAsia="宋体" w:cs="宋体"/>
          <w:b/>
          <w:color w:val="000000"/>
          <w:sz w:val="21"/>
          <w:szCs w:val="21"/>
        </w:rPr>
        <w:t>18. 保险</w:t>
      </w:r>
      <w:bookmarkEnd w:id="124"/>
      <w:bookmarkEnd w:id="125"/>
      <w:bookmarkEnd w:id="126"/>
    </w:p>
    <w:p w14:paraId="3D585A9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18.1 工程保险 </w:t>
      </w:r>
    </w:p>
    <w:p w14:paraId="6D7DB5A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关于工程保险的特别约定：</w:t>
      </w:r>
      <w:r>
        <w:rPr>
          <w:rFonts w:hint="eastAsia" w:ascii="宋体" w:hAnsi="宋体" w:eastAsia="宋体" w:cs="宋体"/>
          <w:kern w:val="0"/>
          <w:sz w:val="21"/>
          <w:szCs w:val="21"/>
          <w:u w:val="single"/>
        </w:rPr>
        <w:t xml:space="preserve"> 执行通用条款第 18 条</w:t>
      </w:r>
      <w:r>
        <w:rPr>
          <w:rFonts w:hint="eastAsia" w:ascii="宋体" w:hAnsi="宋体" w:eastAsia="宋体" w:cs="宋体"/>
          <w:kern w:val="0"/>
          <w:sz w:val="21"/>
          <w:szCs w:val="21"/>
        </w:rPr>
        <w:t xml:space="preserve">。 </w:t>
      </w:r>
    </w:p>
    <w:p w14:paraId="6EF5CAB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18.3 其他保险 </w:t>
      </w:r>
    </w:p>
    <w:p w14:paraId="4AD0561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关于其他保险的约定：</w:t>
      </w:r>
      <w:r>
        <w:rPr>
          <w:rFonts w:hint="eastAsia" w:ascii="宋体" w:hAnsi="宋体" w:eastAsia="宋体" w:cs="宋体"/>
          <w:kern w:val="0"/>
          <w:sz w:val="21"/>
          <w:szCs w:val="21"/>
          <w:u w:val="single"/>
        </w:rPr>
        <w:t xml:space="preserve"> 执行通用条款第 18 条</w:t>
      </w:r>
      <w:r>
        <w:rPr>
          <w:rFonts w:hint="eastAsia" w:ascii="宋体" w:hAnsi="宋体" w:eastAsia="宋体" w:cs="宋体"/>
          <w:kern w:val="0"/>
          <w:sz w:val="21"/>
          <w:szCs w:val="21"/>
        </w:rPr>
        <w:t xml:space="preserve"> 。 </w:t>
      </w:r>
    </w:p>
    <w:p w14:paraId="1624D94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承包人是否应为其施工设备等办理财产保险：</w:t>
      </w:r>
      <w:r>
        <w:rPr>
          <w:rFonts w:hint="eastAsia" w:ascii="宋体" w:hAnsi="宋体" w:eastAsia="宋体" w:cs="宋体"/>
          <w:kern w:val="0"/>
          <w:sz w:val="21"/>
          <w:szCs w:val="21"/>
          <w:u w:val="single"/>
        </w:rPr>
        <w:t xml:space="preserve"> 执行通用条款第 18 条</w:t>
      </w:r>
      <w:r>
        <w:rPr>
          <w:rFonts w:hint="eastAsia" w:ascii="宋体" w:hAnsi="宋体" w:eastAsia="宋体" w:cs="宋体"/>
          <w:kern w:val="0"/>
          <w:sz w:val="21"/>
          <w:szCs w:val="21"/>
        </w:rPr>
        <w:t xml:space="preserve">。 </w:t>
      </w:r>
    </w:p>
    <w:p w14:paraId="05CE76C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18.7 通知义务 </w:t>
      </w:r>
    </w:p>
    <w:p w14:paraId="2BAC5BE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关于变更保险合同时的通知义务的约定：</w:t>
      </w:r>
      <w:r>
        <w:rPr>
          <w:rFonts w:hint="eastAsia" w:ascii="宋体" w:hAnsi="宋体" w:eastAsia="宋体" w:cs="宋体"/>
          <w:kern w:val="0"/>
          <w:sz w:val="21"/>
          <w:szCs w:val="21"/>
          <w:u w:val="single"/>
        </w:rPr>
        <w:t xml:space="preserve"> 执行通用条款 18.7 </w:t>
      </w:r>
      <w:r>
        <w:rPr>
          <w:rFonts w:hint="eastAsia" w:ascii="宋体" w:hAnsi="宋体" w:eastAsia="宋体" w:cs="宋体"/>
          <w:kern w:val="0"/>
          <w:sz w:val="21"/>
          <w:szCs w:val="21"/>
        </w:rPr>
        <w:t xml:space="preserve">。 </w:t>
      </w:r>
    </w:p>
    <w:p w14:paraId="7FFB201B">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27" w:name="_Toc14095"/>
      <w:bookmarkStart w:id="128" w:name="_Toc10511"/>
      <w:bookmarkStart w:id="129" w:name="_Toc32406"/>
      <w:r>
        <w:rPr>
          <w:rFonts w:hint="eastAsia" w:ascii="宋体" w:hAnsi="宋体" w:eastAsia="宋体" w:cs="宋体"/>
          <w:b/>
          <w:color w:val="000000"/>
          <w:sz w:val="21"/>
          <w:szCs w:val="21"/>
        </w:rPr>
        <w:t>19. 索赔</w:t>
      </w:r>
      <w:bookmarkEnd w:id="127"/>
      <w:bookmarkEnd w:id="128"/>
      <w:bookmarkEnd w:id="129"/>
      <w:r>
        <w:rPr>
          <w:rFonts w:hint="eastAsia" w:ascii="宋体" w:hAnsi="宋体" w:eastAsia="宋体" w:cs="宋体"/>
          <w:b/>
          <w:color w:val="000000"/>
          <w:sz w:val="21"/>
          <w:szCs w:val="21"/>
        </w:rPr>
        <w:t xml:space="preserve"> </w:t>
      </w:r>
    </w:p>
    <w:p w14:paraId="1257908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19.3 发包人的索赔 </w:t>
      </w:r>
    </w:p>
    <w:p w14:paraId="4FB1803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承包人未能按合同约定履行自己的各项义务或发生错误以及应由承包人承担责任的其他情况，造成工期延误、质量及名誉等其他损失的，发包人可按下列程序以书面形式向承包人索赔： </w:t>
      </w:r>
    </w:p>
    <w:p w14:paraId="5FAC71D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（1）索赔事件发生后 28 天内，向承包人发出索赔意向通知； </w:t>
      </w:r>
    </w:p>
    <w:p w14:paraId="09F156D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（2）发出索赔意向通知后 28 天内，向承包人提出追赶工期和（或）公开道歉及补偿经济损失的索赔报告及有关资料； </w:t>
      </w:r>
    </w:p>
    <w:p w14:paraId="35594AD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（3）承包人在收到发包人送交的索赔报告和有关资料后，于 28 天内给予答复， 或要求发包人进一步补充索赔理由和证据； </w:t>
      </w:r>
    </w:p>
    <w:p w14:paraId="1060F87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（4）承包人在收到发包人送交的索赔报告和有关资料后 28 天内未予答复或未对承包人作进一步要求，视为该项索赔已经认可； </w:t>
      </w:r>
    </w:p>
    <w:p w14:paraId="5AA4D02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（5）当该索赔事件持续进行时，发包人应当阶段性向承包人发出索赔意向，在 索赔事件终了后 28 天内，向工程师送交索赔的有关资料和最终索赔报告。索赔答复程序与（3）（4）规定相同。 </w:t>
      </w:r>
    </w:p>
    <w:p w14:paraId="63D605CF">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30" w:name="_Toc3068"/>
      <w:bookmarkStart w:id="131" w:name="_Toc3665"/>
      <w:r>
        <w:rPr>
          <w:rFonts w:hint="eastAsia" w:ascii="宋体" w:hAnsi="宋体" w:eastAsia="宋体" w:cs="宋体"/>
          <w:b/>
          <w:color w:val="000000"/>
          <w:sz w:val="21"/>
          <w:szCs w:val="21"/>
        </w:rPr>
        <w:t>20. 争议解决</w:t>
      </w:r>
      <w:bookmarkEnd w:id="130"/>
      <w:bookmarkEnd w:id="131"/>
      <w:r>
        <w:rPr>
          <w:rFonts w:hint="eastAsia" w:ascii="宋体" w:hAnsi="宋体" w:eastAsia="宋体" w:cs="宋体"/>
          <w:b/>
          <w:color w:val="000000"/>
          <w:sz w:val="21"/>
          <w:szCs w:val="21"/>
        </w:rPr>
        <w:t xml:space="preserve"> </w:t>
      </w:r>
    </w:p>
    <w:p w14:paraId="3391510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20.3 争议评审 </w:t>
      </w:r>
    </w:p>
    <w:p w14:paraId="5D8E440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合同当事人是否同意将工程争议提交争议评审小组决定：</w:t>
      </w:r>
      <w:r>
        <w:rPr>
          <w:rFonts w:hint="eastAsia" w:ascii="宋体" w:hAnsi="宋体" w:eastAsia="宋体" w:cs="宋体"/>
          <w:kern w:val="0"/>
          <w:sz w:val="21"/>
          <w:szCs w:val="21"/>
          <w:u w:val="single"/>
        </w:rPr>
        <w:t xml:space="preserve"> 否 </w:t>
      </w:r>
      <w:r>
        <w:rPr>
          <w:rFonts w:hint="eastAsia" w:ascii="宋体" w:hAnsi="宋体" w:eastAsia="宋体" w:cs="宋体"/>
          <w:kern w:val="0"/>
          <w:sz w:val="21"/>
          <w:szCs w:val="21"/>
        </w:rPr>
        <w:t xml:space="preserve">。 </w:t>
      </w:r>
    </w:p>
    <w:p w14:paraId="3FE4828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20.3.1 争议评审小组的确定 </w:t>
      </w:r>
    </w:p>
    <w:p w14:paraId="42FD420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争议评审小组成员的确定：</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58C0BAB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选定争议评审员的期限：</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1729AAF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争议评审小组成员的报酬承担方式：</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7C20A10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其他事项的约定：</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6C9A1C9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20.3.2 争议评审小组的决定 </w:t>
      </w:r>
    </w:p>
    <w:p w14:paraId="54066C1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合同当事人关于本项的约定：</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  </w:t>
      </w:r>
    </w:p>
    <w:p w14:paraId="103E8F9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20.4 仲裁或诉讼 </w:t>
      </w:r>
    </w:p>
    <w:p w14:paraId="195E0D6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因合同及合同有关事项发生的争议，按下列第 </w:t>
      </w:r>
      <w:r>
        <w:rPr>
          <w:rFonts w:hint="eastAsia" w:ascii="宋体" w:hAnsi="宋体" w:eastAsia="宋体" w:cs="宋体"/>
          <w:kern w:val="0"/>
          <w:sz w:val="21"/>
          <w:szCs w:val="21"/>
          <w:u w:val="single"/>
        </w:rPr>
        <w:t>（2）</w:t>
      </w:r>
      <w:r>
        <w:rPr>
          <w:rFonts w:hint="eastAsia" w:ascii="宋体" w:hAnsi="宋体" w:eastAsia="宋体" w:cs="宋体"/>
          <w:kern w:val="0"/>
          <w:sz w:val="21"/>
          <w:szCs w:val="21"/>
        </w:rPr>
        <w:t xml:space="preserve"> 种方式解决： </w:t>
      </w:r>
    </w:p>
    <w:p w14:paraId="5A76271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（1）向 </w:t>
      </w:r>
      <w:r>
        <w:rPr>
          <w:rFonts w:hint="eastAsia" w:ascii="宋体" w:hAnsi="宋体" w:eastAsia="宋体" w:cs="宋体"/>
          <w:kern w:val="0"/>
          <w:sz w:val="21"/>
          <w:szCs w:val="21"/>
          <w:u w:val="single"/>
        </w:rPr>
        <w:t xml:space="preserve">       /      </w:t>
      </w:r>
      <w:r>
        <w:rPr>
          <w:rFonts w:hint="eastAsia" w:ascii="宋体" w:hAnsi="宋体" w:eastAsia="宋体" w:cs="宋体"/>
          <w:kern w:val="0"/>
          <w:sz w:val="21"/>
          <w:szCs w:val="21"/>
        </w:rPr>
        <w:t xml:space="preserve">仲裁委员会申请仲裁； </w:t>
      </w:r>
    </w:p>
    <w:p w14:paraId="256980D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（2）向</w:t>
      </w:r>
      <w:r>
        <w:rPr>
          <w:rFonts w:hint="eastAsia" w:ascii="宋体" w:hAnsi="宋体" w:eastAsia="宋体" w:cs="宋体"/>
          <w:kern w:val="0"/>
          <w:sz w:val="21"/>
          <w:szCs w:val="21"/>
          <w:u w:val="single"/>
        </w:rPr>
        <w:t xml:space="preserve">   工程所在地    </w:t>
      </w:r>
      <w:r>
        <w:rPr>
          <w:rFonts w:hint="eastAsia" w:ascii="宋体" w:hAnsi="宋体" w:eastAsia="宋体" w:cs="宋体"/>
          <w:kern w:val="0"/>
          <w:sz w:val="21"/>
          <w:szCs w:val="21"/>
        </w:rPr>
        <w:t xml:space="preserve">人民法院起诉。 </w:t>
      </w:r>
    </w:p>
    <w:p w14:paraId="3E6AE38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发生争议后，除非出现下列情况的，双方都应继续履行合同，保持施工连续，保护好已完工程： </w:t>
      </w:r>
    </w:p>
    <w:p w14:paraId="03ECA29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（1）单方违约导致合同确已无法履行，双方协议停止施工； </w:t>
      </w:r>
    </w:p>
    <w:p w14:paraId="4DDCFAC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（2）调解要求停止施工，且为双方接受； </w:t>
      </w:r>
    </w:p>
    <w:p w14:paraId="6A0183D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（3）人民法院要求停止施工； </w:t>
      </w:r>
    </w:p>
    <w:p w14:paraId="723F62FA">
      <w:pPr>
        <w:keepNext w:val="0"/>
        <w:keepLines w:val="0"/>
        <w:pageBreakBefore w:val="0"/>
        <w:widowControl w:val="0"/>
        <w:kinsoku/>
        <w:wordWrap/>
        <w:overflowPunct/>
        <w:topLinePunct w:val="0"/>
        <w:bidi w:val="0"/>
        <w:snapToGrid/>
        <w:spacing w:line="360" w:lineRule="auto"/>
        <w:ind w:firstLine="422" w:firstLineChars="200"/>
        <w:textAlignment w:val="auto"/>
        <w:rPr>
          <w:rFonts w:hint="eastAsia" w:ascii="宋体" w:hAnsi="宋体" w:eastAsia="宋体" w:cs="宋体"/>
          <w:b/>
          <w:color w:val="000000"/>
          <w:sz w:val="21"/>
          <w:szCs w:val="21"/>
        </w:rPr>
      </w:pPr>
      <w:bookmarkStart w:id="132" w:name="_Toc3145"/>
      <w:r>
        <w:rPr>
          <w:rFonts w:hint="eastAsia" w:ascii="宋体" w:hAnsi="宋体" w:eastAsia="宋体" w:cs="宋体"/>
          <w:b/>
          <w:color w:val="000000"/>
          <w:sz w:val="21"/>
          <w:szCs w:val="21"/>
        </w:rPr>
        <w:t>21. 补充条款</w:t>
      </w:r>
      <w:bookmarkEnd w:id="132"/>
      <w:r>
        <w:rPr>
          <w:rFonts w:hint="eastAsia" w:ascii="宋体" w:hAnsi="宋体" w:eastAsia="宋体" w:cs="宋体"/>
          <w:b/>
          <w:color w:val="000000"/>
          <w:sz w:val="21"/>
          <w:szCs w:val="21"/>
        </w:rPr>
        <w:t xml:space="preserve"> </w:t>
      </w:r>
    </w:p>
    <w:p w14:paraId="0531409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 xml:space="preserve">21.1 </w:t>
      </w:r>
      <w:r>
        <w:rPr>
          <w:rFonts w:hint="eastAsia" w:ascii="宋体" w:hAnsi="宋体" w:eastAsia="宋体" w:cs="宋体"/>
          <w:kern w:val="0"/>
          <w:sz w:val="21"/>
          <w:szCs w:val="21"/>
          <w:u w:val="single"/>
        </w:rPr>
        <w:t xml:space="preserve">承包人在施工期间应服从、遵守建设单位、总包单位和当地政府职能部门的管理制度。 </w:t>
      </w:r>
    </w:p>
    <w:p w14:paraId="1739701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highlight w:val="none"/>
        </w:rPr>
        <w:t xml:space="preserve">21.2 </w:t>
      </w:r>
      <w:r>
        <w:rPr>
          <w:rFonts w:hint="eastAsia" w:ascii="宋体" w:hAnsi="宋体" w:eastAsia="宋体" w:cs="宋体"/>
          <w:kern w:val="0"/>
          <w:sz w:val="21"/>
          <w:szCs w:val="21"/>
          <w:u w:val="single"/>
        </w:rPr>
        <w:t xml:space="preserve">关于安全文明施工措施费用的其他约定如下： </w:t>
      </w:r>
    </w:p>
    <w:p w14:paraId="45D9F02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1）承包人申请支付安全文明施工措施费的同时须向发包人提供经承包人、监理人审核、审批通过的的项目安全文明施工措施费总体计划。承包人申请当期进度款的同时须向发包人提供经承包人、监理人审核、审批的当期安全文明施工措施费投入计划、投入台账（附发票）、安全用品实物台账和施工措施落实情况。安全文明施工措施费用须专款专用不得挪用。否则发包人有权扣除相应费用； </w:t>
      </w:r>
    </w:p>
    <w:p w14:paraId="28FF8F9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（2）发包人及监理人对承包人落实安全文明施工措施情况进行现场监督。若发现承包人未落实安全防护、文明施工措施的，有权责令其立即整改； </w:t>
      </w:r>
    </w:p>
    <w:p w14:paraId="153DD4E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3）承包人应在财务管理中单独列支安全文明施工措施项目费用的支付情况，若承包人未达到当地建设行政主管部门规定或未达到发包人批准的施工组织设计中的要求时，发包人有权扣回不超过总安全文明施工费 20%的费用。 </w:t>
      </w:r>
    </w:p>
    <w:p w14:paraId="0ACE849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u w:val="single"/>
        </w:rPr>
        <w:t>承包人在工程施工期间须达到省级文明工地检查的标准，否则发包人有权对承包人做出相应处罚。</w:t>
      </w:r>
      <w:r>
        <w:rPr>
          <w:rFonts w:hint="eastAsia" w:ascii="宋体" w:hAnsi="宋体" w:eastAsia="宋体" w:cs="宋体"/>
          <w:kern w:val="0"/>
          <w:sz w:val="21"/>
          <w:szCs w:val="21"/>
          <w:u w:val="single"/>
          <w:lang w:val="en-US" w:eastAsia="zh-CN"/>
        </w:rPr>
        <w:t>该部分费用已包含在合同报价中。</w:t>
      </w:r>
      <w:r>
        <w:rPr>
          <w:rFonts w:hint="eastAsia" w:ascii="宋体" w:hAnsi="宋体" w:eastAsia="宋体" w:cs="宋体"/>
          <w:kern w:val="0"/>
          <w:sz w:val="21"/>
          <w:szCs w:val="21"/>
          <w:u w:val="single"/>
        </w:rPr>
        <w:t xml:space="preserve"> </w:t>
      </w:r>
    </w:p>
    <w:p w14:paraId="3147732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21.3 </w:t>
      </w:r>
      <w:r>
        <w:rPr>
          <w:rFonts w:hint="eastAsia" w:ascii="宋体" w:hAnsi="宋体" w:eastAsia="宋体" w:cs="宋体"/>
          <w:kern w:val="0"/>
          <w:sz w:val="21"/>
          <w:szCs w:val="21"/>
          <w:u w:val="single"/>
        </w:rPr>
        <w:t>现场用电必须按照施工用电相关规范要求施工，如发现违规用电行为，承包人应立即进行整改，如未按要求限期整改完成，由承包人向发包人承担 2000 元/次的违约金。</w:t>
      </w:r>
      <w:r>
        <w:rPr>
          <w:rFonts w:hint="eastAsia" w:ascii="宋体" w:hAnsi="宋体" w:eastAsia="宋体" w:cs="宋体"/>
          <w:kern w:val="0"/>
          <w:sz w:val="21"/>
          <w:szCs w:val="21"/>
        </w:rPr>
        <w:t xml:space="preserve"> </w:t>
      </w:r>
    </w:p>
    <w:p w14:paraId="7BA7D9D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rPr>
        <w:t xml:space="preserve">21.4 </w:t>
      </w:r>
      <w:r>
        <w:rPr>
          <w:rFonts w:hint="eastAsia" w:ascii="宋体" w:hAnsi="宋体" w:eastAsia="宋体" w:cs="宋体"/>
          <w:kern w:val="0"/>
          <w:sz w:val="21"/>
          <w:szCs w:val="21"/>
          <w:u w:val="single"/>
        </w:rPr>
        <w:t xml:space="preserve">承包人必须按照《保障农民工工资支付条例》及西安高新区关于农民工工资支付的相关规定及时缴纳保证金,并足额支付农民工工资。 </w:t>
      </w:r>
    </w:p>
    <w:p w14:paraId="2ACE79C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u w:val="single"/>
        </w:rPr>
        <w:t xml:space="preserve">如进行劳务作业的实际施工人员因农民工工资拖欠等相关问题向发包人或发包人相关主管单位投诉，承包人应在接到发包人通知后，即刻积极协调、负责解决该纠纷并承担此过程中的所有费用，如未及时解决导致农民工有过激行为或其他事件而影响到本工程的施工进度、工程质量或给发包人、项目造成名誉损失及经济损失，承包人承担全部责任及损失，发包人有权直接支付拖欠的农民工工资,并将该部分费用从工程进度付款中直接扣除。 </w:t>
      </w:r>
    </w:p>
    <w:p w14:paraId="6067E85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u w:val="single"/>
        </w:rPr>
        <w:t xml:space="preserve">承包人申报当期进度款计划时应将农民工工资支付报表一并报发包人，承包人必须设立农民工工资专项账户，报表金额全部转入农民工工资专项账户。 </w:t>
      </w:r>
    </w:p>
    <w:p w14:paraId="4792345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21.5</w:t>
      </w:r>
      <w:r>
        <w:rPr>
          <w:rFonts w:hint="eastAsia" w:ascii="宋体" w:hAnsi="宋体" w:eastAsia="宋体" w:cs="宋体"/>
          <w:kern w:val="0"/>
          <w:sz w:val="21"/>
          <w:szCs w:val="21"/>
          <w:u w:val="single"/>
        </w:rPr>
        <w:t xml:space="preserve"> 施工中或竣工后，如发生因承包人在本项目施工中拖欠工人工资、供应商款项，而向发包人追讨欠款的情况时，均视为承包人违约，发包人有权采取向承包人索赔的措施。 </w:t>
      </w:r>
    </w:p>
    <w:p w14:paraId="479F453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 xml:space="preserve">21.6 </w:t>
      </w:r>
      <w:r>
        <w:rPr>
          <w:rFonts w:hint="eastAsia" w:ascii="宋体" w:hAnsi="宋体" w:eastAsia="宋体" w:cs="宋体"/>
          <w:kern w:val="0"/>
          <w:sz w:val="21"/>
          <w:szCs w:val="21"/>
          <w:u w:val="single"/>
        </w:rPr>
        <w:t xml:space="preserve">承包人递交的工程结算书应详实、准确，由造价咨询机构进行审计，审减额在5%以内，发生的基本审核费及成果费由发包人承担；审减额超过 5%的基本审核费及成果费均由承包人承担。 </w:t>
      </w:r>
    </w:p>
    <w:p w14:paraId="342633D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21.7 </w:t>
      </w:r>
      <w:r>
        <w:rPr>
          <w:rFonts w:hint="eastAsia" w:ascii="宋体" w:hAnsi="宋体" w:eastAsia="宋体" w:cs="宋体"/>
          <w:kern w:val="0"/>
          <w:sz w:val="21"/>
          <w:szCs w:val="21"/>
          <w:u w:val="single"/>
        </w:rPr>
        <w:t>施工过程中，资料和工程进度必须同步。每月发包人管理人员对施工进度和资料进行检查，出现问题限期整改，限期未整改的由承包人向发包人支付 1000 元/次人民币作为违约金。</w:t>
      </w:r>
      <w:r>
        <w:rPr>
          <w:rFonts w:hint="eastAsia" w:ascii="宋体" w:hAnsi="宋体" w:eastAsia="宋体" w:cs="宋体"/>
          <w:kern w:val="0"/>
          <w:sz w:val="21"/>
          <w:szCs w:val="21"/>
        </w:rPr>
        <w:t xml:space="preserve"> </w:t>
      </w:r>
    </w:p>
    <w:p w14:paraId="08B68CE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21.8 </w:t>
      </w:r>
      <w:r>
        <w:rPr>
          <w:rFonts w:hint="eastAsia" w:ascii="宋体" w:hAnsi="宋体" w:eastAsia="宋体" w:cs="宋体"/>
          <w:kern w:val="0"/>
          <w:sz w:val="21"/>
          <w:szCs w:val="21"/>
          <w:u w:val="single"/>
        </w:rPr>
        <w:t>承包人必须按规定做好工程的安全管理、文明施工工作，落实职业健康管理。</w:t>
      </w:r>
      <w:r>
        <w:rPr>
          <w:rFonts w:hint="eastAsia" w:ascii="宋体" w:hAnsi="宋体" w:eastAsia="宋体" w:cs="宋体"/>
          <w:kern w:val="0"/>
          <w:sz w:val="21"/>
          <w:szCs w:val="21"/>
        </w:rPr>
        <w:t xml:space="preserve"> </w:t>
      </w:r>
    </w:p>
    <w:p w14:paraId="1DE6132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21.9 </w:t>
      </w:r>
      <w:r>
        <w:rPr>
          <w:rFonts w:hint="eastAsia" w:ascii="宋体" w:hAnsi="宋体" w:eastAsia="宋体" w:cs="宋体"/>
          <w:kern w:val="0"/>
          <w:sz w:val="21"/>
          <w:szCs w:val="21"/>
          <w:u w:val="single"/>
        </w:rPr>
        <w:t>对于监理人发出的监理通知单，承包人必须在规定期限内整改完成并书面回复，须经监理工程师确认其整改结果。如未按要求完成整改的，监理人经发包人确认后可对承包人进行经济处罚，且须整改直至满足整改要求。</w:t>
      </w:r>
      <w:r>
        <w:rPr>
          <w:rFonts w:hint="eastAsia" w:ascii="宋体" w:hAnsi="宋体" w:eastAsia="宋体" w:cs="宋体"/>
          <w:kern w:val="0"/>
          <w:sz w:val="21"/>
          <w:szCs w:val="21"/>
        </w:rPr>
        <w:t xml:space="preserve"> </w:t>
      </w:r>
    </w:p>
    <w:p w14:paraId="0EFB25F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21.10 </w:t>
      </w:r>
      <w:r>
        <w:rPr>
          <w:rFonts w:hint="eastAsia" w:ascii="宋体" w:hAnsi="宋体" w:eastAsia="宋体" w:cs="宋体"/>
          <w:kern w:val="0"/>
          <w:sz w:val="21"/>
          <w:szCs w:val="21"/>
          <w:u w:val="single"/>
        </w:rPr>
        <w:t>承包人在工程施工管理过程中应当推行标准化管理，同时应当遵守发包人关于提高工程质量管理的各项优化、改进的措施等。开工前应当建立健全各项规章制度和有关程序文件等，随时接受监理人和发包人的检查。</w:t>
      </w:r>
      <w:r>
        <w:rPr>
          <w:rFonts w:hint="eastAsia" w:ascii="宋体" w:hAnsi="宋体" w:eastAsia="宋体" w:cs="宋体"/>
          <w:kern w:val="0"/>
          <w:sz w:val="21"/>
          <w:szCs w:val="21"/>
        </w:rPr>
        <w:t xml:space="preserve"> </w:t>
      </w:r>
    </w:p>
    <w:p w14:paraId="2E95A5F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21.11</w:t>
      </w:r>
      <w:r>
        <w:rPr>
          <w:rFonts w:hint="eastAsia" w:ascii="宋体" w:hAnsi="宋体" w:eastAsia="宋体" w:cs="宋体"/>
          <w:kern w:val="0"/>
          <w:sz w:val="21"/>
          <w:szCs w:val="21"/>
          <w:u w:val="single"/>
        </w:rPr>
        <w:t xml:space="preserve"> 承包人必须按照经监理人和发包人审定的施工组织设计（方案）进行施工，不得任意修改和变更其内容、方法等。确需修改时，应当会同监理人、发包人商议，取得监理人和发包人同意。但不能因施工组织设计的变化而调整合同价。</w:t>
      </w:r>
      <w:r>
        <w:rPr>
          <w:rFonts w:hint="eastAsia" w:ascii="宋体" w:hAnsi="宋体" w:eastAsia="宋体" w:cs="宋体"/>
          <w:kern w:val="0"/>
          <w:sz w:val="21"/>
          <w:szCs w:val="21"/>
        </w:rPr>
        <w:t xml:space="preserve"> </w:t>
      </w:r>
    </w:p>
    <w:p w14:paraId="6712327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 xml:space="preserve">21.12 </w:t>
      </w:r>
      <w:r>
        <w:rPr>
          <w:rFonts w:hint="eastAsia" w:ascii="宋体" w:hAnsi="宋体" w:eastAsia="宋体" w:cs="宋体"/>
          <w:kern w:val="0"/>
          <w:sz w:val="21"/>
          <w:szCs w:val="21"/>
          <w:u w:val="single"/>
        </w:rPr>
        <w:t xml:space="preserve">承包人在进入施工现场直至工程竣工验收移交期间，应当遵守发包人企业制度及相关规定，由于承包人过错或不服从发包人的管理出现的任何质量、安全或进度等相关问题或给发包人造成任何损失的，均由承包人承担责任。 </w:t>
      </w:r>
    </w:p>
    <w:p w14:paraId="4CD1AF5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highlight w:val="none"/>
        </w:rPr>
        <w:t xml:space="preserve">21.13 </w:t>
      </w:r>
      <w:r>
        <w:rPr>
          <w:rFonts w:hint="eastAsia" w:ascii="宋体" w:hAnsi="宋体" w:eastAsia="宋体" w:cs="宋体"/>
          <w:kern w:val="0"/>
          <w:sz w:val="21"/>
          <w:szCs w:val="21"/>
          <w:u w:val="single"/>
        </w:rPr>
        <w:t>承包人按照政府主管部门或发包人要求，在施工中采用新技术、新工艺时，不得另行向发包人提出增加费用的要求，由此产生的经济效益也不在合同价款调整范围内。承包人也不得据此提出变更设计。</w:t>
      </w:r>
      <w:r>
        <w:rPr>
          <w:rFonts w:hint="eastAsia" w:ascii="宋体" w:hAnsi="宋体" w:eastAsia="宋体" w:cs="宋体"/>
          <w:kern w:val="0"/>
          <w:sz w:val="21"/>
          <w:szCs w:val="21"/>
        </w:rPr>
        <w:t xml:space="preserve"> </w:t>
      </w:r>
    </w:p>
    <w:p w14:paraId="4472D78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21.14 </w:t>
      </w:r>
      <w:r>
        <w:rPr>
          <w:rFonts w:hint="eastAsia" w:ascii="宋体" w:hAnsi="宋体" w:eastAsia="宋体" w:cs="宋体"/>
          <w:kern w:val="0"/>
          <w:sz w:val="21"/>
          <w:szCs w:val="21"/>
          <w:u w:val="single"/>
        </w:rPr>
        <w:t xml:space="preserve">承包人进场后应承担办理有关环保、卫生、城管、噪音、排污等有关手续，并承担相应费用。 </w:t>
      </w:r>
    </w:p>
    <w:p w14:paraId="2DB9328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21.15 </w:t>
      </w:r>
      <w:r>
        <w:rPr>
          <w:rFonts w:hint="eastAsia" w:ascii="宋体" w:hAnsi="宋体" w:eastAsia="宋体" w:cs="宋体"/>
          <w:kern w:val="0"/>
          <w:sz w:val="21"/>
          <w:szCs w:val="21"/>
          <w:u w:val="single"/>
        </w:rPr>
        <w:t xml:space="preserve">施工过程中，若发生本合同约定以外的事项时，双方应协商一致方可执行，承包人不得擅自作出任何决定。 </w:t>
      </w:r>
    </w:p>
    <w:p w14:paraId="746A7CF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highlight w:val="none"/>
        </w:rPr>
        <w:t>21.16</w:t>
      </w:r>
      <w:r>
        <w:rPr>
          <w:rFonts w:hint="eastAsia" w:ascii="宋体" w:hAnsi="宋体" w:eastAsia="宋体" w:cs="宋体"/>
          <w:color w:val="FFFF00"/>
          <w:kern w:val="0"/>
          <w:sz w:val="21"/>
          <w:szCs w:val="21"/>
          <w:highlight w:val="none"/>
        </w:rPr>
        <w:t xml:space="preserve"> </w:t>
      </w:r>
      <w:r>
        <w:rPr>
          <w:rFonts w:hint="eastAsia" w:ascii="宋体" w:hAnsi="宋体" w:eastAsia="宋体" w:cs="宋体"/>
          <w:kern w:val="0"/>
          <w:sz w:val="21"/>
          <w:szCs w:val="21"/>
          <w:u w:val="single"/>
        </w:rPr>
        <w:t>承包人负责协调施工区域和当地村民的关系，并承担由此产生的费用，不得由于村民的阻挠而影响工期，不增加由此引起的任何费用。</w:t>
      </w:r>
      <w:r>
        <w:rPr>
          <w:rFonts w:hint="eastAsia" w:ascii="宋体" w:hAnsi="宋体" w:eastAsia="宋体" w:cs="宋体"/>
          <w:kern w:val="0"/>
          <w:sz w:val="21"/>
          <w:szCs w:val="21"/>
        </w:rPr>
        <w:t xml:space="preserve"> </w:t>
      </w:r>
    </w:p>
    <w:p w14:paraId="7A8103A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u w:val="single"/>
        </w:rPr>
      </w:pPr>
      <w:r>
        <w:rPr>
          <w:rFonts w:hint="eastAsia" w:ascii="宋体" w:hAnsi="宋体" w:eastAsia="宋体" w:cs="宋体"/>
          <w:kern w:val="0"/>
          <w:sz w:val="21"/>
          <w:szCs w:val="21"/>
        </w:rPr>
        <w:t xml:space="preserve">21.17 </w:t>
      </w:r>
      <w:r>
        <w:rPr>
          <w:rFonts w:hint="eastAsia" w:ascii="宋体" w:hAnsi="宋体" w:eastAsia="宋体" w:cs="宋体"/>
          <w:kern w:val="0"/>
          <w:sz w:val="21"/>
          <w:szCs w:val="21"/>
          <w:u w:val="single"/>
        </w:rPr>
        <w:t>承包人必须设定本工程专用账户，工程资金专款专用，随时接受发包人的监督。合同履行过程中，若承包人与其劳务分包或材料供应商出现与本工程相关的债务问题，发包人可直接代付相关应付款项。发包人支付承包人工程款及材料设备款，承包人必须使用于该项目，承包人不得以任何形式承兑或抵扣工程款及设备材料款。</w:t>
      </w:r>
    </w:p>
    <w:p w14:paraId="08B677F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 xml:space="preserve">21.18 </w:t>
      </w:r>
      <w:r>
        <w:rPr>
          <w:rFonts w:hint="eastAsia" w:ascii="宋体" w:hAnsi="宋体" w:eastAsia="宋体" w:cs="宋体"/>
          <w:kern w:val="0"/>
          <w:sz w:val="21"/>
          <w:szCs w:val="21"/>
          <w:u w:val="single"/>
        </w:rPr>
        <w:t>承包人自行采购的设备在施工进场前，需向发包人和监理人将其设备采购合同进行备案。竣工验收合格之后，负责向发包人的接收人或物业进行培训、交底并按照要求形成使用说明书（装订成册）。</w:t>
      </w:r>
    </w:p>
    <w:p w14:paraId="023A63C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highlight w:val="none"/>
        </w:rPr>
        <w:t xml:space="preserve">21.20 </w:t>
      </w:r>
      <w:r>
        <w:rPr>
          <w:rFonts w:hint="eastAsia" w:ascii="宋体" w:hAnsi="宋体" w:eastAsia="宋体" w:cs="宋体"/>
          <w:kern w:val="0"/>
          <w:sz w:val="21"/>
          <w:szCs w:val="21"/>
          <w:u w:val="single"/>
        </w:rPr>
        <w:t>承包人供应的仪器仪表须符合政府职能部门或相关部门的要求，发生的相关费用由承包人承担。</w:t>
      </w:r>
      <w:r>
        <w:rPr>
          <w:rFonts w:hint="eastAsia" w:ascii="宋体" w:hAnsi="宋体" w:eastAsia="宋体" w:cs="宋体"/>
          <w:kern w:val="0"/>
          <w:sz w:val="21"/>
          <w:szCs w:val="21"/>
        </w:rPr>
        <w:t xml:space="preserve"> </w:t>
      </w:r>
    </w:p>
    <w:p w14:paraId="536E410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21.21</w:t>
      </w:r>
      <w:r>
        <w:rPr>
          <w:rFonts w:hint="eastAsia" w:ascii="宋体" w:hAnsi="宋体" w:eastAsia="宋体" w:cs="宋体"/>
          <w:kern w:val="0"/>
          <w:sz w:val="21"/>
          <w:szCs w:val="21"/>
          <w:u w:val="single"/>
        </w:rPr>
        <w:t>遵守地方政府和有关部门对施工现场扬尘污染问题的规定,严格按照《西安市建筑垃圾管理条例》、《西安市扬尘污染防治条例》、西安市城乡建设委员会关于印发《西安市建设工地施工扬尘治理“六个百分百”指导图例》的通知、工地“七个到位”标准、《建设工地建筑物主体窗户全密闭施工方案》、《高新区建筑工程施工现场围墙设置管理规定》等要求实施，若承包人未按照上述规定执行，则对发包人产生的所有损失及因违反规定产生的费用均由承包人负责承担。</w:t>
      </w:r>
      <w:r>
        <w:rPr>
          <w:rFonts w:hint="eastAsia" w:ascii="宋体" w:hAnsi="宋体" w:eastAsia="宋体" w:cs="宋体"/>
          <w:kern w:val="0"/>
          <w:sz w:val="21"/>
          <w:szCs w:val="21"/>
        </w:rPr>
        <w:t xml:space="preserve"> </w:t>
      </w:r>
    </w:p>
    <w:p w14:paraId="4289481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u w:val="single"/>
        </w:rPr>
      </w:pPr>
      <w:r>
        <w:rPr>
          <w:rFonts w:hint="eastAsia" w:ascii="宋体" w:hAnsi="宋体" w:eastAsia="宋体" w:cs="宋体"/>
          <w:kern w:val="0"/>
          <w:sz w:val="21"/>
          <w:szCs w:val="21"/>
        </w:rPr>
        <w:t>21.22</w:t>
      </w:r>
      <w:r>
        <w:rPr>
          <w:rFonts w:hint="eastAsia" w:ascii="宋体" w:hAnsi="宋体" w:eastAsia="宋体" w:cs="宋体"/>
          <w:kern w:val="0"/>
          <w:sz w:val="21"/>
          <w:szCs w:val="21"/>
          <w:u w:val="single"/>
        </w:rPr>
        <w:t>承包人应该按照合同约定交付工程，且应该承担工程竣工验收合格后，交付物业或使用方之前的所有试运转调试费。</w:t>
      </w:r>
    </w:p>
    <w:p w14:paraId="0364B39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21.23 </w:t>
      </w:r>
      <w:r>
        <w:rPr>
          <w:rFonts w:hint="eastAsia" w:ascii="宋体" w:hAnsi="宋体" w:eastAsia="宋体" w:cs="宋体"/>
          <w:kern w:val="0"/>
          <w:sz w:val="21"/>
          <w:szCs w:val="21"/>
          <w:u w:val="single"/>
        </w:rPr>
        <w:t>项目管理人员组成与中标文件一致。项目经理、技术负责人应是承包人的员工，承包人应在合同生效后 10 日内向 发包人提交项目经理、技术负责人与承包人之间的劳动合同，以及承包人为项目经理、技术负责人缴纳社会保险的有效证明，承包人不提交上述文件的，项目经理、技术负责人无权履行职责，由此影响工程进度或发生其它问题的，由承包人承担责任。</w:t>
      </w:r>
    </w:p>
    <w:p w14:paraId="3E1DE50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highlight w:val="none"/>
        </w:rPr>
        <w:t xml:space="preserve">21.24 </w:t>
      </w:r>
      <w:r>
        <w:rPr>
          <w:rFonts w:hint="eastAsia" w:ascii="宋体" w:hAnsi="宋体" w:eastAsia="宋体" w:cs="宋体"/>
          <w:kern w:val="0"/>
          <w:sz w:val="21"/>
          <w:szCs w:val="21"/>
          <w:u w:val="single"/>
        </w:rPr>
        <w:t>各专项工程施工前，需上报专项施工方案并经监理人审核同意，并对施工作业人员书面交底，否则承包人向发包人缴纳每次 2 万元违约金。三级安全技术交底，必须有记录。检查发现每少一个安全交底,承包人向发包人缴纳 500 元。专职安全员的配置严格按照相关规范规定的标准配置，不得低于最低配置人员，否则视为违约，发包人有权要求承包人承担合同额 0.1%的违约金，并在发包人或监理人规定的期限内整改完成，配置到位。</w:t>
      </w:r>
      <w:r>
        <w:rPr>
          <w:rFonts w:hint="eastAsia" w:ascii="宋体" w:hAnsi="宋体" w:eastAsia="宋体" w:cs="宋体"/>
          <w:kern w:val="0"/>
          <w:sz w:val="21"/>
          <w:szCs w:val="21"/>
        </w:rPr>
        <w:t xml:space="preserve"> </w:t>
      </w:r>
    </w:p>
    <w:p w14:paraId="32B1941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21.25</w:t>
      </w:r>
      <w:r>
        <w:rPr>
          <w:rFonts w:hint="eastAsia" w:ascii="宋体" w:hAnsi="宋体" w:eastAsia="宋体" w:cs="宋体"/>
          <w:kern w:val="0"/>
          <w:sz w:val="21"/>
          <w:szCs w:val="21"/>
          <w:u w:val="single"/>
        </w:rPr>
        <w:t>承包人严格按照国家、地方相关规定环保要求进行施工，严禁使用有安全隐患的非环保材料。否则，每发现一次，则向发包人承担合同额 1‰的违约金。</w:t>
      </w:r>
      <w:r>
        <w:rPr>
          <w:rFonts w:hint="eastAsia" w:ascii="宋体" w:hAnsi="宋体" w:eastAsia="宋体" w:cs="宋体"/>
          <w:kern w:val="0"/>
          <w:sz w:val="21"/>
          <w:szCs w:val="21"/>
        </w:rPr>
        <w:t xml:space="preserve"> </w:t>
      </w:r>
    </w:p>
    <w:p w14:paraId="562244D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21.26 </w:t>
      </w:r>
      <w:r>
        <w:rPr>
          <w:rFonts w:hint="eastAsia" w:ascii="宋体" w:hAnsi="宋体" w:eastAsia="宋体" w:cs="宋体"/>
          <w:kern w:val="0"/>
          <w:sz w:val="21"/>
          <w:szCs w:val="21"/>
          <w:u w:val="single"/>
        </w:rPr>
        <w:t>若通用条款与专用条款不一致时，执行专用条款，若专用条款与补充条款或者合同中两处对同一问题描述有冲突时，按照有利于发包人的条款执行。</w:t>
      </w:r>
      <w:r>
        <w:rPr>
          <w:rFonts w:hint="eastAsia" w:ascii="宋体" w:hAnsi="宋体" w:eastAsia="宋体" w:cs="宋体"/>
          <w:kern w:val="0"/>
          <w:sz w:val="21"/>
          <w:szCs w:val="21"/>
        </w:rPr>
        <w:t xml:space="preserve"> </w:t>
      </w:r>
    </w:p>
    <w:p w14:paraId="3F4A512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u w:val="single"/>
        </w:rPr>
      </w:pPr>
      <w:r>
        <w:rPr>
          <w:rFonts w:hint="eastAsia" w:ascii="宋体" w:hAnsi="宋体" w:eastAsia="宋体" w:cs="宋体"/>
          <w:sz w:val="21"/>
          <w:szCs w:val="21"/>
          <w:u w:val="single"/>
        </w:rPr>
        <w:br w:type="page"/>
      </w:r>
    </w:p>
    <w:p w14:paraId="772E05D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kern w:val="0"/>
          <w:sz w:val="21"/>
          <w:szCs w:val="21"/>
        </w:rPr>
        <w:t>附件</w:t>
      </w:r>
    </w:p>
    <w:p w14:paraId="41C5C14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专用合同条款附件： </w:t>
      </w:r>
    </w:p>
    <w:p w14:paraId="3139D69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附件 1：承包人承揽工程项目一览表 （无） </w:t>
      </w:r>
    </w:p>
    <w:p w14:paraId="0AE79E3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附件 2：发包人供应材料设备一览表 </w:t>
      </w:r>
    </w:p>
    <w:p w14:paraId="4B76391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附件 3：工程质量保修书 </w:t>
      </w:r>
    </w:p>
    <w:p w14:paraId="785AF70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附件 4：主要建设工程文件目录（无） </w:t>
      </w:r>
    </w:p>
    <w:p w14:paraId="569573E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附件 5：承包人用于本工程施工的机械设备表 </w:t>
      </w:r>
    </w:p>
    <w:p w14:paraId="5429AE4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附件 6：承包人主要施工管理人员表 </w:t>
      </w:r>
    </w:p>
    <w:p w14:paraId="34FBDC0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附件 7：分包人主要施工管理人员表 （无）</w:t>
      </w:r>
    </w:p>
    <w:p w14:paraId="7E674ED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附件 8：暂估价一览表</w:t>
      </w:r>
    </w:p>
    <w:p w14:paraId="4DB5BF7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附件 9：履约担保格式（无）</w:t>
      </w:r>
    </w:p>
    <w:p w14:paraId="29CCA7A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附件 10：预付款担保格式（无）</w:t>
      </w:r>
    </w:p>
    <w:p w14:paraId="51BDA56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附件 11：支付担保格式（无）</w:t>
      </w:r>
    </w:p>
    <w:p w14:paraId="37C10DC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附件 12：现场施工安全生产管理承诺书 </w:t>
      </w:r>
    </w:p>
    <w:p w14:paraId="4F75451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附件 13：</w:t>
      </w:r>
      <w:r>
        <w:rPr>
          <w:rFonts w:hint="eastAsia" w:ascii="宋体" w:cs="宋体"/>
          <w:sz w:val="21"/>
          <w:szCs w:val="21"/>
          <w:lang w:val="en-US" w:eastAsia="zh-CN"/>
        </w:rPr>
        <w:t>建设项目</w:t>
      </w:r>
      <w:r>
        <w:rPr>
          <w:rFonts w:hint="eastAsia" w:ascii="宋体" w:cs="宋体"/>
          <w:sz w:val="21"/>
          <w:szCs w:val="21"/>
        </w:rPr>
        <w:t>施工安全生产协议</w:t>
      </w:r>
      <w:r>
        <w:rPr>
          <w:rFonts w:hint="eastAsia" w:ascii="宋体" w:hAnsi="宋体" w:eastAsia="宋体" w:cs="宋体"/>
          <w:kern w:val="0"/>
          <w:sz w:val="21"/>
          <w:szCs w:val="21"/>
        </w:rPr>
        <w:t xml:space="preserve"> </w:t>
      </w:r>
    </w:p>
    <w:p w14:paraId="4D4AFF7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附件 14：关于农民工工资发放承诺书 </w:t>
      </w:r>
    </w:p>
    <w:p w14:paraId="51493ED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附件 15：关于现场施工环境综合整治及扬尘污染治理的承诺 </w:t>
      </w:r>
    </w:p>
    <w:p w14:paraId="55D8F95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附件</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16：廉政管理协议</w:t>
      </w:r>
      <w:r>
        <w:rPr>
          <w:rFonts w:hint="eastAsia" w:ascii="宋体" w:hAnsi="宋体" w:eastAsia="宋体" w:cs="宋体"/>
          <w:kern w:val="0"/>
          <w:sz w:val="21"/>
          <w:szCs w:val="21"/>
          <w:lang w:val="en-US" w:eastAsia="zh-CN"/>
        </w:rPr>
        <w:t>书</w:t>
      </w:r>
    </w:p>
    <w:p w14:paraId="121DAA1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附件</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17：暂定综合单价明细表</w:t>
      </w:r>
    </w:p>
    <w:p w14:paraId="4BB56E5A">
      <w:pPr>
        <w:widowControl/>
        <w:spacing w:line="360" w:lineRule="auto"/>
        <w:jc w:val="left"/>
        <w:rPr>
          <w:rFonts w:hint="eastAsia" w:ascii="宋体" w:hAnsi="宋体" w:eastAsia="宋体" w:cs="宋体"/>
          <w:kern w:val="0"/>
          <w:szCs w:val="21"/>
        </w:rPr>
      </w:pPr>
      <w:r>
        <w:rPr>
          <w:rFonts w:hint="eastAsia" w:ascii="宋体" w:hAnsi="宋体" w:eastAsia="宋体" w:cs="宋体"/>
          <w:kern w:val="0"/>
          <w:sz w:val="21"/>
          <w:szCs w:val="21"/>
        </w:rPr>
        <w:t>附件</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 xml:space="preserve">18：成品保护标准 </w:t>
      </w:r>
    </w:p>
    <w:p w14:paraId="6B4AB683">
      <w:pPr>
        <w:widowControl/>
        <w:spacing w:line="360" w:lineRule="auto"/>
        <w:jc w:val="left"/>
        <w:rPr>
          <w:rFonts w:hint="eastAsia" w:ascii="宋体" w:hAnsi="宋体" w:eastAsia="宋体" w:cs="宋体"/>
          <w:kern w:val="0"/>
          <w:sz w:val="30"/>
          <w:szCs w:val="30"/>
        </w:rPr>
        <w:sectPr>
          <w:footerReference r:id="rId5" w:type="default"/>
          <w:pgSz w:w="11906" w:h="16838"/>
          <w:pgMar w:top="1440" w:right="1553" w:bottom="1440" w:left="1553" w:header="851" w:footer="992" w:gutter="0"/>
          <w:pgNumType w:fmt="decimal"/>
          <w:cols w:space="720" w:num="1"/>
          <w:rtlGutter w:val="0"/>
          <w:docGrid w:type="lines" w:linePitch="312" w:charSpace="0"/>
        </w:sectPr>
      </w:pPr>
    </w:p>
    <w:p w14:paraId="6D5AFDE5">
      <w:pPr>
        <w:widowControl/>
        <w:spacing w:line="360" w:lineRule="auto"/>
        <w:jc w:val="left"/>
        <w:rPr>
          <w:rFonts w:hint="eastAsia" w:ascii="宋体" w:hAnsi="宋体" w:eastAsia="宋体" w:cs="宋体"/>
          <w:sz w:val="21"/>
          <w:szCs w:val="21"/>
        </w:rPr>
      </w:pPr>
      <w:r>
        <w:rPr>
          <w:rFonts w:hint="eastAsia" w:ascii="宋体" w:hAnsi="宋体" w:eastAsia="宋体" w:cs="宋体"/>
          <w:kern w:val="0"/>
          <w:sz w:val="21"/>
          <w:szCs w:val="21"/>
        </w:rPr>
        <w:t xml:space="preserve">附件 1： </w:t>
      </w:r>
    </w:p>
    <w:p w14:paraId="37F7D7D3">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承包人承揽工程项目一览表</w:t>
      </w:r>
    </w:p>
    <w:tbl>
      <w:tblPr>
        <w:tblStyle w:val="10"/>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15"/>
        <w:gridCol w:w="1505"/>
        <w:gridCol w:w="1728"/>
        <w:gridCol w:w="2099"/>
        <w:gridCol w:w="850"/>
        <w:gridCol w:w="1484"/>
        <w:gridCol w:w="1800"/>
        <w:gridCol w:w="1234"/>
        <w:gridCol w:w="1216"/>
        <w:gridCol w:w="1070"/>
      </w:tblGrid>
      <w:tr w14:paraId="37677D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615" w:type="dxa"/>
            <w:tcBorders>
              <w:top w:val="single" w:color="auto" w:sz="12" w:space="0"/>
              <w:bottom w:val="double" w:color="auto" w:sz="6" w:space="0"/>
            </w:tcBorders>
            <w:noWrap w:val="0"/>
            <w:vAlign w:val="center"/>
          </w:tcPr>
          <w:p w14:paraId="7B33F330">
            <w:pPr>
              <w:pStyle w:val="14"/>
              <w:tabs>
                <w:tab w:val="left" w:pos="360"/>
              </w:tabs>
              <w:jc w:val="center"/>
              <w:rPr>
                <w:rFonts w:hint="eastAsia" w:ascii="宋体" w:hAnsi="宋体" w:eastAsia="宋体" w:cs="宋体"/>
                <w:sz w:val="21"/>
                <w:szCs w:val="21"/>
              </w:rPr>
            </w:pPr>
            <w:r>
              <w:rPr>
                <w:rFonts w:hint="eastAsia" w:ascii="宋体" w:hAnsi="宋体" w:eastAsia="宋体" w:cs="宋体"/>
                <w:sz w:val="21"/>
                <w:szCs w:val="21"/>
              </w:rPr>
              <w:t>单位工程名称</w:t>
            </w:r>
          </w:p>
        </w:tc>
        <w:tc>
          <w:tcPr>
            <w:tcW w:w="1505" w:type="dxa"/>
            <w:tcBorders>
              <w:top w:val="single" w:color="auto" w:sz="12" w:space="0"/>
              <w:bottom w:val="double" w:color="auto" w:sz="6" w:space="0"/>
            </w:tcBorders>
            <w:noWrap w:val="0"/>
            <w:vAlign w:val="center"/>
          </w:tcPr>
          <w:p w14:paraId="085D2EE3">
            <w:pPr>
              <w:pStyle w:val="14"/>
              <w:tabs>
                <w:tab w:val="left" w:pos="360"/>
              </w:tabs>
              <w:jc w:val="center"/>
              <w:rPr>
                <w:rFonts w:hint="eastAsia" w:ascii="宋体" w:hAnsi="宋体" w:eastAsia="宋体" w:cs="宋体"/>
                <w:sz w:val="21"/>
                <w:szCs w:val="21"/>
              </w:rPr>
            </w:pPr>
            <w:r>
              <w:rPr>
                <w:rFonts w:hint="eastAsia" w:ascii="宋体" w:hAnsi="宋体" w:eastAsia="宋体" w:cs="宋体"/>
                <w:sz w:val="21"/>
                <w:szCs w:val="21"/>
              </w:rPr>
              <w:t>建设规模</w:t>
            </w:r>
          </w:p>
        </w:tc>
        <w:tc>
          <w:tcPr>
            <w:tcW w:w="1728" w:type="dxa"/>
            <w:tcBorders>
              <w:top w:val="single" w:color="auto" w:sz="12" w:space="0"/>
              <w:bottom w:val="double" w:color="auto" w:sz="6" w:space="0"/>
            </w:tcBorders>
            <w:noWrap w:val="0"/>
            <w:vAlign w:val="center"/>
          </w:tcPr>
          <w:p w14:paraId="1759F3FF">
            <w:pPr>
              <w:pStyle w:val="14"/>
              <w:tabs>
                <w:tab w:val="left" w:pos="360"/>
              </w:tabs>
              <w:jc w:val="center"/>
              <w:rPr>
                <w:rFonts w:hint="eastAsia" w:ascii="宋体" w:hAnsi="宋体" w:eastAsia="宋体" w:cs="宋体"/>
                <w:sz w:val="21"/>
                <w:szCs w:val="21"/>
              </w:rPr>
            </w:pPr>
            <w:r>
              <w:rPr>
                <w:rFonts w:hint="eastAsia" w:ascii="宋体" w:hAnsi="宋体" w:eastAsia="宋体" w:cs="宋体"/>
                <w:sz w:val="21"/>
                <w:szCs w:val="21"/>
              </w:rPr>
              <w:t>建筑面积</w:t>
            </w:r>
          </w:p>
          <w:p w14:paraId="50D9FA06">
            <w:pPr>
              <w:pStyle w:val="14"/>
              <w:tabs>
                <w:tab w:val="left" w:pos="360"/>
              </w:tabs>
              <w:jc w:val="center"/>
              <w:rPr>
                <w:rFonts w:hint="eastAsia" w:ascii="宋体" w:hAnsi="宋体" w:eastAsia="宋体" w:cs="宋体"/>
                <w:sz w:val="21"/>
                <w:szCs w:val="21"/>
              </w:rPr>
            </w:pPr>
            <w:r>
              <w:rPr>
                <w:rFonts w:hint="eastAsia" w:ascii="宋体" w:hAnsi="宋体" w:eastAsia="宋体" w:cs="宋体"/>
                <w:sz w:val="21"/>
                <w:szCs w:val="21"/>
              </w:rPr>
              <w:t>(平方米)</w:t>
            </w:r>
          </w:p>
        </w:tc>
        <w:tc>
          <w:tcPr>
            <w:tcW w:w="2099" w:type="dxa"/>
            <w:tcBorders>
              <w:top w:val="single" w:color="auto" w:sz="12" w:space="0"/>
              <w:bottom w:val="double" w:color="auto" w:sz="6" w:space="0"/>
            </w:tcBorders>
            <w:noWrap w:val="0"/>
            <w:vAlign w:val="center"/>
          </w:tcPr>
          <w:p w14:paraId="0E28060A">
            <w:pPr>
              <w:pStyle w:val="14"/>
              <w:tabs>
                <w:tab w:val="left" w:pos="360"/>
              </w:tabs>
              <w:jc w:val="center"/>
              <w:rPr>
                <w:rFonts w:hint="eastAsia" w:ascii="宋体" w:hAnsi="宋体" w:eastAsia="宋体" w:cs="宋体"/>
                <w:sz w:val="21"/>
                <w:szCs w:val="21"/>
              </w:rPr>
            </w:pPr>
            <w:r>
              <w:rPr>
                <w:rFonts w:hint="eastAsia" w:ascii="宋体" w:hAnsi="宋体" w:eastAsia="宋体" w:cs="宋体"/>
                <w:sz w:val="21"/>
                <w:szCs w:val="21"/>
              </w:rPr>
              <w:t>结构形式</w:t>
            </w:r>
          </w:p>
        </w:tc>
        <w:tc>
          <w:tcPr>
            <w:tcW w:w="850" w:type="dxa"/>
            <w:tcBorders>
              <w:top w:val="single" w:color="auto" w:sz="12" w:space="0"/>
              <w:bottom w:val="double" w:color="auto" w:sz="6" w:space="0"/>
            </w:tcBorders>
            <w:noWrap w:val="0"/>
            <w:vAlign w:val="center"/>
          </w:tcPr>
          <w:p w14:paraId="13EFC293">
            <w:pPr>
              <w:pStyle w:val="14"/>
              <w:tabs>
                <w:tab w:val="left" w:pos="360"/>
              </w:tabs>
              <w:jc w:val="center"/>
              <w:rPr>
                <w:rFonts w:hint="eastAsia" w:ascii="宋体" w:hAnsi="宋体" w:eastAsia="宋体" w:cs="宋体"/>
                <w:sz w:val="21"/>
                <w:szCs w:val="21"/>
              </w:rPr>
            </w:pPr>
            <w:r>
              <w:rPr>
                <w:rFonts w:hint="eastAsia" w:ascii="宋体" w:hAnsi="宋体" w:eastAsia="宋体" w:cs="宋体"/>
                <w:sz w:val="21"/>
                <w:szCs w:val="21"/>
              </w:rPr>
              <w:t>层数</w:t>
            </w:r>
          </w:p>
        </w:tc>
        <w:tc>
          <w:tcPr>
            <w:tcW w:w="1484" w:type="dxa"/>
            <w:tcBorders>
              <w:top w:val="single" w:color="auto" w:sz="12" w:space="0"/>
              <w:bottom w:val="double" w:color="auto" w:sz="6" w:space="0"/>
            </w:tcBorders>
            <w:noWrap w:val="0"/>
            <w:vAlign w:val="center"/>
          </w:tcPr>
          <w:p w14:paraId="39DDAEA7">
            <w:pPr>
              <w:pStyle w:val="14"/>
              <w:tabs>
                <w:tab w:val="left" w:pos="360"/>
              </w:tabs>
              <w:jc w:val="center"/>
              <w:rPr>
                <w:rFonts w:hint="eastAsia" w:ascii="宋体" w:hAnsi="宋体" w:eastAsia="宋体" w:cs="宋体"/>
                <w:sz w:val="21"/>
                <w:szCs w:val="21"/>
              </w:rPr>
            </w:pPr>
            <w:r>
              <w:rPr>
                <w:rFonts w:hint="eastAsia" w:ascii="宋体" w:hAnsi="宋体" w:eastAsia="宋体" w:cs="宋体"/>
                <w:sz w:val="21"/>
                <w:szCs w:val="21"/>
              </w:rPr>
              <w:t>生产能力</w:t>
            </w:r>
          </w:p>
        </w:tc>
        <w:tc>
          <w:tcPr>
            <w:tcW w:w="1800" w:type="dxa"/>
            <w:tcBorders>
              <w:top w:val="single" w:color="auto" w:sz="12" w:space="0"/>
              <w:bottom w:val="double" w:color="auto" w:sz="6" w:space="0"/>
            </w:tcBorders>
            <w:noWrap w:val="0"/>
            <w:vAlign w:val="center"/>
          </w:tcPr>
          <w:p w14:paraId="6EFD1432">
            <w:pPr>
              <w:pStyle w:val="14"/>
              <w:tabs>
                <w:tab w:val="left" w:pos="360"/>
              </w:tabs>
              <w:jc w:val="center"/>
              <w:rPr>
                <w:rFonts w:hint="eastAsia" w:ascii="宋体" w:hAnsi="宋体" w:eastAsia="宋体" w:cs="宋体"/>
                <w:sz w:val="21"/>
                <w:szCs w:val="21"/>
              </w:rPr>
            </w:pPr>
            <w:r>
              <w:rPr>
                <w:rFonts w:hint="eastAsia" w:ascii="宋体" w:hAnsi="宋体" w:eastAsia="宋体" w:cs="宋体"/>
                <w:sz w:val="21"/>
                <w:szCs w:val="21"/>
              </w:rPr>
              <w:t>设备安装内容</w:t>
            </w:r>
          </w:p>
        </w:tc>
        <w:tc>
          <w:tcPr>
            <w:tcW w:w="1234" w:type="dxa"/>
            <w:tcBorders>
              <w:top w:val="single" w:color="auto" w:sz="12" w:space="0"/>
              <w:bottom w:val="double" w:color="auto" w:sz="6" w:space="0"/>
            </w:tcBorders>
            <w:noWrap w:val="0"/>
            <w:vAlign w:val="center"/>
          </w:tcPr>
          <w:p w14:paraId="702017B2">
            <w:pPr>
              <w:pStyle w:val="14"/>
              <w:tabs>
                <w:tab w:val="left" w:pos="360"/>
              </w:tabs>
              <w:jc w:val="center"/>
              <w:rPr>
                <w:rFonts w:hint="eastAsia" w:ascii="宋体" w:hAnsi="宋体" w:eastAsia="宋体" w:cs="宋体"/>
                <w:sz w:val="21"/>
                <w:szCs w:val="21"/>
              </w:rPr>
            </w:pPr>
            <w:r>
              <w:rPr>
                <w:rFonts w:hint="eastAsia" w:ascii="宋体" w:hAnsi="宋体" w:eastAsia="宋体" w:cs="宋体"/>
                <w:sz w:val="21"/>
                <w:szCs w:val="21"/>
              </w:rPr>
              <w:t>合同价格</w:t>
            </w:r>
          </w:p>
          <w:p w14:paraId="7CF0A5C2">
            <w:pPr>
              <w:pStyle w:val="14"/>
              <w:tabs>
                <w:tab w:val="left" w:pos="360"/>
              </w:tabs>
              <w:jc w:val="center"/>
              <w:rPr>
                <w:rFonts w:hint="eastAsia" w:ascii="宋体" w:hAnsi="宋体" w:eastAsia="宋体" w:cs="宋体"/>
                <w:sz w:val="21"/>
                <w:szCs w:val="21"/>
              </w:rPr>
            </w:pPr>
            <w:r>
              <w:rPr>
                <w:rFonts w:hint="eastAsia" w:ascii="宋体" w:hAnsi="宋体" w:eastAsia="宋体" w:cs="宋体"/>
                <w:sz w:val="21"/>
                <w:szCs w:val="21"/>
              </w:rPr>
              <w:t>（元）</w:t>
            </w:r>
          </w:p>
        </w:tc>
        <w:tc>
          <w:tcPr>
            <w:tcW w:w="1216" w:type="dxa"/>
            <w:tcBorders>
              <w:top w:val="single" w:color="auto" w:sz="12" w:space="0"/>
              <w:bottom w:val="double" w:color="auto" w:sz="6" w:space="0"/>
            </w:tcBorders>
            <w:noWrap w:val="0"/>
            <w:vAlign w:val="center"/>
          </w:tcPr>
          <w:p w14:paraId="782060EF">
            <w:pPr>
              <w:pStyle w:val="14"/>
              <w:tabs>
                <w:tab w:val="left" w:pos="360"/>
              </w:tabs>
              <w:jc w:val="center"/>
              <w:rPr>
                <w:rFonts w:hint="eastAsia" w:ascii="宋体" w:hAnsi="宋体" w:eastAsia="宋体" w:cs="宋体"/>
                <w:sz w:val="21"/>
                <w:szCs w:val="21"/>
              </w:rPr>
            </w:pPr>
            <w:r>
              <w:rPr>
                <w:rFonts w:hint="eastAsia" w:ascii="宋体" w:hAnsi="宋体" w:eastAsia="宋体" w:cs="宋体"/>
                <w:sz w:val="21"/>
                <w:szCs w:val="21"/>
              </w:rPr>
              <w:t>开工日期</w:t>
            </w:r>
          </w:p>
        </w:tc>
        <w:tc>
          <w:tcPr>
            <w:tcW w:w="1070" w:type="dxa"/>
            <w:tcBorders>
              <w:top w:val="single" w:color="auto" w:sz="12" w:space="0"/>
              <w:bottom w:val="double" w:color="auto" w:sz="6" w:space="0"/>
            </w:tcBorders>
            <w:noWrap w:val="0"/>
            <w:vAlign w:val="center"/>
          </w:tcPr>
          <w:p w14:paraId="03E7B396">
            <w:pPr>
              <w:pStyle w:val="14"/>
              <w:tabs>
                <w:tab w:val="left" w:pos="360"/>
              </w:tabs>
              <w:jc w:val="center"/>
              <w:rPr>
                <w:rFonts w:hint="eastAsia" w:ascii="宋体" w:hAnsi="宋体" w:eastAsia="宋体" w:cs="宋体"/>
                <w:sz w:val="21"/>
                <w:szCs w:val="21"/>
              </w:rPr>
            </w:pPr>
            <w:r>
              <w:rPr>
                <w:rFonts w:hint="eastAsia" w:ascii="宋体" w:hAnsi="宋体" w:eastAsia="宋体" w:cs="宋体"/>
                <w:sz w:val="21"/>
                <w:szCs w:val="21"/>
              </w:rPr>
              <w:t>竣工日期</w:t>
            </w:r>
          </w:p>
        </w:tc>
      </w:tr>
      <w:tr w14:paraId="0C4A7B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615" w:type="dxa"/>
            <w:tcBorders>
              <w:top w:val="double" w:color="auto" w:sz="6" w:space="0"/>
              <w:bottom w:val="single" w:color="auto" w:sz="6" w:space="0"/>
            </w:tcBorders>
            <w:noWrap w:val="0"/>
            <w:vAlign w:val="center"/>
          </w:tcPr>
          <w:p w14:paraId="05B9E58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1505" w:type="dxa"/>
            <w:tcBorders>
              <w:top w:val="double" w:color="auto" w:sz="6" w:space="0"/>
              <w:bottom w:val="single" w:color="auto" w:sz="6" w:space="0"/>
            </w:tcBorders>
            <w:noWrap w:val="0"/>
            <w:vAlign w:val="center"/>
          </w:tcPr>
          <w:p w14:paraId="6717352B">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28" w:type="dxa"/>
            <w:tcBorders>
              <w:top w:val="double" w:color="auto" w:sz="6" w:space="0"/>
              <w:bottom w:val="single" w:color="auto" w:sz="6" w:space="0"/>
            </w:tcBorders>
            <w:noWrap w:val="0"/>
            <w:vAlign w:val="center"/>
          </w:tcPr>
          <w:p w14:paraId="2901CF77">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099" w:type="dxa"/>
            <w:tcBorders>
              <w:top w:val="double" w:color="auto" w:sz="6" w:space="0"/>
              <w:bottom w:val="single" w:color="auto" w:sz="6" w:space="0"/>
            </w:tcBorders>
            <w:noWrap w:val="0"/>
            <w:vAlign w:val="center"/>
          </w:tcPr>
          <w:p w14:paraId="29F6EB71">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0" w:type="dxa"/>
            <w:tcBorders>
              <w:top w:val="double" w:color="auto" w:sz="6" w:space="0"/>
              <w:bottom w:val="single" w:color="auto" w:sz="6" w:space="0"/>
            </w:tcBorders>
            <w:noWrap w:val="0"/>
            <w:vAlign w:val="center"/>
          </w:tcPr>
          <w:p w14:paraId="784772BD">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84" w:type="dxa"/>
            <w:tcBorders>
              <w:top w:val="double" w:color="auto" w:sz="6" w:space="0"/>
              <w:bottom w:val="single" w:color="auto" w:sz="6" w:space="0"/>
            </w:tcBorders>
            <w:noWrap w:val="0"/>
            <w:vAlign w:val="center"/>
          </w:tcPr>
          <w:p w14:paraId="50BB5CBA">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00" w:type="dxa"/>
            <w:tcBorders>
              <w:top w:val="double" w:color="auto" w:sz="6" w:space="0"/>
              <w:bottom w:val="single" w:color="auto" w:sz="6" w:space="0"/>
            </w:tcBorders>
            <w:noWrap w:val="0"/>
            <w:vAlign w:val="center"/>
          </w:tcPr>
          <w:p w14:paraId="354869FE">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34" w:type="dxa"/>
            <w:tcBorders>
              <w:top w:val="double" w:color="auto" w:sz="6" w:space="0"/>
              <w:bottom w:val="single" w:color="auto" w:sz="6" w:space="0"/>
            </w:tcBorders>
            <w:noWrap w:val="0"/>
            <w:vAlign w:val="center"/>
          </w:tcPr>
          <w:p w14:paraId="0814AD07">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16" w:type="dxa"/>
            <w:tcBorders>
              <w:top w:val="double" w:color="auto" w:sz="6" w:space="0"/>
              <w:bottom w:val="single" w:color="auto" w:sz="6" w:space="0"/>
            </w:tcBorders>
            <w:noWrap w:val="0"/>
            <w:vAlign w:val="center"/>
          </w:tcPr>
          <w:p w14:paraId="47D126A5">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070" w:type="dxa"/>
            <w:tcBorders>
              <w:top w:val="double" w:color="auto" w:sz="6" w:space="0"/>
              <w:bottom w:val="single" w:color="auto" w:sz="6" w:space="0"/>
            </w:tcBorders>
            <w:noWrap w:val="0"/>
            <w:vAlign w:val="center"/>
          </w:tcPr>
          <w:p w14:paraId="2F0ED3FD">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60A90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615" w:type="dxa"/>
            <w:tcBorders>
              <w:top w:val="nil"/>
            </w:tcBorders>
            <w:noWrap w:val="0"/>
            <w:vAlign w:val="center"/>
          </w:tcPr>
          <w:p w14:paraId="7E72797B">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505" w:type="dxa"/>
            <w:tcBorders>
              <w:top w:val="nil"/>
            </w:tcBorders>
            <w:noWrap w:val="0"/>
            <w:vAlign w:val="center"/>
          </w:tcPr>
          <w:p w14:paraId="03554C02">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28" w:type="dxa"/>
            <w:tcBorders>
              <w:top w:val="nil"/>
            </w:tcBorders>
            <w:noWrap w:val="0"/>
            <w:vAlign w:val="center"/>
          </w:tcPr>
          <w:p w14:paraId="7BF27201">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099" w:type="dxa"/>
            <w:tcBorders>
              <w:top w:val="nil"/>
            </w:tcBorders>
            <w:noWrap w:val="0"/>
            <w:vAlign w:val="center"/>
          </w:tcPr>
          <w:p w14:paraId="7BBE6772">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0" w:type="dxa"/>
            <w:tcBorders>
              <w:top w:val="nil"/>
            </w:tcBorders>
            <w:noWrap w:val="0"/>
            <w:vAlign w:val="center"/>
          </w:tcPr>
          <w:p w14:paraId="62F847BF">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84" w:type="dxa"/>
            <w:tcBorders>
              <w:top w:val="nil"/>
            </w:tcBorders>
            <w:noWrap w:val="0"/>
            <w:vAlign w:val="center"/>
          </w:tcPr>
          <w:p w14:paraId="1F5C2635">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00" w:type="dxa"/>
            <w:tcBorders>
              <w:top w:val="nil"/>
            </w:tcBorders>
            <w:noWrap w:val="0"/>
            <w:vAlign w:val="center"/>
          </w:tcPr>
          <w:p w14:paraId="693B3DBC">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34" w:type="dxa"/>
            <w:tcBorders>
              <w:top w:val="nil"/>
            </w:tcBorders>
            <w:noWrap w:val="0"/>
            <w:vAlign w:val="center"/>
          </w:tcPr>
          <w:p w14:paraId="41042F78">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16" w:type="dxa"/>
            <w:tcBorders>
              <w:top w:val="nil"/>
            </w:tcBorders>
            <w:noWrap w:val="0"/>
            <w:vAlign w:val="center"/>
          </w:tcPr>
          <w:p w14:paraId="6240C90D">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070" w:type="dxa"/>
            <w:tcBorders>
              <w:top w:val="nil"/>
            </w:tcBorders>
            <w:noWrap w:val="0"/>
            <w:vAlign w:val="center"/>
          </w:tcPr>
          <w:p w14:paraId="23DE686F">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3F4A2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615" w:type="dxa"/>
            <w:tcBorders>
              <w:top w:val="nil"/>
            </w:tcBorders>
            <w:noWrap w:val="0"/>
            <w:vAlign w:val="center"/>
          </w:tcPr>
          <w:p w14:paraId="4121A1CD">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505" w:type="dxa"/>
            <w:tcBorders>
              <w:top w:val="nil"/>
            </w:tcBorders>
            <w:noWrap w:val="0"/>
            <w:vAlign w:val="center"/>
          </w:tcPr>
          <w:p w14:paraId="7E2A4B28">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28" w:type="dxa"/>
            <w:tcBorders>
              <w:top w:val="nil"/>
            </w:tcBorders>
            <w:noWrap w:val="0"/>
            <w:vAlign w:val="center"/>
          </w:tcPr>
          <w:p w14:paraId="6D93D572">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099" w:type="dxa"/>
            <w:tcBorders>
              <w:top w:val="nil"/>
            </w:tcBorders>
            <w:noWrap w:val="0"/>
            <w:vAlign w:val="center"/>
          </w:tcPr>
          <w:p w14:paraId="5A646561">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0" w:type="dxa"/>
            <w:tcBorders>
              <w:top w:val="nil"/>
            </w:tcBorders>
            <w:noWrap w:val="0"/>
            <w:vAlign w:val="center"/>
          </w:tcPr>
          <w:p w14:paraId="64ADEF21">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84" w:type="dxa"/>
            <w:tcBorders>
              <w:top w:val="nil"/>
            </w:tcBorders>
            <w:noWrap w:val="0"/>
            <w:vAlign w:val="center"/>
          </w:tcPr>
          <w:p w14:paraId="70883B80">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00" w:type="dxa"/>
            <w:tcBorders>
              <w:top w:val="nil"/>
            </w:tcBorders>
            <w:noWrap w:val="0"/>
            <w:vAlign w:val="center"/>
          </w:tcPr>
          <w:p w14:paraId="10694717">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34" w:type="dxa"/>
            <w:tcBorders>
              <w:top w:val="nil"/>
            </w:tcBorders>
            <w:noWrap w:val="0"/>
            <w:vAlign w:val="center"/>
          </w:tcPr>
          <w:p w14:paraId="096FC2BB">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16" w:type="dxa"/>
            <w:tcBorders>
              <w:top w:val="nil"/>
            </w:tcBorders>
            <w:noWrap w:val="0"/>
            <w:vAlign w:val="center"/>
          </w:tcPr>
          <w:p w14:paraId="39B101FC">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070" w:type="dxa"/>
            <w:tcBorders>
              <w:top w:val="nil"/>
            </w:tcBorders>
            <w:noWrap w:val="0"/>
            <w:vAlign w:val="center"/>
          </w:tcPr>
          <w:p w14:paraId="4E8CD72B">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D66CB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615" w:type="dxa"/>
            <w:tcBorders>
              <w:top w:val="nil"/>
            </w:tcBorders>
            <w:noWrap w:val="0"/>
            <w:vAlign w:val="center"/>
          </w:tcPr>
          <w:p w14:paraId="25F604A4">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505" w:type="dxa"/>
            <w:tcBorders>
              <w:top w:val="nil"/>
            </w:tcBorders>
            <w:noWrap w:val="0"/>
            <w:vAlign w:val="center"/>
          </w:tcPr>
          <w:p w14:paraId="6CA5E1E1">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28" w:type="dxa"/>
            <w:tcBorders>
              <w:top w:val="nil"/>
            </w:tcBorders>
            <w:noWrap w:val="0"/>
            <w:vAlign w:val="center"/>
          </w:tcPr>
          <w:p w14:paraId="7A0B0A2D">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099" w:type="dxa"/>
            <w:tcBorders>
              <w:top w:val="nil"/>
            </w:tcBorders>
            <w:noWrap w:val="0"/>
            <w:vAlign w:val="center"/>
          </w:tcPr>
          <w:p w14:paraId="2D1210C5">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0" w:type="dxa"/>
            <w:tcBorders>
              <w:top w:val="nil"/>
            </w:tcBorders>
            <w:noWrap w:val="0"/>
            <w:vAlign w:val="center"/>
          </w:tcPr>
          <w:p w14:paraId="05562B3F">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84" w:type="dxa"/>
            <w:tcBorders>
              <w:top w:val="nil"/>
            </w:tcBorders>
            <w:noWrap w:val="0"/>
            <w:vAlign w:val="center"/>
          </w:tcPr>
          <w:p w14:paraId="69EED80E">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00" w:type="dxa"/>
            <w:tcBorders>
              <w:top w:val="nil"/>
            </w:tcBorders>
            <w:noWrap w:val="0"/>
            <w:vAlign w:val="center"/>
          </w:tcPr>
          <w:p w14:paraId="2A4F7674">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34" w:type="dxa"/>
            <w:tcBorders>
              <w:top w:val="nil"/>
            </w:tcBorders>
            <w:noWrap w:val="0"/>
            <w:vAlign w:val="center"/>
          </w:tcPr>
          <w:p w14:paraId="7DC60150">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16" w:type="dxa"/>
            <w:tcBorders>
              <w:top w:val="nil"/>
            </w:tcBorders>
            <w:noWrap w:val="0"/>
            <w:vAlign w:val="center"/>
          </w:tcPr>
          <w:p w14:paraId="577A30A2">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070" w:type="dxa"/>
            <w:tcBorders>
              <w:top w:val="nil"/>
            </w:tcBorders>
            <w:noWrap w:val="0"/>
            <w:vAlign w:val="center"/>
          </w:tcPr>
          <w:p w14:paraId="6CECE377">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21E6A6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615" w:type="dxa"/>
            <w:tcBorders>
              <w:top w:val="nil"/>
            </w:tcBorders>
            <w:noWrap w:val="0"/>
            <w:vAlign w:val="center"/>
          </w:tcPr>
          <w:p w14:paraId="1BD3DCDD">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505" w:type="dxa"/>
            <w:tcBorders>
              <w:top w:val="nil"/>
            </w:tcBorders>
            <w:noWrap w:val="0"/>
            <w:vAlign w:val="center"/>
          </w:tcPr>
          <w:p w14:paraId="460C2223">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28" w:type="dxa"/>
            <w:tcBorders>
              <w:top w:val="nil"/>
            </w:tcBorders>
            <w:noWrap w:val="0"/>
            <w:vAlign w:val="center"/>
          </w:tcPr>
          <w:p w14:paraId="1FCFD36F">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099" w:type="dxa"/>
            <w:tcBorders>
              <w:top w:val="nil"/>
            </w:tcBorders>
            <w:noWrap w:val="0"/>
            <w:vAlign w:val="center"/>
          </w:tcPr>
          <w:p w14:paraId="4D8F40F8">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0" w:type="dxa"/>
            <w:tcBorders>
              <w:top w:val="nil"/>
            </w:tcBorders>
            <w:noWrap w:val="0"/>
            <w:vAlign w:val="center"/>
          </w:tcPr>
          <w:p w14:paraId="6293ACC7">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84" w:type="dxa"/>
            <w:tcBorders>
              <w:top w:val="nil"/>
            </w:tcBorders>
            <w:noWrap w:val="0"/>
            <w:vAlign w:val="center"/>
          </w:tcPr>
          <w:p w14:paraId="4A6BABA6">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00" w:type="dxa"/>
            <w:tcBorders>
              <w:top w:val="nil"/>
            </w:tcBorders>
            <w:noWrap w:val="0"/>
            <w:vAlign w:val="center"/>
          </w:tcPr>
          <w:p w14:paraId="0555FAD9">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34" w:type="dxa"/>
            <w:tcBorders>
              <w:top w:val="nil"/>
            </w:tcBorders>
            <w:noWrap w:val="0"/>
            <w:vAlign w:val="center"/>
          </w:tcPr>
          <w:p w14:paraId="1EEFDB2C">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16" w:type="dxa"/>
            <w:tcBorders>
              <w:top w:val="nil"/>
            </w:tcBorders>
            <w:noWrap w:val="0"/>
            <w:vAlign w:val="center"/>
          </w:tcPr>
          <w:p w14:paraId="17989D9B">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070" w:type="dxa"/>
            <w:tcBorders>
              <w:top w:val="nil"/>
            </w:tcBorders>
            <w:noWrap w:val="0"/>
            <w:vAlign w:val="center"/>
          </w:tcPr>
          <w:p w14:paraId="4ECBEA8F">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03C7E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615" w:type="dxa"/>
            <w:tcBorders>
              <w:top w:val="nil"/>
            </w:tcBorders>
            <w:noWrap w:val="0"/>
            <w:vAlign w:val="center"/>
          </w:tcPr>
          <w:p w14:paraId="08A8ECCD">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505" w:type="dxa"/>
            <w:tcBorders>
              <w:top w:val="nil"/>
            </w:tcBorders>
            <w:noWrap w:val="0"/>
            <w:vAlign w:val="center"/>
          </w:tcPr>
          <w:p w14:paraId="67306799">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28" w:type="dxa"/>
            <w:tcBorders>
              <w:top w:val="nil"/>
            </w:tcBorders>
            <w:noWrap w:val="0"/>
            <w:vAlign w:val="center"/>
          </w:tcPr>
          <w:p w14:paraId="2845264A">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099" w:type="dxa"/>
            <w:tcBorders>
              <w:top w:val="nil"/>
            </w:tcBorders>
            <w:noWrap w:val="0"/>
            <w:vAlign w:val="center"/>
          </w:tcPr>
          <w:p w14:paraId="1E879DDD">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0" w:type="dxa"/>
            <w:tcBorders>
              <w:top w:val="nil"/>
            </w:tcBorders>
            <w:noWrap w:val="0"/>
            <w:vAlign w:val="center"/>
          </w:tcPr>
          <w:p w14:paraId="21D7E0C0">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84" w:type="dxa"/>
            <w:tcBorders>
              <w:top w:val="nil"/>
            </w:tcBorders>
            <w:noWrap w:val="0"/>
            <w:vAlign w:val="center"/>
          </w:tcPr>
          <w:p w14:paraId="3C9FED34">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00" w:type="dxa"/>
            <w:tcBorders>
              <w:top w:val="nil"/>
            </w:tcBorders>
            <w:noWrap w:val="0"/>
            <w:vAlign w:val="center"/>
          </w:tcPr>
          <w:p w14:paraId="4C2EC660">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34" w:type="dxa"/>
            <w:tcBorders>
              <w:top w:val="nil"/>
            </w:tcBorders>
            <w:noWrap w:val="0"/>
            <w:vAlign w:val="center"/>
          </w:tcPr>
          <w:p w14:paraId="1B7643D0">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16" w:type="dxa"/>
            <w:tcBorders>
              <w:top w:val="nil"/>
            </w:tcBorders>
            <w:noWrap w:val="0"/>
            <w:vAlign w:val="center"/>
          </w:tcPr>
          <w:p w14:paraId="65E8E60D">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070" w:type="dxa"/>
            <w:tcBorders>
              <w:top w:val="nil"/>
            </w:tcBorders>
            <w:noWrap w:val="0"/>
            <w:vAlign w:val="center"/>
          </w:tcPr>
          <w:p w14:paraId="427965AA">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0C100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615" w:type="dxa"/>
            <w:tcBorders>
              <w:top w:val="nil"/>
            </w:tcBorders>
            <w:noWrap w:val="0"/>
            <w:vAlign w:val="center"/>
          </w:tcPr>
          <w:p w14:paraId="29B6C3A2">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505" w:type="dxa"/>
            <w:tcBorders>
              <w:top w:val="nil"/>
            </w:tcBorders>
            <w:noWrap w:val="0"/>
            <w:vAlign w:val="center"/>
          </w:tcPr>
          <w:p w14:paraId="4DDE6EF4">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28" w:type="dxa"/>
            <w:tcBorders>
              <w:top w:val="nil"/>
            </w:tcBorders>
            <w:noWrap w:val="0"/>
            <w:vAlign w:val="center"/>
          </w:tcPr>
          <w:p w14:paraId="24400C0D">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099" w:type="dxa"/>
            <w:tcBorders>
              <w:top w:val="nil"/>
            </w:tcBorders>
            <w:noWrap w:val="0"/>
            <w:vAlign w:val="center"/>
          </w:tcPr>
          <w:p w14:paraId="0C98E356">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0" w:type="dxa"/>
            <w:tcBorders>
              <w:top w:val="nil"/>
            </w:tcBorders>
            <w:noWrap w:val="0"/>
            <w:vAlign w:val="center"/>
          </w:tcPr>
          <w:p w14:paraId="1B88A532">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84" w:type="dxa"/>
            <w:tcBorders>
              <w:top w:val="nil"/>
            </w:tcBorders>
            <w:noWrap w:val="0"/>
            <w:vAlign w:val="center"/>
          </w:tcPr>
          <w:p w14:paraId="30CA223B">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00" w:type="dxa"/>
            <w:tcBorders>
              <w:top w:val="nil"/>
            </w:tcBorders>
            <w:noWrap w:val="0"/>
            <w:vAlign w:val="center"/>
          </w:tcPr>
          <w:p w14:paraId="5F0F693A">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34" w:type="dxa"/>
            <w:tcBorders>
              <w:top w:val="nil"/>
            </w:tcBorders>
            <w:noWrap w:val="0"/>
            <w:vAlign w:val="center"/>
          </w:tcPr>
          <w:p w14:paraId="7D6C7DDB">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16" w:type="dxa"/>
            <w:tcBorders>
              <w:top w:val="nil"/>
            </w:tcBorders>
            <w:noWrap w:val="0"/>
            <w:vAlign w:val="center"/>
          </w:tcPr>
          <w:p w14:paraId="37609B8F">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070" w:type="dxa"/>
            <w:tcBorders>
              <w:top w:val="nil"/>
            </w:tcBorders>
            <w:noWrap w:val="0"/>
            <w:vAlign w:val="center"/>
          </w:tcPr>
          <w:p w14:paraId="6E2A5A2C">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6EF283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615" w:type="dxa"/>
            <w:tcBorders>
              <w:top w:val="nil"/>
            </w:tcBorders>
            <w:noWrap w:val="0"/>
            <w:vAlign w:val="center"/>
          </w:tcPr>
          <w:p w14:paraId="6E44B041">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505" w:type="dxa"/>
            <w:tcBorders>
              <w:top w:val="nil"/>
            </w:tcBorders>
            <w:noWrap w:val="0"/>
            <w:vAlign w:val="center"/>
          </w:tcPr>
          <w:p w14:paraId="06CB29B6">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28" w:type="dxa"/>
            <w:tcBorders>
              <w:top w:val="nil"/>
            </w:tcBorders>
            <w:noWrap w:val="0"/>
            <w:vAlign w:val="center"/>
          </w:tcPr>
          <w:p w14:paraId="66C653D8">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099" w:type="dxa"/>
            <w:tcBorders>
              <w:top w:val="nil"/>
            </w:tcBorders>
            <w:noWrap w:val="0"/>
            <w:vAlign w:val="center"/>
          </w:tcPr>
          <w:p w14:paraId="13C87434">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0" w:type="dxa"/>
            <w:tcBorders>
              <w:top w:val="nil"/>
            </w:tcBorders>
            <w:noWrap w:val="0"/>
            <w:vAlign w:val="center"/>
          </w:tcPr>
          <w:p w14:paraId="2C4434BF">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84" w:type="dxa"/>
            <w:tcBorders>
              <w:top w:val="nil"/>
            </w:tcBorders>
            <w:noWrap w:val="0"/>
            <w:vAlign w:val="center"/>
          </w:tcPr>
          <w:p w14:paraId="69A4C632">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00" w:type="dxa"/>
            <w:tcBorders>
              <w:top w:val="nil"/>
            </w:tcBorders>
            <w:noWrap w:val="0"/>
            <w:vAlign w:val="center"/>
          </w:tcPr>
          <w:p w14:paraId="1AB7083C">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34" w:type="dxa"/>
            <w:tcBorders>
              <w:top w:val="nil"/>
            </w:tcBorders>
            <w:noWrap w:val="0"/>
            <w:vAlign w:val="center"/>
          </w:tcPr>
          <w:p w14:paraId="0B164A9C">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16" w:type="dxa"/>
            <w:tcBorders>
              <w:top w:val="nil"/>
            </w:tcBorders>
            <w:noWrap w:val="0"/>
            <w:vAlign w:val="center"/>
          </w:tcPr>
          <w:p w14:paraId="18517EFE">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070" w:type="dxa"/>
            <w:tcBorders>
              <w:top w:val="nil"/>
            </w:tcBorders>
            <w:noWrap w:val="0"/>
            <w:vAlign w:val="center"/>
          </w:tcPr>
          <w:p w14:paraId="38A9034C">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01AB1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615" w:type="dxa"/>
            <w:tcBorders>
              <w:top w:val="nil"/>
            </w:tcBorders>
            <w:noWrap w:val="0"/>
            <w:vAlign w:val="center"/>
          </w:tcPr>
          <w:p w14:paraId="53612449">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505" w:type="dxa"/>
            <w:tcBorders>
              <w:top w:val="nil"/>
            </w:tcBorders>
            <w:noWrap w:val="0"/>
            <w:vAlign w:val="center"/>
          </w:tcPr>
          <w:p w14:paraId="4E47B07F">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28" w:type="dxa"/>
            <w:tcBorders>
              <w:top w:val="nil"/>
            </w:tcBorders>
            <w:noWrap w:val="0"/>
            <w:vAlign w:val="center"/>
          </w:tcPr>
          <w:p w14:paraId="0C02BA6B">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099" w:type="dxa"/>
            <w:tcBorders>
              <w:top w:val="nil"/>
            </w:tcBorders>
            <w:noWrap w:val="0"/>
            <w:vAlign w:val="center"/>
          </w:tcPr>
          <w:p w14:paraId="69805A1B">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0" w:type="dxa"/>
            <w:tcBorders>
              <w:top w:val="nil"/>
            </w:tcBorders>
            <w:noWrap w:val="0"/>
            <w:vAlign w:val="center"/>
          </w:tcPr>
          <w:p w14:paraId="426037EB">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84" w:type="dxa"/>
            <w:tcBorders>
              <w:top w:val="nil"/>
            </w:tcBorders>
            <w:noWrap w:val="0"/>
            <w:vAlign w:val="center"/>
          </w:tcPr>
          <w:p w14:paraId="6381CB11">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00" w:type="dxa"/>
            <w:tcBorders>
              <w:top w:val="nil"/>
            </w:tcBorders>
            <w:noWrap w:val="0"/>
            <w:vAlign w:val="center"/>
          </w:tcPr>
          <w:p w14:paraId="2549D1F9">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34" w:type="dxa"/>
            <w:tcBorders>
              <w:top w:val="nil"/>
            </w:tcBorders>
            <w:noWrap w:val="0"/>
            <w:vAlign w:val="center"/>
          </w:tcPr>
          <w:p w14:paraId="7CD6D8D3">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16" w:type="dxa"/>
            <w:tcBorders>
              <w:top w:val="nil"/>
            </w:tcBorders>
            <w:noWrap w:val="0"/>
            <w:vAlign w:val="center"/>
          </w:tcPr>
          <w:p w14:paraId="6E1B86B7">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070" w:type="dxa"/>
            <w:tcBorders>
              <w:top w:val="nil"/>
            </w:tcBorders>
            <w:noWrap w:val="0"/>
            <w:vAlign w:val="center"/>
          </w:tcPr>
          <w:p w14:paraId="5BD3641E">
            <w:pPr>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bl>
    <w:p w14:paraId="393553DF">
      <w:pPr>
        <w:widowControl/>
        <w:spacing w:line="360" w:lineRule="auto"/>
        <w:jc w:val="left"/>
        <w:rPr>
          <w:rFonts w:hint="eastAsia" w:ascii="宋体" w:hAnsi="宋体" w:eastAsia="宋体" w:cs="宋体"/>
          <w:kern w:val="0"/>
          <w:sz w:val="21"/>
          <w:szCs w:val="21"/>
        </w:rPr>
        <w:sectPr>
          <w:pgSz w:w="16838" w:h="11906" w:orient="landscape"/>
          <w:pgMar w:top="1353" w:right="1440" w:bottom="1553" w:left="1440" w:header="851" w:footer="992" w:gutter="0"/>
          <w:pgNumType w:fmt="decimal"/>
          <w:cols w:space="720" w:num="1"/>
          <w:docGrid w:type="lines" w:linePitch="312" w:charSpace="0"/>
        </w:sectPr>
      </w:pPr>
    </w:p>
    <w:p w14:paraId="7C2F3030">
      <w:pPr>
        <w:spacing w:line="440" w:lineRule="exact"/>
        <w:rPr>
          <w:rFonts w:hint="eastAsia" w:ascii="宋体" w:hAnsi="宋体" w:eastAsia="宋体" w:cs="宋体"/>
          <w:sz w:val="21"/>
          <w:szCs w:val="21"/>
        </w:rPr>
      </w:pPr>
      <w:r>
        <w:rPr>
          <w:rFonts w:hint="eastAsia" w:ascii="宋体" w:hAnsi="宋体" w:eastAsia="宋体" w:cs="宋体"/>
          <w:sz w:val="21"/>
          <w:szCs w:val="21"/>
        </w:rPr>
        <w:t>附</w:t>
      </w:r>
      <w:bookmarkStart w:id="133" w:name="_Toc296503225"/>
      <w:bookmarkStart w:id="134" w:name="_Toc296891053"/>
      <w:bookmarkStart w:id="135" w:name="_Toc296346726"/>
      <w:bookmarkStart w:id="136" w:name="_Toc296944564"/>
      <w:bookmarkStart w:id="137" w:name="_Toc296347224"/>
      <w:bookmarkStart w:id="138" w:name="_Toc267261692"/>
      <w:bookmarkStart w:id="139" w:name="_Toc296891265"/>
      <w:r>
        <w:rPr>
          <w:rFonts w:hint="eastAsia" w:ascii="宋体" w:hAnsi="宋体" w:eastAsia="宋体" w:cs="宋体"/>
          <w:sz w:val="21"/>
          <w:szCs w:val="21"/>
        </w:rPr>
        <w:t>件2：</w:t>
      </w:r>
    </w:p>
    <w:bookmarkEnd w:id="133"/>
    <w:bookmarkEnd w:id="134"/>
    <w:bookmarkEnd w:id="135"/>
    <w:bookmarkEnd w:id="136"/>
    <w:bookmarkEnd w:id="137"/>
    <w:bookmarkEnd w:id="138"/>
    <w:bookmarkEnd w:id="139"/>
    <w:p w14:paraId="5B00CD01">
      <w:pPr>
        <w:spacing w:before="156" w:beforeLines="50" w:after="156" w:afterLines="50" w:line="440" w:lineRule="exact"/>
        <w:jc w:val="center"/>
        <w:rPr>
          <w:rFonts w:hint="eastAsia" w:ascii="宋体" w:hAnsi="宋体" w:eastAsia="宋体" w:cs="宋体"/>
          <w:sz w:val="21"/>
          <w:szCs w:val="21"/>
        </w:rPr>
      </w:pPr>
      <w:r>
        <w:rPr>
          <w:rFonts w:hint="eastAsia" w:ascii="宋体" w:hAnsi="宋体" w:eastAsia="宋体" w:cs="宋体"/>
          <w:sz w:val="21"/>
          <w:szCs w:val="21"/>
        </w:rPr>
        <w:t>发包人供应材料设备一览表</w:t>
      </w:r>
    </w:p>
    <w:tbl>
      <w:tblPr>
        <w:tblStyle w:val="10"/>
        <w:tblW w:w="98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641"/>
        <w:gridCol w:w="1419"/>
        <w:gridCol w:w="972"/>
        <w:gridCol w:w="929"/>
        <w:gridCol w:w="942"/>
        <w:gridCol w:w="750"/>
        <w:gridCol w:w="802"/>
        <w:gridCol w:w="791"/>
        <w:gridCol w:w="789"/>
      </w:tblGrid>
      <w:tr w14:paraId="21E674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5A74F276">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序号</w:t>
            </w:r>
          </w:p>
        </w:tc>
        <w:tc>
          <w:tcPr>
            <w:tcW w:w="1641" w:type="dxa"/>
            <w:tcBorders>
              <w:top w:val="single" w:color="auto" w:sz="12" w:space="0"/>
              <w:bottom w:val="double" w:color="auto" w:sz="6" w:space="0"/>
            </w:tcBorders>
            <w:noWrap w:val="0"/>
            <w:vAlign w:val="center"/>
          </w:tcPr>
          <w:p w14:paraId="5848462B">
            <w:pPr>
              <w:pStyle w:val="4"/>
              <w:keepNext/>
              <w:spacing w:line="440" w:lineRule="exact"/>
              <w:ind w:right="63"/>
              <w:jc w:val="center"/>
              <w:rPr>
                <w:rFonts w:hint="eastAsia" w:ascii="宋体" w:hAnsi="宋体" w:eastAsia="宋体" w:cs="宋体"/>
                <w:sz w:val="21"/>
                <w:szCs w:val="21"/>
              </w:rPr>
            </w:pPr>
            <w:r>
              <w:rPr>
                <w:rFonts w:hint="eastAsia" w:ascii="宋体" w:hAnsi="宋体" w:eastAsia="宋体" w:cs="宋体"/>
                <w:sz w:val="21"/>
                <w:szCs w:val="21"/>
              </w:rPr>
              <w:t>材料、设备品种</w:t>
            </w:r>
          </w:p>
        </w:tc>
        <w:tc>
          <w:tcPr>
            <w:tcW w:w="1419" w:type="dxa"/>
            <w:tcBorders>
              <w:top w:val="single" w:color="auto" w:sz="12" w:space="0"/>
              <w:bottom w:val="double" w:color="auto" w:sz="6" w:space="0"/>
            </w:tcBorders>
            <w:noWrap w:val="0"/>
            <w:vAlign w:val="center"/>
          </w:tcPr>
          <w:p w14:paraId="710DD609">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规格型号</w:t>
            </w:r>
          </w:p>
        </w:tc>
        <w:tc>
          <w:tcPr>
            <w:tcW w:w="972" w:type="dxa"/>
            <w:tcBorders>
              <w:top w:val="single" w:color="auto" w:sz="12" w:space="0"/>
              <w:bottom w:val="double" w:color="auto" w:sz="6" w:space="0"/>
            </w:tcBorders>
            <w:noWrap w:val="0"/>
            <w:vAlign w:val="center"/>
          </w:tcPr>
          <w:p w14:paraId="604D6649">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单位</w:t>
            </w:r>
          </w:p>
        </w:tc>
        <w:tc>
          <w:tcPr>
            <w:tcW w:w="929" w:type="dxa"/>
            <w:tcBorders>
              <w:top w:val="single" w:color="auto" w:sz="12" w:space="0"/>
              <w:bottom w:val="double" w:color="auto" w:sz="6" w:space="0"/>
            </w:tcBorders>
            <w:noWrap w:val="0"/>
            <w:vAlign w:val="center"/>
          </w:tcPr>
          <w:p w14:paraId="316F595E">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数量</w:t>
            </w:r>
          </w:p>
        </w:tc>
        <w:tc>
          <w:tcPr>
            <w:tcW w:w="942" w:type="dxa"/>
            <w:tcBorders>
              <w:top w:val="single" w:color="auto" w:sz="12" w:space="0"/>
              <w:bottom w:val="double" w:color="auto" w:sz="6" w:space="0"/>
            </w:tcBorders>
            <w:noWrap w:val="0"/>
            <w:vAlign w:val="center"/>
          </w:tcPr>
          <w:p w14:paraId="328AC5A4">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单价（元）</w:t>
            </w:r>
          </w:p>
        </w:tc>
        <w:tc>
          <w:tcPr>
            <w:tcW w:w="750" w:type="dxa"/>
            <w:tcBorders>
              <w:top w:val="single" w:color="auto" w:sz="12" w:space="0"/>
              <w:bottom w:val="double" w:color="auto" w:sz="6" w:space="0"/>
            </w:tcBorders>
            <w:noWrap w:val="0"/>
            <w:vAlign w:val="center"/>
          </w:tcPr>
          <w:p w14:paraId="3770D885">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质量等级</w:t>
            </w:r>
          </w:p>
        </w:tc>
        <w:tc>
          <w:tcPr>
            <w:tcW w:w="802" w:type="dxa"/>
            <w:tcBorders>
              <w:top w:val="single" w:color="auto" w:sz="12" w:space="0"/>
              <w:bottom w:val="double" w:color="auto" w:sz="6" w:space="0"/>
            </w:tcBorders>
            <w:noWrap w:val="0"/>
            <w:vAlign w:val="center"/>
          </w:tcPr>
          <w:p w14:paraId="513962B7">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供应时间</w:t>
            </w:r>
          </w:p>
        </w:tc>
        <w:tc>
          <w:tcPr>
            <w:tcW w:w="791" w:type="dxa"/>
            <w:tcBorders>
              <w:top w:val="single" w:color="auto" w:sz="12" w:space="0"/>
              <w:bottom w:val="double" w:color="auto" w:sz="6" w:space="0"/>
            </w:tcBorders>
            <w:noWrap w:val="0"/>
            <w:vAlign w:val="center"/>
          </w:tcPr>
          <w:p w14:paraId="12021F37">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送达地点</w:t>
            </w:r>
          </w:p>
        </w:tc>
        <w:tc>
          <w:tcPr>
            <w:tcW w:w="789" w:type="dxa"/>
            <w:tcBorders>
              <w:top w:val="single" w:color="auto" w:sz="12" w:space="0"/>
              <w:bottom w:val="double" w:color="auto" w:sz="6" w:space="0"/>
            </w:tcBorders>
            <w:noWrap w:val="0"/>
            <w:vAlign w:val="center"/>
          </w:tcPr>
          <w:p w14:paraId="350057C7">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备注</w:t>
            </w:r>
          </w:p>
        </w:tc>
      </w:tr>
      <w:tr w14:paraId="32B9F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6D342DE">
            <w:pPr>
              <w:pStyle w:val="4"/>
              <w:keepNext/>
              <w:keepLines w:val="0"/>
              <w:pageBreakBefore w:val="0"/>
              <w:widowControl w:val="0"/>
              <w:kinsoku/>
              <w:wordWrap/>
              <w:overflowPunct/>
              <w:topLinePunct w:val="0"/>
              <w:autoSpaceDE/>
              <w:autoSpaceDN/>
              <w:bidi w:val="0"/>
              <w:adjustRightInd/>
              <w:snapToGrid/>
              <w:spacing w:line="440" w:lineRule="exact"/>
              <w:ind w:right="62"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1641" w:type="dxa"/>
            <w:noWrap w:val="0"/>
            <w:vAlign w:val="center"/>
          </w:tcPr>
          <w:p w14:paraId="39A2579F">
            <w:pPr>
              <w:pStyle w:val="4"/>
              <w:keepNext/>
              <w:keepLines w:val="0"/>
              <w:pageBreakBefore w:val="0"/>
              <w:widowControl w:val="0"/>
              <w:kinsoku/>
              <w:wordWrap/>
              <w:overflowPunct/>
              <w:topLinePunct w:val="0"/>
              <w:autoSpaceDE/>
              <w:autoSpaceDN/>
              <w:bidi w:val="0"/>
              <w:adjustRightInd/>
              <w:snapToGrid/>
              <w:spacing w:line="440" w:lineRule="exact"/>
              <w:ind w:left="63" w:right="62" w:firstLine="688" w:firstLineChars="328"/>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419" w:type="dxa"/>
            <w:noWrap w:val="0"/>
            <w:vAlign w:val="center"/>
          </w:tcPr>
          <w:p w14:paraId="48D51878">
            <w:pPr>
              <w:pStyle w:val="4"/>
              <w:keepNext/>
              <w:keepLines w:val="0"/>
              <w:pageBreakBefore w:val="0"/>
              <w:widowControl w:val="0"/>
              <w:kinsoku/>
              <w:wordWrap/>
              <w:overflowPunct/>
              <w:topLinePunct w:val="0"/>
              <w:autoSpaceDE/>
              <w:autoSpaceDN/>
              <w:bidi w:val="0"/>
              <w:adjustRightInd/>
              <w:snapToGrid/>
              <w:spacing w:line="440" w:lineRule="exact"/>
              <w:ind w:left="63" w:right="62" w:firstLine="48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972" w:type="dxa"/>
            <w:noWrap w:val="0"/>
            <w:vAlign w:val="center"/>
          </w:tcPr>
          <w:p w14:paraId="7D98EA47">
            <w:pPr>
              <w:pStyle w:val="4"/>
              <w:keepNext/>
              <w:keepLines w:val="0"/>
              <w:pageBreakBefore w:val="0"/>
              <w:widowControl w:val="0"/>
              <w:kinsoku/>
              <w:wordWrap/>
              <w:overflowPunct/>
              <w:topLinePunct w:val="0"/>
              <w:autoSpaceDE/>
              <w:autoSpaceDN/>
              <w:bidi w:val="0"/>
              <w:adjustRightInd/>
              <w:snapToGrid/>
              <w:spacing w:line="440" w:lineRule="exact"/>
              <w:ind w:right="62"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929" w:type="dxa"/>
            <w:noWrap w:val="0"/>
            <w:vAlign w:val="center"/>
          </w:tcPr>
          <w:p w14:paraId="21068ACF">
            <w:pPr>
              <w:pStyle w:val="4"/>
              <w:keepNext/>
              <w:keepLines w:val="0"/>
              <w:pageBreakBefore w:val="0"/>
              <w:widowControl w:val="0"/>
              <w:kinsoku/>
              <w:wordWrap/>
              <w:overflowPunct/>
              <w:topLinePunct w:val="0"/>
              <w:autoSpaceDE/>
              <w:autoSpaceDN/>
              <w:bidi w:val="0"/>
              <w:adjustRightInd/>
              <w:snapToGrid/>
              <w:spacing w:line="440" w:lineRule="exact"/>
              <w:ind w:right="62"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942" w:type="dxa"/>
            <w:noWrap w:val="0"/>
            <w:vAlign w:val="center"/>
          </w:tcPr>
          <w:p w14:paraId="2E092B3E">
            <w:pPr>
              <w:pStyle w:val="4"/>
              <w:keepNext/>
              <w:keepLines w:val="0"/>
              <w:pageBreakBefore w:val="0"/>
              <w:widowControl w:val="0"/>
              <w:kinsoku/>
              <w:wordWrap/>
              <w:overflowPunct/>
              <w:topLinePunct w:val="0"/>
              <w:autoSpaceDE/>
              <w:autoSpaceDN/>
              <w:bidi w:val="0"/>
              <w:adjustRightInd/>
              <w:snapToGrid/>
              <w:spacing w:line="440" w:lineRule="exact"/>
              <w:ind w:right="62"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750" w:type="dxa"/>
            <w:noWrap w:val="0"/>
            <w:vAlign w:val="center"/>
          </w:tcPr>
          <w:p w14:paraId="7D1538AE">
            <w:pPr>
              <w:pStyle w:val="4"/>
              <w:keepNext/>
              <w:keepLines w:val="0"/>
              <w:pageBreakBefore w:val="0"/>
              <w:widowControl w:val="0"/>
              <w:kinsoku/>
              <w:wordWrap/>
              <w:overflowPunct/>
              <w:topLinePunct w:val="0"/>
              <w:autoSpaceDE/>
              <w:autoSpaceDN/>
              <w:bidi w:val="0"/>
              <w:adjustRightInd/>
              <w:snapToGrid/>
              <w:spacing w:line="440" w:lineRule="exact"/>
              <w:ind w:right="62"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802" w:type="dxa"/>
            <w:noWrap w:val="0"/>
            <w:vAlign w:val="center"/>
          </w:tcPr>
          <w:p w14:paraId="79A1CFF1">
            <w:pPr>
              <w:pStyle w:val="4"/>
              <w:keepNext/>
              <w:keepLines w:val="0"/>
              <w:pageBreakBefore w:val="0"/>
              <w:widowControl w:val="0"/>
              <w:kinsoku/>
              <w:wordWrap/>
              <w:overflowPunct/>
              <w:topLinePunct w:val="0"/>
              <w:autoSpaceDE/>
              <w:autoSpaceDN/>
              <w:bidi w:val="0"/>
              <w:adjustRightInd/>
              <w:snapToGrid/>
              <w:spacing w:line="440" w:lineRule="exact"/>
              <w:ind w:right="62"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791" w:type="dxa"/>
            <w:noWrap w:val="0"/>
            <w:vAlign w:val="center"/>
          </w:tcPr>
          <w:p w14:paraId="2E3FC08E">
            <w:pPr>
              <w:pStyle w:val="4"/>
              <w:keepNext/>
              <w:keepLines w:val="0"/>
              <w:pageBreakBefore w:val="0"/>
              <w:widowControl w:val="0"/>
              <w:kinsoku/>
              <w:wordWrap/>
              <w:overflowPunct/>
              <w:topLinePunct w:val="0"/>
              <w:autoSpaceDE/>
              <w:autoSpaceDN/>
              <w:bidi w:val="0"/>
              <w:adjustRightInd/>
              <w:snapToGrid/>
              <w:spacing w:line="440" w:lineRule="exact"/>
              <w:ind w:right="62"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789" w:type="dxa"/>
            <w:noWrap w:val="0"/>
            <w:vAlign w:val="center"/>
          </w:tcPr>
          <w:p w14:paraId="0AC28188">
            <w:pPr>
              <w:pStyle w:val="4"/>
              <w:keepNext/>
              <w:keepLines w:val="0"/>
              <w:pageBreakBefore w:val="0"/>
              <w:widowControl w:val="0"/>
              <w:kinsoku/>
              <w:wordWrap/>
              <w:overflowPunct/>
              <w:topLinePunct w:val="0"/>
              <w:autoSpaceDE/>
              <w:autoSpaceDN/>
              <w:bidi w:val="0"/>
              <w:adjustRightInd/>
              <w:snapToGrid/>
              <w:spacing w:line="440" w:lineRule="exact"/>
              <w:ind w:right="62" w:firstLine="210" w:firstLineChars="1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r>
      <w:tr w14:paraId="650393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667BC2E">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7C3DFA9D">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9" w:type="dxa"/>
            <w:noWrap w:val="0"/>
            <w:vAlign w:val="center"/>
          </w:tcPr>
          <w:p w14:paraId="47C52338">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3B51CD5D">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29" w:type="dxa"/>
            <w:noWrap w:val="0"/>
            <w:vAlign w:val="center"/>
          </w:tcPr>
          <w:p w14:paraId="236F8887">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42" w:type="dxa"/>
            <w:noWrap w:val="0"/>
            <w:vAlign w:val="center"/>
          </w:tcPr>
          <w:p w14:paraId="485226BE">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2EE5AF88">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4A59E2AC">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3F6F4070">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5AD96D8B">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7426C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30978C5">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3F2D1F6B">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9" w:type="dxa"/>
            <w:noWrap w:val="0"/>
            <w:vAlign w:val="center"/>
          </w:tcPr>
          <w:p w14:paraId="1D2F013E">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27CE4E94">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29" w:type="dxa"/>
            <w:noWrap w:val="0"/>
            <w:vAlign w:val="center"/>
          </w:tcPr>
          <w:p w14:paraId="14C39054">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42" w:type="dxa"/>
            <w:noWrap w:val="0"/>
            <w:vAlign w:val="center"/>
          </w:tcPr>
          <w:p w14:paraId="0B297A08">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21A78AE2">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44E936FF">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4FB87DCF">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4C76A9F3">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0D5467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073DDE3">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46AF13AA">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2920DF42">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4D33FAE6">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74C61A6D">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11B0EEE3">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54CD6793">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5A684D94">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0F85CA58">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236D9CF0">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8369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751E0D1">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45FD76CD">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7B3C6E62">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00E58300">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5B03F3A2">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630A2EA9">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58F9DA70">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0F77DF14">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3F569FF2">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6B1809A4">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37C2FA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0A38A61">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1D9D5097">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75776533">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1D9FE3B7">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08988CD2">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1A2BAB61">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2B5AD54C">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7D66E4D3">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13CFDA00">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17098DE0">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2FF8E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45802F5">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3A10BF11">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1E8FCA8A">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376CD2B8">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79ECCD40">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0EA40238">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06677B24">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05CB8B41">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62CFD01C">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0DC7D234">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F24B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7F79523">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436EBC3B">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7EB1EF35">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6217DF52">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042ADDD0">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49FD0908">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3E09FAFC">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05914E9D">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038AF9AB">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2BC57BF3">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08A575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39175B7">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171FF365">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24FB9EEC">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254B842D">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23B34377">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339543BD">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062A4B6B">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6E7C5D89">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7BFC584C">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023E8E4C">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30A850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F473FF3">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189ED0F3">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45606DB4">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35F6B816">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65F3693E">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5EC7D1F8">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66283B97">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22311E2C">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07ECA8CB">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7FF17F11">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9FC9E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3CC5668">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60024AB1">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433E5CC9">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013C3F48">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3B9F6FC7">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59755698">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6207F362">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37966D07">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2D627585">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636B6C8B">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70322A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E179EA2">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4FF409BA">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4EFC8313">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1073FDDB">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3D0C2FAD">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373C0919">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1CFC175D">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1DA19186">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15A04DAD">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0AA80FD2">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80349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7BECED4">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57F0417C">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11C2D940">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18970844">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3E0F1968">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549EEC28">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4A6DFEF5">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36E5D3C6">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0DEC84EF">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007B82CF">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223788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606ED7E">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3058B07B">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54486215">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2E0375A2">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3ED0A88E">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0DDA0264">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53B6B6B5">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19A9BF19">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4B70721F">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73DF5833">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07FA7F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2FF9662">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0A45D8DC">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5093DA71">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5D09001B">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7870D24E">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564AA7D3">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4CFC7596">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4270BA74">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453847A4">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0F3281C4">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23588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50FD919">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2FA4BB7D">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53562741">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59187AB5">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79D088E3">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6DF208C3">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34D3B43C">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5D2284B5">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672ACA56">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72DB6833">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D37DF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CB03EEB">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6E04112C">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2F2752C9">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1625BC43">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331D52EC">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0AA69A79">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25F759FC">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513A0077">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76A4B48C">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103A1E29">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341AC7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A120860">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1D1ADE53">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11F244A1">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5701E67F">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10715EB1">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61CF1F7C">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5095BD19">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40E54491">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5ED9068C">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49D8C96A">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A6E9A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447D042">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1641" w:type="dxa"/>
            <w:noWrap w:val="0"/>
            <w:vAlign w:val="center"/>
          </w:tcPr>
          <w:p w14:paraId="7E06702D">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688" w:firstLineChars="328"/>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1419" w:type="dxa"/>
            <w:noWrap w:val="0"/>
            <w:vAlign w:val="center"/>
          </w:tcPr>
          <w:p w14:paraId="2F0CC456">
            <w:pPr>
              <w:pStyle w:val="4"/>
              <w:keepNext/>
              <w:keepLines w:val="0"/>
              <w:pageBreakBefore w:val="0"/>
              <w:widowControl w:val="0"/>
              <w:kinsoku/>
              <w:wordWrap/>
              <w:overflowPunct/>
              <w:topLinePunct w:val="0"/>
              <w:autoSpaceDE/>
              <w:autoSpaceDN/>
              <w:bidi w:val="0"/>
              <w:adjustRightInd/>
              <w:snapToGrid/>
              <w:spacing w:line="440" w:lineRule="exact"/>
              <w:ind w:left="63" w:leftChars="0" w:right="62" w:rightChars="0" w:firstLine="480" w:firstLine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972" w:type="dxa"/>
            <w:noWrap w:val="0"/>
            <w:vAlign w:val="center"/>
          </w:tcPr>
          <w:p w14:paraId="440E5401">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29" w:type="dxa"/>
            <w:noWrap w:val="0"/>
            <w:vAlign w:val="center"/>
          </w:tcPr>
          <w:p w14:paraId="680E71D1">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w:t>
            </w:r>
          </w:p>
        </w:tc>
        <w:tc>
          <w:tcPr>
            <w:tcW w:w="942" w:type="dxa"/>
            <w:noWrap w:val="0"/>
            <w:vAlign w:val="center"/>
          </w:tcPr>
          <w:p w14:paraId="0E584A5F">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50" w:type="dxa"/>
            <w:noWrap w:val="0"/>
            <w:vAlign w:val="center"/>
          </w:tcPr>
          <w:p w14:paraId="570C356C">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02" w:type="dxa"/>
            <w:noWrap w:val="0"/>
            <w:vAlign w:val="center"/>
          </w:tcPr>
          <w:p w14:paraId="7BD0F5FA">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91" w:type="dxa"/>
            <w:noWrap w:val="0"/>
            <w:vAlign w:val="center"/>
          </w:tcPr>
          <w:p w14:paraId="5744E3DB">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89" w:type="dxa"/>
            <w:noWrap w:val="0"/>
            <w:vAlign w:val="center"/>
          </w:tcPr>
          <w:p w14:paraId="5598237F">
            <w:pPr>
              <w:pStyle w:val="4"/>
              <w:keepNext/>
              <w:keepLines w:val="0"/>
              <w:pageBreakBefore w:val="0"/>
              <w:widowControl w:val="0"/>
              <w:kinsoku/>
              <w:wordWrap/>
              <w:overflowPunct/>
              <w:topLinePunct w:val="0"/>
              <w:autoSpaceDE/>
              <w:autoSpaceDN/>
              <w:bidi w:val="0"/>
              <w:adjustRightInd/>
              <w:snapToGrid/>
              <w:spacing w:line="440" w:lineRule="exact"/>
              <w:ind w:right="62" w:rightChars="0"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r>
    </w:tbl>
    <w:p w14:paraId="619FA3DE">
      <w:pPr>
        <w:pStyle w:val="14"/>
        <w:tabs>
          <w:tab w:val="left" w:pos="360"/>
        </w:tabs>
        <w:rPr>
          <w:rFonts w:hint="eastAsia" w:ascii="宋体" w:hAnsi="宋体" w:eastAsia="宋体" w:cs="宋体"/>
          <w:sz w:val="21"/>
          <w:szCs w:val="21"/>
        </w:rPr>
      </w:pPr>
    </w:p>
    <w:p w14:paraId="478001E7">
      <w:pPr>
        <w:rPr>
          <w:rFonts w:hint="eastAsia" w:ascii="宋体" w:hAnsi="宋体" w:eastAsia="宋体" w:cs="宋体"/>
          <w:sz w:val="21"/>
          <w:szCs w:val="21"/>
        </w:rPr>
      </w:pPr>
      <w:r>
        <w:rPr>
          <w:rFonts w:hint="eastAsia" w:ascii="宋体" w:hAnsi="宋体" w:eastAsia="宋体" w:cs="宋体"/>
          <w:sz w:val="21"/>
          <w:szCs w:val="21"/>
        </w:rPr>
        <w:br w:type="page"/>
      </w:r>
    </w:p>
    <w:p w14:paraId="06FA77AC">
      <w:pPr>
        <w:spacing w:line="440" w:lineRule="exact"/>
        <w:rPr>
          <w:rFonts w:hint="eastAsia" w:ascii="宋体" w:hAnsi="宋体" w:eastAsia="宋体" w:cs="宋体"/>
          <w:sz w:val="21"/>
          <w:szCs w:val="21"/>
        </w:rPr>
      </w:pPr>
      <w:r>
        <w:rPr>
          <w:rFonts w:hint="eastAsia" w:ascii="宋体" w:hAnsi="宋体" w:eastAsia="宋体" w:cs="宋体"/>
          <w:sz w:val="21"/>
          <w:szCs w:val="21"/>
        </w:rPr>
        <w:t>附</w:t>
      </w:r>
      <w:bookmarkStart w:id="140" w:name="_Toc296944565"/>
      <w:bookmarkStart w:id="141" w:name="_Toc296891054"/>
      <w:bookmarkStart w:id="142" w:name="_Toc296346727"/>
      <w:bookmarkStart w:id="143" w:name="_Toc267261693"/>
      <w:bookmarkStart w:id="144" w:name="_Toc296347225"/>
      <w:bookmarkStart w:id="145" w:name="_Toc296503226"/>
      <w:bookmarkStart w:id="146" w:name="_Toc296891266"/>
      <w:r>
        <w:rPr>
          <w:rFonts w:hint="eastAsia" w:ascii="宋体" w:hAnsi="宋体" w:eastAsia="宋体" w:cs="宋体"/>
          <w:sz w:val="21"/>
          <w:szCs w:val="21"/>
        </w:rPr>
        <w:t>件3：</w:t>
      </w:r>
      <w:bookmarkEnd w:id="140"/>
      <w:bookmarkEnd w:id="141"/>
      <w:bookmarkEnd w:id="142"/>
      <w:bookmarkEnd w:id="143"/>
      <w:bookmarkEnd w:id="144"/>
      <w:bookmarkEnd w:id="145"/>
      <w:bookmarkEnd w:id="146"/>
      <w:r>
        <w:rPr>
          <w:rFonts w:hint="eastAsia" w:ascii="宋体" w:hAnsi="宋体" w:eastAsia="宋体" w:cs="宋体"/>
          <w:sz w:val="21"/>
          <w:szCs w:val="21"/>
        </w:rPr>
        <w:t xml:space="preserve">    </w:t>
      </w:r>
    </w:p>
    <w:p w14:paraId="3FB76E99">
      <w:pPr>
        <w:spacing w:before="156" w:beforeLines="50" w:after="156" w:afterLines="50" w:line="440" w:lineRule="exact"/>
        <w:jc w:val="center"/>
        <w:rPr>
          <w:rFonts w:hint="eastAsia" w:ascii="宋体" w:hAnsi="宋体" w:eastAsia="宋体" w:cs="宋体"/>
          <w:sz w:val="21"/>
          <w:szCs w:val="21"/>
        </w:rPr>
      </w:pPr>
      <w:r>
        <w:rPr>
          <w:rFonts w:hint="eastAsia" w:ascii="宋体" w:hAnsi="宋体" w:eastAsia="宋体" w:cs="宋体"/>
          <w:sz w:val="21"/>
          <w:szCs w:val="21"/>
        </w:rPr>
        <w:t>工程质量保修书</w:t>
      </w:r>
    </w:p>
    <w:p w14:paraId="64435E0C">
      <w:pPr>
        <w:spacing w:line="440" w:lineRule="exact"/>
        <w:rPr>
          <w:rFonts w:hint="eastAsia" w:ascii="宋体" w:hAnsi="宋体" w:eastAsia="宋体" w:cs="宋体"/>
          <w:sz w:val="21"/>
          <w:szCs w:val="21"/>
          <w:u w:val="single"/>
          <w:lang w:val="en-US" w:eastAsia="zh-CN"/>
        </w:rPr>
      </w:pPr>
      <w:r>
        <w:rPr>
          <w:rFonts w:hint="eastAsia" w:ascii="宋体" w:hAnsi="宋体" w:eastAsia="宋体" w:cs="宋体"/>
          <w:sz w:val="21"/>
          <w:szCs w:val="21"/>
        </w:rPr>
        <w:t>发包人（全称）</w:t>
      </w:r>
      <w:r>
        <w:rPr>
          <w:rFonts w:hint="eastAsia" w:ascii="宋体" w:hAnsi="宋体" w:eastAsia="宋体" w:cs="宋体"/>
          <w:kern w:val="0"/>
          <w:sz w:val="21"/>
          <w:szCs w:val="21"/>
          <w:u w:val="single"/>
          <w:lang w:val="en-US" w:eastAsia="zh-CN"/>
        </w:rPr>
        <w:t>西安高新技术产业开发区保障性住房建设管理中心</w:t>
      </w:r>
    </w:p>
    <w:p w14:paraId="414A2F80">
      <w:pPr>
        <w:spacing w:line="440" w:lineRule="exact"/>
        <w:rPr>
          <w:rFonts w:hint="eastAsia" w:ascii="宋体" w:hAnsi="宋体" w:eastAsia="宋体" w:cs="宋体"/>
          <w:sz w:val="21"/>
          <w:szCs w:val="21"/>
        </w:rPr>
      </w:pPr>
      <w:r>
        <w:rPr>
          <w:rFonts w:hint="eastAsia" w:ascii="宋体" w:hAnsi="宋体" w:eastAsia="宋体" w:cs="宋体"/>
          <w:sz w:val="21"/>
          <w:szCs w:val="21"/>
        </w:rPr>
        <w:t>承包人（全称）：</w:t>
      </w:r>
    </w:p>
    <w:p w14:paraId="5946C5AE">
      <w:pPr>
        <w:spacing w:line="360" w:lineRule="auto"/>
        <w:ind w:firstLine="480"/>
        <w:rPr>
          <w:rFonts w:hint="eastAsia" w:ascii="宋体" w:hAnsi="宋体" w:eastAsia="宋体" w:cs="宋体"/>
          <w:sz w:val="21"/>
          <w:szCs w:val="21"/>
        </w:rPr>
      </w:pPr>
      <w:r>
        <w:rPr>
          <w:rFonts w:hint="eastAsia" w:ascii="宋体" w:hAnsi="宋体" w:eastAsia="宋体" w:cs="宋体"/>
          <w:sz w:val="21"/>
          <w:szCs w:val="21"/>
        </w:rPr>
        <w:t>发包人和承包人根据《中华人民共和国建筑法》和《建设工程质量管理条例》，经协商一致就</w:t>
      </w:r>
      <w:r>
        <w:rPr>
          <w:rFonts w:hint="eastAsia" w:ascii="宋体" w:hAnsi="宋体" w:eastAsia="宋体" w:cs="宋体"/>
          <w:sz w:val="21"/>
          <w:szCs w:val="21"/>
          <w:u w:val="single"/>
          <w:lang w:val="en-US" w:eastAsia="zh-CN"/>
        </w:rPr>
        <w:t>科创</w:t>
      </w:r>
      <w:r>
        <w:rPr>
          <w:rFonts w:hint="eastAsia" w:ascii="宋体" w:hAnsi="宋体" w:eastAsia="宋体" w:cs="宋体"/>
          <w:sz w:val="21"/>
          <w:szCs w:val="21"/>
          <w:u w:val="single"/>
          <w:lang w:eastAsia="zh-CN"/>
        </w:rPr>
        <w:t>公寓公租房项目幼儿园精装修工程</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（工程全称）签订工程质量保修书。</w:t>
      </w:r>
    </w:p>
    <w:p w14:paraId="47877840">
      <w:pPr>
        <w:pStyle w:val="4"/>
        <w:tabs>
          <w:tab w:val="left" w:pos="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rPr>
        <w:t>一、</w:t>
      </w:r>
      <w:r>
        <w:rPr>
          <w:rFonts w:hint="eastAsia" w:ascii="宋体" w:hAnsi="宋体" w:eastAsia="宋体" w:cs="宋体"/>
          <w:sz w:val="21"/>
          <w:szCs w:val="21"/>
        </w:rPr>
        <w:t xml:space="preserve">工程质量保修范围和内容 </w:t>
      </w:r>
    </w:p>
    <w:p w14:paraId="045B4FCE">
      <w:pPr>
        <w:spacing w:line="360" w:lineRule="auto"/>
        <w:ind w:firstLine="420" w:firstLineChars="200"/>
        <w:rPr>
          <w:rFonts w:hint="eastAsia" w:ascii="宋体" w:hAnsi="宋体" w:eastAsia="宋体" w:cs="宋体"/>
          <w:spacing w:val="-7"/>
          <w:sz w:val="21"/>
          <w:szCs w:val="21"/>
          <w:lang w:val="zh-CN" w:bidi="zh-CN"/>
        </w:rPr>
      </w:pPr>
      <w:r>
        <w:rPr>
          <w:rFonts w:hint="eastAsia" w:ascii="宋体" w:hAnsi="宋体" w:eastAsia="宋体" w:cs="宋体"/>
          <w:sz w:val="21"/>
          <w:szCs w:val="21"/>
          <w:lang w:val="zh-CN" w:bidi="zh-CN"/>
        </w:rPr>
        <w:t>承包人在质量保修期内，按照有关法律、法规、规章的管理规定和双方约定，承担施工合同</w:t>
      </w:r>
      <w:r>
        <w:rPr>
          <w:rFonts w:hint="eastAsia" w:ascii="宋体" w:hAnsi="宋体" w:eastAsia="宋体" w:cs="宋体"/>
          <w:spacing w:val="-7"/>
          <w:sz w:val="21"/>
          <w:szCs w:val="21"/>
          <w:lang w:val="zh-CN" w:bidi="zh-CN"/>
        </w:rPr>
        <w:t xml:space="preserve">约定的所有施工承包范围内工程质量保修责任。 </w:t>
      </w:r>
    </w:p>
    <w:p w14:paraId="275E71B0">
      <w:pPr>
        <w:spacing w:line="360" w:lineRule="auto"/>
        <w:ind w:firstLine="392" w:firstLineChars="200"/>
        <w:rPr>
          <w:rFonts w:hint="eastAsia" w:ascii="宋体" w:hAnsi="宋体" w:eastAsia="宋体" w:cs="宋体"/>
          <w:spacing w:val="-7"/>
          <w:sz w:val="21"/>
          <w:szCs w:val="21"/>
          <w:lang w:val="zh-CN" w:bidi="zh-CN"/>
        </w:rPr>
      </w:pPr>
      <w:r>
        <w:rPr>
          <w:rFonts w:hint="eastAsia" w:ascii="宋体" w:hAnsi="宋体" w:eastAsia="宋体" w:cs="宋体"/>
          <w:spacing w:val="-7"/>
          <w:sz w:val="21"/>
          <w:szCs w:val="21"/>
          <w:lang w:val="zh-CN" w:bidi="zh-CN"/>
        </w:rPr>
        <w:t>凡属于承包人原因造成的各部位的质量问题或材料设备质量缺陷或其他缺陷，及由于承包人维修造成发包人的相关损失，均属于承包人保修责任范围，保修时所需的材料由承包人在工程竣工验收时预留在现场并对材料负责；不属于承包人责任，但是经由双方协商由承包人施工的，承包人应配合维修，费用由责任方承担。</w:t>
      </w:r>
    </w:p>
    <w:p w14:paraId="30C5D458">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如出现施工质量缺陷或施工质量隐患，承包人必须履行保修义务，特别是出现以下情形（不在承包人承包范围的除外），承包人按发包人要求时限进行保修。</w:t>
      </w:r>
    </w:p>
    <w:p w14:paraId="15A671A1">
      <w:pPr>
        <w:pStyle w:val="4"/>
        <w:numPr>
          <w:ilvl w:val="0"/>
          <w:numId w:val="4"/>
        </w:numPr>
        <w:tabs>
          <w:tab w:val="left" w:pos="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质量保修期 </w:t>
      </w:r>
    </w:p>
    <w:p w14:paraId="6832B165">
      <w:pPr>
        <w:pStyle w:val="4"/>
        <w:numPr>
          <w:ilvl w:val="0"/>
          <w:numId w:val="5"/>
        </w:numPr>
        <w:tabs>
          <w:tab w:val="left" w:pos="0"/>
        </w:tabs>
        <w:spacing w:line="360" w:lineRule="auto"/>
        <w:ind w:firstLine="420" w:firstLineChars="200"/>
        <w:rPr>
          <w:rFonts w:hint="eastAsia" w:ascii="宋体" w:hAnsi="宋体" w:eastAsia="宋体" w:cs="宋体"/>
          <w:bCs/>
          <w:sz w:val="21"/>
          <w:szCs w:val="21"/>
          <w:u w:val="single"/>
        </w:rPr>
      </w:pPr>
      <w:r>
        <w:rPr>
          <w:rFonts w:hint="eastAsia" w:ascii="宋体" w:hAnsi="宋体" w:eastAsia="宋体" w:cs="宋体"/>
          <w:bCs/>
          <w:kern w:val="0"/>
          <w:sz w:val="21"/>
          <w:szCs w:val="21"/>
        </w:rPr>
        <w:t>质量保修期限自</w:t>
      </w:r>
      <w:r>
        <w:rPr>
          <w:rFonts w:hint="eastAsia" w:ascii="宋体" w:hAnsi="宋体" w:eastAsia="宋体" w:cs="宋体"/>
          <w:bCs/>
          <w:sz w:val="21"/>
          <w:szCs w:val="21"/>
          <w:u w:val="single"/>
        </w:rPr>
        <w:t>完成房屋交付之日起计算。</w:t>
      </w:r>
    </w:p>
    <w:p w14:paraId="643392D2">
      <w:pPr>
        <w:pStyle w:val="4"/>
        <w:numPr>
          <w:ilvl w:val="0"/>
          <w:numId w:val="5"/>
        </w:numPr>
        <w:tabs>
          <w:tab w:val="left" w:pos="0"/>
        </w:tabs>
        <w:spacing w:line="360" w:lineRule="auto"/>
        <w:ind w:firstLine="420" w:firstLineChars="200"/>
        <w:rPr>
          <w:rFonts w:hint="eastAsia" w:ascii="宋体" w:hAnsi="宋体" w:eastAsia="宋体" w:cs="宋体"/>
          <w:sz w:val="21"/>
          <w:szCs w:val="21"/>
        </w:rPr>
      </w:pPr>
      <w:r>
        <w:rPr>
          <w:rFonts w:hint="eastAsia" w:ascii="宋体" w:hAnsi="宋体" w:eastAsia="宋体" w:cs="宋体"/>
          <w:bCs/>
          <w:kern w:val="0"/>
          <w:sz w:val="21"/>
          <w:szCs w:val="21"/>
        </w:rPr>
        <w:t xml:space="preserve">若工程移交给发包人时还存在质量问题且承包人选择自行进行整改时，则该工程的质量保修期自全部质量问题整改合格的次日起算（以包括发包人在内的有关方签署的验收合格书面文件为依据）；若承包人书面委托发包人整改、维修并同意所需费用按市场行情进行结算、从承包人预留于发包人处的质量保修金中支付时，则以发包人同意接受承包人委托并代为整改、维修后，经发包人及监理单位共同签署验收合格书面文件次日起算。 </w:t>
      </w:r>
    </w:p>
    <w:p w14:paraId="6007A688">
      <w:pPr>
        <w:pStyle w:val="4"/>
        <w:numPr>
          <w:ilvl w:val="0"/>
          <w:numId w:val="5"/>
        </w:numPr>
        <w:tabs>
          <w:tab w:val="left" w:pos="0"/>
        </w:tabs>
        <w:spacing w:line="360" w:lineRule="auto"/>
        <w:ind w:firstLine="388" w:firstLineChars="200"/>
        <w:rPr>
          <w:rFonts w:hint="eastAsia" w:ascii="宋体" w:hAnsi="宋体" w:eastAsia="宋体" w:cs="宋体"/>
          <w:bCs/>
          <w:kern w:val="0"/>
          <w:sz w:val="21"/>
          <w:szCs w:val="21"/>
        </w:rPr>
      </w:pPr>
      <w:r>
        <w:rPr>
          <w:rFonts w:hint="eastAsia" w:ascii="宋体" w:hAnsi="宋体" w:eastAsia="宋体" w:cs="宋体"/>
          <w:spacing w:val="-8"/>
          <w:sz w:val="21"/>
          <w:szCs w:val="21"/>
        </w:rPr>
        <w:t>工程保修按《建设工程质量管理条例》</w:t>
      </w:r>
      <w:r>
        <w:rPr>
          <w:rFonts w:hint="eastAsia" w:ascii="宋体" w:hAnsi="宋体" w:eastAsia="宋体" w:cs="宋体"/>
          <w:spacing w:val="-13"/>
          <w:sz w:val="21"/>
          <w:szCs w:val="21"/>
        </w:rPr>
        <w:t>、《房屋建设质量保修办法》及有关规定，约定本工程的质量</w:t>
      </w:r>
      <w:r>
        <w:rPr>
          <w:rFonts w:hint="eastAsia" w:ascii="宋体" w:hAnsi="宋体" w:eastAsia="宋体" w:cs="宋体"/>
          <w:sz w:val="21"/>
          <w:szCs w:val="21"/>
        </w:rPr>
        <w:t>保修期如下：</w:t>
      </w:r>
      <w:r>
        <w:rPr>
          <w:rFonts w:hint="eastAsia" w:ascii="宋体" w:hAnsi="宋体" w:eastAsia="宋体" w:cs="宋体"/>
          <w:spacing w:val="1"/>
          <w:sz w:val="21"/>
          <w:szCs w:val="21"/>
        </w:rPr>
        <w:t xml:space="preserve"> </w:t>
      </w:r>
      <w:r>
        <w:rPr>
          <w:rFonts w:hint="eastAsia" w:ascii="宋体" w:hAnsi="宋体" w:eastAsia="宋体" w:cs="宋体"/>
          <w:sz w:val="21"/>
          <w:szCs w:val="21"/>
        </w:rPr>
        <w:t xml:space="preserve"> </w:t>
      </w:r>
    </w:p>
    <w:p w14:paraId="034A7318">
      <w:pPr>
        <w:widowControl/>
        <w:numPr>
          <w:ilvl w:val="0"/>
          <w:numId w:val="6"/>
        </w:numPr>
        <w:snapToGrid w:val="0"/>
        <w:spacing w:line="360" w:lineRule="auto"/>
        <w:rPr>
          <w:rFonts w:hint="eastAsia" w:ascii="宋体" w:hAnsi="宋体" w:eastAsia="宋体" w:cs="宋体"/>
          <w:bCs/>
          <w:kern w:val="0"/>
          <w:sz w:val="21"/>
          <w:szCs w:val="21"/>
        </w:rPr>
      </w:pPr>
      <w:r>
        <w:rPr>
          <w:rFonts w:hint="eastAsia" w:ascii="宋体" w:hAnsi="宋体" w:eastAsia="宋体" w:cs="宋体"/>
          <w:bCs/>
          <w:kern w:val="0"/>
          <w:sz w:val="21"/>
          <w:szCs w:val="21"/>
        </w:rPr>
        <w:t>土建工程为</w:t>
      </w:r>
      <w:r>
        <w:rPr>
          <w:rFonts w:hint="eastAsia" w:ascii="宋体" w:hAnsi="宋体" w:eastAsia="宋体" w:cs="宋体"/>
          <w:bCs/>
          <w:kern w:val="0"/>
          <w:sz w:val="21"/>
          <w:szCs w:val="21"/>
          <w:u w:val="single"/>
        </w:rPr>
        <w:t xml:space="preserve">  </w:t>
      </w:r>
      <w:r>
        <w:rPr>
          <w:rFonts w:hint="eastAsia" w:ascii="宋体" w:hAnsi="宋体" w:eastAsia="宋体" w:cs="宋体"/>
          <w:bCs/>
          <w:sz w:val="21"/>
          <w:szCs w:val="21"/>
          <w:u w:val="single"/>
        </w:rPr>
        <w:t>基础、主体、结构为设计文件规定的该工程合理使用年限</w:t>
      </w:r>
      <w:r>
        <w:rPr>
          <w:rFonts w:hint="eastAsia" w:ascii="宋体" w:hAnsi="宋体" w:eastAsia="宋体" w:cs="宋体"/>
          <w:bCs/>
          <w:kern w:val="0"/>
          <w:sz w:val="21"/>
          <w:szCs w:val="21"/>
        </w:rPr>
        <w:t>，屋面防水工程及外墙防渗漏为</w:t>
      </w:r>
      <w:r>
        <w:rPr>
          <w:rFonts w:hint="eastAsia" w:ascii="宋体" w:hAnsi="宋体" w:eastAsia="宋体" w:cs="宋体"/>
          <w:bCs/>
          <w:kern w:val="0"/>
          <w:sz w:val="21"/>
          <w:szCs w:val="21"/>
          <w:u w:val="single"/>
        </w:rPr>
        <w:t xml:space="preserve">  5  </w:t>
      </w:r>
      <w:r>
        <w:rPr>
          <w:rFonts w:hint="eastAsia" w:ascii="宋体" w:hAnsi="宋体" w:eastAsia="宋体" w:cs="宋体"/>
          <w:bCs/>
          <w:kern w:val="0"/>
          <w:sz w:val="21"/>
          <w:szCs w:val="21"/>
        </w:rPr>
        <w:t xml:space="preserve">年； </w:t>
      </w:r>
    </w:p>
    <w:p w14:paraId="3470E77D">
      <w:pPr>
        <w:widowControl/>
        <w:numPr>
          <w:ilvl w:val="0"/>
          <w:numId w:val="6"/>
        </w:numPr>
        <w:snapToGrid w:val="0"/>
        <w:spacing w:line="360" w:lineRule="auto"/>
        <w:rPr>
          <w:rFonts w:hint="eastAsia" w:ascii="宋体" w:hAnsi="宋体" w:eastAsia="宋体" w:cs="宋体"/>
          <w:bCs/>
          <w:kern w:val="0"/>
          <w:sz w:val="21"/>
          <w:szCs w:val="21"/>
        </w:rPr>
      </w:pPr>
      <w:r>
        <w:rPr>
          <w:rFonts w:hint="eastAsia" w:ascii="宋体" w:hAnsi="宋体" w:eastAsia="宋体" w:cs="宋体"/>
          <w:bCs/>
          <w:kern w:val="0"/>
          <w:sz w:val="21"/>
          <w:szCs w:val="21"/>
        </w:rPr>
        <w:t>装修该工程、电气管线、上下水管线安装工程为</w:t>
      </w:r>
      <w:r>
        <w:rPr>
          <w:rFonts w:hint="eastAsia" w:ascii="宋体" w:hAnsi="宋体" w:eastAsia="宋体" w:cs="宋体"/>
          <w:bCs/>
          <w:kern w:val="0"/>
          <w:sz w:val="21"/>
          <w:szCs w:val="21"/>
          <w:u w:val="single"/>
        </w:rPr>
        <w:t xml:space="preserve">  2　</w:t>
      </w:r>
      <w:r>
        <w:rPr>
          <w:rFonts w:hint="eastAsia" w:ascii="宋体" w:hAnsi="宋体" w:eastAsia="宋体" w:cs="宋体"/>
          <w:bCs/>
          <w:kern w:val="0"/>
          <w:sz w:val="21"/>
          <w:szCs w:val="21"/>
        </w:rPr>
        <w:t xml:space="preserve">年； </w:t>
      </w:r>
    </w:p>
    <w:p w14:paraId="3F927440">
      <w:pPr>
        <w:widowControl/>
        <w:numPr>
          <w:ilvl w:val="0"/>
          <w:numId w:val="6"/>
        </w:numPr>
        <w:snapToGrid w:val="0"/>
        <w:spacing w:line="360" w:lineRule="auto"/>
        <w:rPr>
          <w:rFonts w:hint="eastAsia" w:ascii="宋体" w:hAnsi="宋体" w:eastAsia="宋体" w:cs="宋体"/>
          <w:bCs/>
          <w:kern w:val="0"/>
          <w:sz w:val="21"/>
          <w:szCs w:val="21"/>
        </w:rPr>
      </w:pPr>
      <w:r>
        <w:rPr>
          <w:rFonts w:hint="eastAsia" w:ascii="宋体" w:hAnsi="宋体" w:eastAsia="宋体" w:cs="宋体"/>
          <w:bCs/>
          <w:kern w:val="0"/>
          <w:sz w:val="21"/>
          <w:szCs w:val="21"/>
        </w:rPr>
        <w:t xml:space="preserve">供热及供冷为 </w:t>
      </w:r>
      <w:r>
        <w:rPr>
          <w:rFonts w:hint="eastAsia" w:ascii="宋体" w:hAnsi="宋体" w:eastAsia="宋体" w:cs="宋体"/>
          <w:bCs/>
          <w:kern w:val="0"/>
          <w:sz w:val="21"/>
          <w:szCs w:val="21"/>
          <w:u w:val="single"/>
        </w:rPr>
        <w:t xml:space="preserve">  2  </w:t>
      </w:r>
      <w:r>
        <w:rPr>
          <w:rFonts w:hint="eastAsia" w:ascii="宋体" w:hAnsi="宋体" w:eastAsia="宋体" w:cs="宋体"/>
          <w:bCs/>
          <w:kern w:val="0"/>
          <w:sz w:val="21"/>
          <w:szCs w:val="21"/>
        </w:rPr>
        <w:t xml:space="preserve">个采暖期及供冷期； </w:t>
      </w:r>
    </w:p>
    <w:p w14:paraId="38606AAB">
      <w:pPr>
        <w:widowControl/>
        <w:numPr>
          <w:ilvl w:val="0"/>
          <w:numId w:val="6"/>
        </w:numPr>
        <w:snapToGrid w:val="0"/>
        <w:spacing w:line="360" w:lineRule="auto"/>
        <w:rPr>
          <w:rFonts w:hint="eastAsia" w:ascii="宋体" w:hAnsi="宋体" w:eastAsia="宋体" w:cs="宋体"/>
          <w:bCs/>
          <w:kern w:val="0"/>
          <w:sz w:val="21"/>
          <w:szCs w:val="21"/>
          <w:u w:val="single"/>
        </w:rPr>
      </w:pPr>
      <w:r>
        <w:rPr>
          <w:rFonts w:hint="eastAsia" w:ascii="宋体" w:hAnsi="宋体" w:eastAsia="宋体" w:cs="宋体"/>
          <w:bCs/>
          <w:kern w:val="0"/>
          <w:sz w:val="21"/>
          <w:szCs w:val="21"/>
        </w:rPr>
        <w:t xml:space="preserve">室外的上下水和小区道路等市政公用工程为 </w:t>
      </w:r>
      <w:r>
        <w:rPr>
          <w:rFonts w:hint="eastAsia" w:ascii="宋体" w:hAnsi="宋体" w:eastAsia="宋体" w:cs="宋体"/>
          <w:bCs/>
          <w:kern w:val="0"/>
          <w:sz w:val="21"/>
          <w:szCs w:val="21"/>
          <w:u w:val="single"/>
        </w:rPr>
        <w:t xml:space="preserve">  2  </w:t>
      </w:r>
      <w:r>
        <w:rPr>
          <w:rFonts w:hint="eastAsia" w:ascii="宋体" w:hAnsi="宋体" w:eastAsia="宋体" w:cs="宋体"/>
          <w:bCs/>
          <w:kern w:val="0"/>
          <w:sz w:val="21"/>
          <w:szCs w:val="21"/>
        </w:rPr>
        <w:t xml:space="preserve">年； </w:t>
      </w:r>
    </w:p>
    <w:p w14:paraId="16D09750">
      <w:pPr>
        <w:widowControl/>
        <w:numPr>
          <w:ilvl w:val="0"/>
          <w:numId w:val="6"/>
        </w:numPr>
        <w:snapToGrid w:val="0"/>
        <w:spacing w:line="360" w:lineRule="auto"/>
        <w:jc w:val="left"/>
        <w:rPr>
          <w:rFonts w:hint="eastAsia" w:ascii="宋体" w:hAnsi="宋体" w:eastAsia="宋体" w:cs="宋体"/>
          <w:bCs/>
          <w:kern w:val="0"/>
          <w:sz w:val="21"/>
          <w:szCs w:val="21"/>
          <w:u w:val="single"/>
        </w:rPr>
      </w:pPr>
      <w:r>
        <w:rPr>
          <w:rFonts w:hint="eastAsia" w:ascii="宋体" w:hAnsi="宋体" w:eastAsia="宋体" w:cs="宋体"/>
          <w:bCs/>
          <w:kern w:val="0"/>
          <w:sz w:val="21"/>
          <w:szCs w:val="21"/>
        </w:rPr>
        <w:t>其他约定：</w:t>
      </w:r>
      <w:r>
        <w:rPr>
          <w:rFonts w:hint="eastAsia" w:ascii="宋体" w:hAnsi="宋体" w:eastAsia="宋体" w:cs="宋体"/>
          <w:bCs/>
          <w:kern w:val="0"/>
          <w:sz w:val="21"/>
          <w:szCs w:val="21"/>
          <w:u w:val="single"/>
        </w:rPr>
        <w:t>保温、外墙装饰工程为2 年；住宅小区内的给排水设施保修期为 2 年。</w:t>
      </w:r>
    </w:p>
    <w:p w14:paraId="42CC0DD8">
      <w:pPr>
        <w:widowControl/>
        <w:numPr>
          <w:ilvl w:val="0"/>
          <w:numId w:val="6"/>
        </w:numPr>
        <w:snapToGrid w:val="0"/>
        <w:spacing w:line="360" w:lineRule="auto"/>
        <w:rPr>
          <w:rFonts w:hint="eastAsia" w:ascii="宋体" w:hAnsi="宋体" w:eastAsia="宋体" w:cs="宋体"/>
          <w:sz w:val="21"/>
          <w:szCs w:val="21"/>
        </w:rPr>
      </w:pPr>
      <w:r>
        <w:rPr>
          <w:rFonts w:hint="eastAsia" w:ascii="宋体" w:hAnsi="宋体" w:eastAsia="宋体" w:cs="宋体"/>
          <w:bCs/>
          <w:kern w:val="0"/>
          <w:sz w:val="21"/>
          <w:szCs w:val="21"/>
        </w:rPr>
        <w:t>其他：</w:t>
      </w:r>
      <w:r>
        <w:rPr>
          <w:rFonts w:hint="eastAsia" w:ascii="宋体" w:hAnsi="宋体" w:eastAsia="宋体" w:cs="宋体"/>
          <w:bCs/>
          <w:kern w:val="0"/>
          <w:sz w:val="21"/>
          <w:szCs w:val="21"/>
          <w:u w:val="single"/>
        </w:rPr>
        <w:t>若设备、材料等原制造厂商承诺的质保期多于2年的从其约定，但原制造厂商承诺的质保期少于2年的，承包人须保证质保期不少于2年。</w:t>
      </w:r>
      <w:r>
        <w:rPr>
          <w:rFonts w:hint="eastAsia" w:ascii="宋体" w:hAnsi="宋体" w:eastAsia="宋体" w:cs="宋体"/>
          <w:bCs/>
          <w:kern w:val="0"/>
          <w:sz w:val="21"/>
          <w:szCs w:val="21"/>
        </w:rPr>
        <w:t xml:space="preserve">            </w:t>
      </w:r>
    </w:p>
    <w:p w14:paraId="5982E777">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三、质量保修责任 </w:t>
      </w:r>
    </w:p>
    <w:p w14:paraId="4580F4A3">
      <w:pPr>
        <w:widowControl/>
        <w:snapToGrid w:val="0"/>
        <w:spacing w:line="360" w:lineRule="auto"/>
        <w:ind w:firstLine="420" w:firstLineChars="200"/>
        <w:rPr>
          <w:rFonts w:hint="eastAsia" w:ascii="宋体" w:hAnsi="宋体" w:eastAsia="宋体" w:cs="宋体"/>
          <w:bCs/>
          <w:kern w:val="0"/>
          <w:sz w:val="21"/>
          <w:szCs w:val="21"/>
        </w:rPr>
      </w:pPr>
      <w:r>
        <w:rPr>
          <w:rFonts w:hint="eastAsia" w:ascii="宋体" w:hAnsi="宋体" w:eastAsia="宋体" w:cs="宋体"/>
          <w:bCs/>
          <w:kern w:val="0"/>
          <w:sz w:val="21"/>
          <w:szCs w:val="21"/>
        </w:rPr>
        <w:t xml:space="preserve">1、属于保修范围和内容的项目，承包人应在接到修理通知之日后12小时内派人修理，承包人不在约定期限内派人修理，发包人可委托其他人员修理，保修费用从质量保修金内双倍扣除。 </w:t>
      </w:r>
    </w:p>
    <w:p w14:paraId="35127C7A">
      <w:pPr>
        <w:widowControl/>
        <w:snapToGrid w:val="0"/>
        <w:spacing w:line="360" w:lineRule="auto"/>
        <w:ind w:firstLine="420" w:firstLineChars="200"/>
        <w:rPr>
          <w:rFonts w:hint="eastAsia" w:ascii="宋体" w:hAnsi="宋体" w:eastAsia="宋体" w:cs="宋体"/>
          <w:bCs/>
          <w:kern w:val="0"/>
          <w:sz w:val="21"/>
          <w:szCs w:val="21"/>
        </w:rPr>
      </w:pPr>
      <w:r>
        <w:rPr>
          <w:rFonts w:hint="eastAsia" w:ascii="宋体" w:hAnsi="宋体" w:eastAsia="宋体" w:cs="宋体"/>
          <w:bCs/>
          <w:kern w:val="0"/>
          <w:sz w:val="21"/>
          <w:szCs w:val="21"/>
        </w:rPr>
        <w:t xml:space="preserve">2、发生须紧急抢修事故，承包人接到事故通知后，应立即到达事故现场抢修或发包人有权委托其他单位维修，费用在质保金中扣除。非承包人施工质量引起的事故，抢修费用由发包人承担。 </w:t>
      </w:r>
    </w:p>
    <w:p w14:paraId="7146365A">
      <w:pPr>
        <w:widowControl/>
        <w:snapToGrid w:val="0"/>
        <w:spacing w:line="360" w:lineRule="auto"/>
        <w:ind w:firstLine="420" w:firstLineChars="200"/>
        <w:rPr>
          <w:rFonts w:hint="eastAsia" w:ascii="宋体" w:hAnsi="宋体" w:eastAsia="宋体" w:cs="宋体"/>
          <w:bCs/>
          <w:kern w:val="0"/>
          <w:sz w:val="21"/>
          <w:szCs w:val="21"/>
        </w:rPr>
      </w:pPr>
      <w:r>
        <w:rPr>
          <w:rFonts w:hint="eastAsia" w:ascii="宋体" w:hAnsi="宋体" w:eastAsia="宋体" w:cs="宋体"/>
          <w:bCs/>
          <w:kern w:val="0"/>
          <w:sz w:val="21"/>
          <w:szCs w:val="21"/>
        </w:rPr>
        <w:t xml:space="preserve">3、在国家规定的工程合理使用期限内，承包人确保地基基础工程和主体结构的质量。因承包人原因致使工程在合理使用期限内造成人身和财产损害的，承包人应承担损害赔偿责任。 </w:t>
      </w:r>
    </w:p>
    <w:p w14:paraId="7C589A28">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四、质量保修金的支付 </w:t>
      </w:r>
    </w:p>
    <w:p w14:paraId="27AD7EC2">
      <w:pPr>
        <w:widowControl/>
        <w:snapToGrid w:val="0"/>
        <w:spacing w:line="360" w:lineRule="auto"/>
        <w:ind w:firstLine="420" w:firstLineChars="200"/>
        <w:rPr>
          <w:rFonts w:hint="eastAsia" w:ascii="宋体" w:hAnsi="宋体" w:eastAsia="宋体" w:cs="宋体"/>
          <w:bCs/>
          <w:kern w:val="0"/>
          <w:sz w:val="21"/>
          <w:szCs w:val="21"/>
        </w:rPr>
      </w:pPr>
      <w:r>
        <w:rPr>
          <w:rFonts w:hint="eastAsia" w:ascii="宋体" w:hAnsi="宋体" w:eastAsia="宋体" w:cs="宋体"/>
          <w:bCs/>
          <w:kern w:val="0"/>
          <w:sz w:val="21"/>
          <w:szCs w:val="21"/>
        </w:rPr>
        <w:t>工程质量保修金一般不超过施工合同价款的3%，本工程约定的工程质量保修金为结算价款的</w:t>
      </w:r>
      <w:r>
        <w:rPr>
          <w:rFonts w:hint="eastAsia" w:ascii="宋体" w:hAnsi="宋体" w:eastAsia="宋体" w:cs="宋体"/>
          <w:bCs/>
          <w:kern w:val="0"/>
          <w:sz w:val="21"/>
          <w:szCs w:val="21"/>
          <w:u w:val="single"/>
        </w:rPr>
        <w:t xml:space="preserve">  3  </w:t>
      </w:r>
      <w:r>
        <w:rPr>
          <w:rFonts w:hint="eastAsia" w:ascii="宋体" w:hAnsi="宋体" w:eastAsia="宋体" w:cs="宋体"/>
          <w:bCs/>
          <w:kern w:val="0"/>
          <w:sz w:val="21"/>
          <w:szCs w:val="21"/>
        </w:rPr>
        <w:t xml:space="preserve">%。 </w:t>
      </w:r>
    </w:p>
    <w:p w14:paraId="312C4D0F">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五、质量保修金的返还 </w:t>
      </w:r>
    </w:p>
    <w:p w14:paraId="509AECD8">
      <w:pPr>
        <w:widowControl/>
        <w:snapToGrid w:val="0"/>
        <w:spacing w:line="360" w:lineRule="auto"/>
        <w:ind w:firstLine="420" w:firstLineChars="200"/>
        <w:rPr>
          <w:rFonts w:hint="eastAsia" w:ascii="宋体" w:hAnsi="宋体" w:eastAsia="宋体" w:cs="宋体"/>
          <w:bCs/>
          <w:kern w:val="0"/>
          <w:sz w:val="21"/>
          <w:szCs w:val="21"/>
        </w:rPr>
      </w:pPr>
      <w:r>
        <w:rPr>
          <w:rFonts w:hint="eastAsia" w:ascii="宋体" w:hAnsi="宋体" w:eastAsia="宋体" w:cs="宋体"/>
          <w:bCs/>
          <w:kern w:val="0"/>
          <w:sz w:val="21"/>
          <w:szCs w:val="21"/>
        </w:rPr>
        <w:t>发包人在工程竣工验收后按阶段退还保修金。</w:t>
      </w:r>
      <w:r>
        <w:rPr>
          <w:rFonts w:hint="eastAsia" w:ascii="宋体" w:hAnsi="宋体" w:eastAsia="宋体" w:cs="宋体"/>
          <w:bCs/>
          <w:iCs/>
          <w:sz w:val="21"/>
          <w:szCs w:val="21"/>
        </w:rPr>
        <w:t>两年保修期满，若无质量问题一次性返还（质保金额不计取利息）。质保期满后，质保金的退付以发包人验收单为依据，执行公司的项目工程、材料设备质保金退付流程。</w:t>
      </w:r>
      <w:r>
        <w:rPr>
          <w:rFonts w:hint="eastAsia" w:ascii="宋体" w:hAnsi="宋体" w:eastAsia="宋体" w:cs="宋体"/>
          <w:bCs/>
          <w:kern w:val="0"/>
          <w:sz w:val="21"/>
          <w:szCs w:val="21"/>
        </w:rPr>
        <w:t>发包人在办理完相关质保金退还手续后14天内，将保修金（无息）返还承包人。</w:t>
      </w:r>
    </w:p>
    <w:p w14:paraId="71DABE7C">
      <w:pPr>
        <w:spacing w:line="360" w:lineRule="auto"/>
        <w:rPr>
          <w:rFonts w:hint="eastAsia" w:ascii="宋体" w:hAnsi="宋体" w:eastAsia="宋体" w:cs="宋体"/>
          <w:bCs/>
          <w:kern w:val="0"/>
          <w:sz w:val="21"/>
          <w:szCs w:val="21"/>
        </w:rPr>
      </w:pPr>
      <w:r>
        <w:rPr>
          <w:rFonts w:hint="eastAsia" w:ascii="宋体" w:hAnsi="宋体" w:eastAsia="宋体" w:cs="宋体"/>
          <w:sz w:val="21"/>
          <w:szCs w:val="21"/>
        </w:rPr>
        <w:t xml:space="preserve">六、其他 </w:t>
      </w:r>
      <w:r>
        <w:rPr>
          <w:rFonts w:hint="eastAsia" w:ascii="宋体" w:hAnsi="宋体" w:eastAsia="宋体" w:cs="宋体"/>
          <w:bCs/>
          <w:kern w:val="0"/>
          <w:sz w:val="21"/>
          <w:szCs w:val="21"/>
        </w:rPr>
        <w:tab/>
      </w:r>
    </w:p>
    <w:p w14:paraId="64D4C8C2">
      <w:pPr>
        <w:widowControl/>
        <w:snapToGrid w:val="0"/>
        <w:spacing w:line="360" w:lineRule="auto"/>
        <w:ind w:firstLine="420" w:firstLineChars="200"/>
        <w:jc w:val="left"/>
        <w:rPr>
          <w:rFonts w:hint="eastAsia" w:ascii="宋体" w:hAnsi="宋体" w:eastAsia="宋体" w:cs="宋体"/>
          <w:bCs/>
          <w:kern w:val="0"/>
          <w:sz w:val="21"/>
          <w:szCs w:val="21"/>
          <w:u w:val="single"/>
        </w:rPr>
      </w:pPr>
      <w:r>
        <w:rPr>
          <w:rFonts w:hint="eastAsia" w:ascii="宋体" w:hAnsi="宋体" w:eastAsia="宋体" w:cs="宋体"/>
          <w:bCs/>
          <w:kern w:val="0"/>
          <w:sz w:val="21"/>
          <w:szCs w:val="21"/>
        </w:rPr>
        <w:t xml:space="preserve">双方约定的其他工程质量保修事项： </w:t>
      </w:r>
      <w:r>
        <w:rPr>
          <w:rFonts w:hint="eastAsia" w:ascii="宋体" w:hAnsi="宋体" w:eastAsia="宋体" w:cs="宋体"/>
          <w:bCs/>
          <w:kern w:val="0"/>
          <w:sz w:val="21"/>
          <w:szCs w:val="21"/>
          <w:u w:val="single"/>
        </w:rPr>
        <w:t xml:space="preserve">  </w:t>
      </w:r>
      <w:r>
        <w:rPr>
          <w:rFonts w:hint="eastAsia" w:ascii="宋体" w:hAnsi="宋体" w:eastAsia="宋体" w:cs="宋体"/>
          <w:bCs/>
          <w:iCs/>
          <w:kern w:val="0"/>
          <w:sz w:val="21"/>
          <w:szCs w:val="21"/>
          <w:u w:val="single"/>
        </w:rPr>
        <w:t>详见“合同条款”</w:t>
      </w:r>
      <w:r>
        <w:rPr>
          <w:rFonts w:hint="eastAsia" w:ascii="宋体" w:hAnsi="宋体" w:eastAsia="宋体" w:cs="宋体"/>
          <w:bCs/>
          <w:kern w:val="0"/>
          <w:sz w:val="21"/>
          <w:szCs w:val="21"/>
          <w:u w:val="single"/>
        </w:rPr>
        <w:t xml:space="preserve"> </w:t>
      </w:r>
    </w:p>
    <w:p w14:paraId="6A0FFA08">
      <w:pPr>
        <w:widowControl/>
        <w:snapToGrid w:val="0"/>
        <w:spacing w:line="360" w:lineRule="auto"/>
        <w:ind w:firstLine="420" w:firstLineChars="200"/>
        <w:rPr>
          <w:rFonts w:hint="eastAsia" w:ascii="宋体" w:hAnsi="宋体" w:eastAsia="宋体" w:cs="宋体"/>
          <w:bCs/>
          <w:kern w:val="0"/>
          <w:sz w:val="21"/>
          <w:szCs w:val="21"/>
        </w:rPr>
      </w:pPr>
      <w:r>
        <w:rPr>
          <w:rFonts w:hint="eastAsia" w:ascii="宋体" w:hAnsi="宋体" w:eastAsia="宋体" w:cs="宋体"/>
          <w:bCs/>
          <w:kern w:val="0"/>
          <w:sz w:val="21"/>
          <w:szCs w:val="21"/>
        </w:rPr>
        <w:t>本工程质量保修作书为施工合同的附件，由施工合同发包人、承包人双方共同签订。</w:t>
      </w:r>
    </w:p>
    <w:p w14:paraId="4E6A775E">
      <w:pPr>
        <w:widowControl/>
        <w:snapToGrid w:val="0"/>
        <w:spacing w:line="360" w:lineRule="auto"/>
        <w:ind w:firstLine="420" w:firstLineChars="200"/>
        <w:rPr>
          <w:rFonts w:hint="eastAsia" w:ascii="宋体" w:hAnsi="宋体" w:eastAsia="宋体" w:cs="宋体"/>
          <w:bCs/>
          <w:kern w:val="0"/>
          <w:sz w:val="21"/>
          <w:szCs w:val="21"/>
        </w:rPr>
      </w:pPr>
    </w:p>
    <w:p w14:paraId="3901ABC4">
      <w:pPr>
        <w:widowControl/>
        <w:snapToGrid w:val="0"/>
        <w:spacing w:line="360" w:lineRule="auto"/>
        <w:rPr>
          <w:rFonts w:hint="eastAsia" w:ascii="宋体" w:hAnsi="宋体" w:eastAsia="宋体" w:cs="宋体"/>
          <w:bCs/>
          <w:kern w:val="0"/>
          <w:sz w:val="21"/>
          <w:szCs w:val="21"/>
        </w:rPr>
      </w:pPr>
      <w:r>
        <w:rPr>
          <w:rFonts w:hint="eastAsia" w:ascii="宋体" w:hAnsi="宋体" w:eastAsia="宋体" w:cs="宋体"/>
          <w:bCs/>
          <w:kern w:val="0"/>
          <w:sz w:val="21"/>
          <w:szCs w:val="21"/>
        </w:rPr>
        <w:t>发 包 人（盖章）：</w:t>
      </w:r>
      <w:r>
        <w:rPr>
          <w:rFonts w:hint="eastAsia" w:ascii="宋体" w:hAnsi="宋体" w:eastAsia="宋体" w:cs="宋体"/>
          <w:bCs/>
          <w:kern w:val="0"/>
          <w:sz w:val="21"/>
          <w:szCs w:val="21"/>
          <w:u w:val="single"/>
        </w:rPr>
        <w:t xml:space="preserve">   </w:t>
      </w:r>
      <w:r>
        <w:rPr>
          <w:rFonts w:hint="eastAsia" w:ascii="宋体" w:hAnsi="宋体" w:eastAsia="宋体" w:cs="宋体"/>
          <w:bCs/>
          <w:kern w:val="0"/>
          <w:sz w:val="21"/>
          <w:szCs w:val="21"/>
          <w:u w:val="single"/>
          <w:lang w:val="en-US" w:eastAsia="zh-CN"/>
        </w:rPr>
        <w:t xml:space="preserve">         </w:t>
      </w:r>
      <w:r>
        <w:rPr>
          <w:rFonts w:hint="eastAsia" w:ascii="宋体" w:hAnsi="宋体" w:eastAsia="宋体" w:cs="宋体"/>
          <w:bCs/>
          <w:kern w:val="0"/>
          <w:sz w:val="21"/>
          <w:szCs w:val="21"/>
          <w:u w:val="single"/>
        </w:rPr>
        <w:t xml:space="preserve">         </w:t>
      </w:r>
      <w:r>
        <w:rPr>
          <w:rFonts w:hint="eastAsia" w:ascii="宋体" w:hAnsi="宋体" w:eastAsia="宋体" w:cs="宋体"/>
          <w:bCs/>
          <w:kern w:val="0"/>
          <w:sz w:val="21"/>
          <w:szCs w:val="21"/>
        </w:rPr>
        <w:t xml:space="preserve"> 承 包 人（盖章）</w:t>
      </w:r>
      <w:r>
        <w:rPr>
          <w:rFonts w:hint="eastAsia" w:ascii="宋体" w:hAnsi="宋体" w:eastAsia="宋体" w:cs="宋体"/>
          <w:bCs/>
          <w:kern w:val="0"/>
          <w:sz w:val="21"/>
          <w:szCs w:val="21"/>
          <w:u w:val="single"/>
        </w:rPr>
        <w:t xml:space="preserve">                       </w:t>
      </w:r>
    </w:p>
    <w:p w14:paraId="025D51A7">
      <w:pPr>
        <w:widowControl/>
        <w:snapToGrid w:val="0"/>
        <w:spacing w:line="360" w:lineRule="auto"/>
        <w:rPr>
          <w:rFonts w:hint="eastAsia" w:ascii="宋体" w:hAnsi="宋体" w:eastAsia="宋体" w:cs="宋体"/>
          <w:bCs/>
          <w:kern w:val="0"/>
          <w:sz w:val="21"/>
          <w:szCs w:val="21"/>
        </w:rPr>
      </w:pPr>
    </w:p>
    <w:p w14:paraId="22BE4D44">
      <w:pPr>
        <w:widowControl/>
        <w:snapToGrid w:val="0"/>
        <w:spacing w:line="360" w:lineRule="auto"/>
        <w:rPr>
          <w:rFonts w:hint="eastAsia" w:ascii="宋体" w:hAnsi="宋体" w:eastAsia="宋体" w:cs="宋体"/>
          <w:bCs/>
          <w:kern w:val="0"/>
          <w:sz w:val="21"/>
          <w:szCs w:val="21"/>
        </w:rPr>
      </w:pPr>
    </w:p>
    <w:p w14:paraId="4CB7FCC4">
      <w:pPr>
        <w:widowControl/>
        <w:snapToGrid w:val="0"/>
        <w:spacing w:line="360" w:lineRule="auto"/>
        <w:rPr>
          <w:rFonts w:hint="eastAsia" w:ascii="宋体" w:hAnsi="宋体" w:eastAsia="宋体" w:cs="宋体"/>
          <w:bCs/>
          <w:kern w:val="0"/>
          <w:sz w:val="21"/>
          <w:szCs w:val="21"/>
        </w:rPr>
      </w:pPr>
      <w:r>
        <w:rPr>
          <w:rFonts w:hint="eastAsia" w:ascii="宋体" w:hAnsi="宋体" w:eastAsia="宋体" w:cs="宋体"/>
          <w:bCs/>
          <w:kern w:val="0"/>
          <w:sz w:val="21"/>
          <w:szCs w:val="21"/>
        </w:rPr>
        <w:t>法定代表人（盖章）：</w:t>
      </w:r>
      <w:r>
        <w:rPr>
          <w:rFonts w:hint="eastAsia" w:ascii="宋体" w:hAnsi="宋体" w:eastAsia="宋体" w:cs="宋体"/>
          <w:bCs/>
          <w:kern w:val="0"/>
          <w:sz w:val="21"/>
          <w:szCs w:val="21"/>
          <w:u w:val="single"/>
        </w:rPr>
        <w:t xml:space="preserve">     </w:t>
      </w:r>
      <w:r>
        <w:rPr>
          <w:rFonts w:hint="eastAsia" w:ascii="宋体" w:hAnsi="宋体" w:eastAsia="宋体" w:cs="宋体"/>
          <w:bCs/>
          <w:kern w:val="0"/>
          <w:sz w:val="21"/>
          <w:szCs w:val="21"/>
          <w:u w:val="single"/>
          <w:lang w:val="en-US" w:eastAsia="zh-CN"/>
        </w:rPr>
        <w:t xml:space="preserve">          </w:t>
      </w:r>
      <w:r>
        <w:rPr>
          <w:rFonts w:hint="eastAsia" w:ascii="宋体" w:hAnsi="宋体" w:eastAsia="宋体" w:cs="宋体"/>
          <w:bCs/>
          <w:kern w:val="0"/>
          <w:sz w:val="21"/>
          <w:szCs w:val="21"/>
          <w:u w:val="single"/>
        </w:rPr>
        <w:t xml:space="preserve">    </w:t>
      </w:r>
      <w:r>
        <w:rPr>
          <w:rFonts w:hint="eastAsia" w:ascii="宋体" w:hAnsi="宋体" w:eastAsia="宋体" w:cs="宋体"/>
          <w:bCs/>
          <w:kern w:val="0"/>
          <w:sz w:val="21"/>
          <w:szCs w:val="21"/>
        </w:rPr>
        <w:t xml:space="preserve"> 法定代表人（盖章）：</w:t>
      </w:r>
      <w:r>
        <w:rPr>
          <w:rFonts w:hint="eastAsia" w:ascii="宋体" w:hAnsi="宋体" w:eastAsia="宋体" w:cs="宋体"/>
          <w:bCs/>
          <w:kern w:val="0"/>
          <w:sz w:val="21"/>
          <w:szCs w:val="21"/>
          <w:u w:val="single"/>
        </w:rPr>
        <w:t xml:space="preserve">                  </w:t>
      </w:r>
    </w:p>
    <w:p w14:paraId="0992233E">
      <w:pPr>
        <w:widowControl/>
        <w:snapToGrid w:val="0"/>
        <w:spacing w:line="360" w:lineRule="auto"/>
        <w:rPr>
          <w:rFonts w:hint="eastAsia" w:ascii="宋体" w:hAnsi="宋体" w:eastAsia="宋体" w:cs="宋体"/>
          <w:bCs/>
          <w:kern w:val="0"/>
          <w:sz w:val="21"/>
          <w:szCs w:val="21"/>
        </w:rPr>
      </w:pPr>
    </w:p>
    <w:p w14:paraId="03AA13CC">
      <w:pPr>
        <w:snapToGrid w:val="0"/>
        <w:spacing w:line="360" w:lineRule="auto"/>
        <w:rPr>
          <w:rFonts w:hint="eastAsia" w:ascii="宋体" w:hAnsi="宋体" w:eastAsia="宋体" w:cs="宋体"/>
          <w:bCs/>
          <w:kern w:val="0"/>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r>
        <w:rPr>
          <w:rFonts w:hint="eastAsia" w:ascii="宋体" w:hAnsi="宋体" w:eastAsia="宋体" w:cs="宋体"/>
          <w:bCs/>
          <w:kern w:val="0"/>
          <w:sz w:val="21"/>
          <w:szCs w:val="21"/>
        </w:rPr>
        <w:t xml:space="preserve">     </w:t>
      </w:r>
      <w:r>
        <w:rPr>
          <w:rFonts w:hint="eastAsia" w:ascii="宋体" w:hAnsi="宋体" w:eastAsia="宋体" w:cs="宋体"/>
          <w:bCs/>
          <w:kern w:val="0"/>
          <w:sz w:val="21"/>
          <w:szCs w:val="21"/>
          <w:lang w:val="en-US" w:eastAsia="zh-CN"/>
        </w:rPr>
        <w:t xml:space="preserve">                  </w:t>
      </w:r>
      <w:r>
        <w:rPr>
          <w:rFonts w:hint="eastAsia" w:ascii="宋体" w:hAnsi="宋体" w:eastAsia="宋体" w:cs="宋体"/>
          <w:bCs/>
          <w:kern w:val="0"/>
          <w:sz w:val="21"/>
          <w:szCs w:val="21"/>
        </w:rPr>
        <w:t xml:space="preserve">   </w:t>
      </w:r>
      <w:r>
        <w:rPr>
          <w:rFonts w:hint="eastAsia" w:ascii="宋体" w:hAnsi="宋体" w:eastAsia="宋体" w:cs="宋体"/>
          <w:bCs/>
          <w:kern w:val="0"/>
          <w:sz w:val="21"/>
          <w:szCs w:val="21"/>
          <w:lang w:val="en-US" w:eastAsia="zh-CN"/>
        </w:rPr>
        <w:t xml:space="preserve">       </w:t>
      </w:r>
      <w:r>
        <w:rPr>
          <w:rFonts w:hint="eastAsia" w:ascii="宋体" w:hAnsi="宋体" w:eastAsia="宋体" w:cs="宋体"/>
          <w:bCs/>
          <w:kern w:val="0"/>
          <w:sz w:val="21"/>
          <w:szCs w:val="21"/>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日</w:t>
      </w:r>
      <w:r>
        <w:rPr>
          <w:rFonts w:hint="eastAsia" w:ascii="宋体" w:hAnsi="宋体" w:eastAsia="宋体" w:cs="宋体"/>
          <w:bCs/>
          <w:kern w:val="0"/>
          <w:sz w:val="21"/>
          <w:szCs w:val="21"/>
        </w:rPr>
        <w:t xml:space="preserve"> </w:t>
      </w:r>
    </w:p>
    <w:p w14:paraId="4C911197">
      <w:pPr>
        <w:snapToGrid w:val="0"/>
        <w:spacing w:line="360" w:lineRule="auto"/>
        <w:rPr>
          <w:rFonts w:hint="eastAsia" w:ascii="宋体" w:hAnsi="宋体" w:eastAsia="宋体" w:cs="宋体"/>
          <w:sz w:val="21"/>
          <w:szCs w:val="21"/>
        </w:rPr>
      </w:pPr>
      <w:r>
        <w:rPr>
          <w:rFonts w:hint="eastAsia" w:ascii="宋体" w:hAnsi="宋体" w:eastAsia="宋体" w:cs="宋体"/>
          <w:b/>
          <w:sz w:val="21"/>
          <w:szCs w:val="21"/>
        </w:rPr>
        <w:br w:type="page"/>
      </w:r>
      <w:r>
        <w:rPr>
          <w:rFonts w:hint="eastAsia" w:ascii="宋体" w:hAnsi="宋体" w:eastAsia="宋体" w:cs="宋体"/>
          <w:sz w:val="21"/>
          <w:szCs w:val="21"/>
        </w:rPr>
        <w:t>附件4：</w:t>
      </w:r>
    </w:p>
    <w:p w14:paraId="615B7D60">
      <w:pPr>
        <w:spacing w:before="156" w:beforeLines="50" w:after="156" w:afterLines="50" w:line="440" w:lineRule="exact"/>
        <w:jc w:val="center"/>
        <w:rPr>
          <w:rFonts w:hint="eastAsia" w:ascii="宋体" w:hAnsi="宋体" w:eastAsia="宋体" w:cs="宋体"/>
          <w:sz w:val="21"/>
          <w:szCs w:val="21"/>
        </w:rPr>
      </w:pPr>
      <w:r>
        <w:rPr>
          <w:rFonts w:hint="eastAsia" w:ascii="宋体" w:hAnsi="宋体" w:eastAsia="宋体" w:cs="宋体"/>
          <w:sz w:val="21"/>
          <w:szCs w:val="21"/>
        </w:rPr>
        <w:t>主要建设工程文件目录</w:t>
      </w:r>
    </w:p>
    <w:tbl>
      <w:tblPr>
        <w:tblStyle w:val="10"/>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3EB10D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2FF2303F">
            <w:pPr>
              <w:pStyle w:val="4"/>
              <w:keepNext/>
              <w:spacing w:line="440" w:lineRule="exact"/>
              <w:ind w:right="63"/>
              <w:jc w:val="center"/>
              <w:rPr>
                <w:rFonts w:hint="eastAsia" w:ascii="宋体" w:hAnsi="宋体" w:eastAsia="宋体" w:cs="宋体"/>
                <w:sz w:val="21"/>
                <w:szCs w:val="21"/>
              </w:rPr>
            </w:pPr>
            <w:r>
              <w:rPr>
                <w:rFonts w:hint="eastAsia" w:ascii="宋体" w:hAnsi="宋体" w:eastAsia="宋体" w:cs="宋体"/>
                <w:sz w:val="21"/>
                <w:szCs w:val="21"/>
              </w:rPr>
              <w:t>文件名称</w:t>
            </w:r>
          </w:p>
        </w:tc>
        <w:tc>
          <w:tcPr>
            <w:tcW w:w="1276" w:type="dxa"/>
            <w:tcBorders>
              <w:top w:val="single" w:color="auto" w:sz="12" w:space="0"/>
              <w:bottom w:val="double" w:color="auto" w:sz="6" w:space="0"/>
            </w:tcBorders>
            <w:noWrap w:val="0"/>
            <w:vAlign w:val="center"/>
          </w:tcPr>
          <w:p w14:paraId="44D210C7">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套数</w:t>
            </w:r>
          </w:p>
        </w:tc>
        <w:tc>
          <w:tcPr>
            <w:tcW w:w="1450" w:type="dxa"/>
            <w:tcBorders>
              <w:top w:val="single" w:color="auto" w:sz="12" w:space="0"/>
              <w:bottom w:val="double" w:color="auto" w:sz="6" w:space="0"/>
            </w:tcBorders>
            <w:noWrap w:val="0"/>
            <w:vAlign w:val="center"/>
          </w:tcPr>
          <w:p w14:paraId="7F31A802">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费用（元）</w:t>
            </w:r>
          </w:p>
        </w:tc>
        <w:tc>
          <w:tcPr>
            <w:tcW w:w="1243" w:type="dxa"/>
            <w:tcBorders>
              <w:top w:val="single" w:color="auto" w:sz="12" w:space="0"/>
              <w:bottom w:val="double" w:color="auto" w:sz="6" w:space="0"/>
            </w:tcBorders>
            <w:noWrap w:val="0"/>
            <w:vAlign w:val="center"/>
          </w:tcPr>
          <w:p w14:paraId="6CCE207A">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质量</w:t>
            </w:r>
          </w:p>
        </w:tc>
        <w:tc>
          <w:tcPr>
            <w:tcW w:w="1450" w:type="dxa"/>
            <w:tcBorders>
              <w:top w:val="single" w:color="auto" w:sz="12" w:space="0"/>
              <w:bottom w:val="double" w:color="auto" w:sz="6" w:space="0"/>
            </w:tcBorders>
            <w:noWrap w:val="0"/>
            <w:vAlign w:val="top"/>
          </w:tcPr>
          <w:p w14:paraId="340355F9">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移交时间</w:t>
            </w:r>
          </w:p>
        </w:tc>
        <w:tc>
          <w:tcPr>
            <w:tcW w:w="1667" w:type="dxa"/>
            <w:tcBorders>
              <w:top w:val="single" w:color="auto" w:sz="12" w:space="0"/>
              <w:bottom w:val="double" w:color="auto" w:sz="6" w:space="0"/>
            </w:tcBorders>
            <w:noWrap w:val="0"/>
            <w:vAlign w:val="top"/>
          </w:tcPr>
          <w:p w14:paraId="6DBFDEBB">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责任人</w:t>
            </w:r>
          </w:p>
        </w:tc>
      </w:tr>
      <w:tr w14:paraId="265E7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2E847828">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tcBorders>
              <w:top w:val="double" w:color="auto" w:sz="6" w:space="0"/>
              <w:bottom w:val="single" w:color="auto" w:sz="6" w:space="0"/>
            </w:tcBorders>
            <w:noWrap w:val="0"/>
            <w:vAlign w:val="center"/>
          </w:tcPr>
          <w:p w14:paraId="0BBBA78F">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tcBorders>
              <w:top w:val="double" w:color="auto" w:sz="6" w:space="0"/>
              <w:bottom w:val="single" w:color="auto" w:sz="6" w:space="0"/>
            </w:tcBorders>
            <w:noWrap w:val="0"/>
            <w:vAlign w:val="center"/>
          </w:tcPr>
          <w:p w14:paraId="313C6C25">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tcBorders>
              <w:top w:val="double" w:color="auto" w:sz="6" w:space="0"/>
              <w:bottom w:val="single" w:color="auto" w:sz="6" w:space="0"/>
            </w:tcBorders>
            <w:noWrap w:val="0"/>
            <w:vAlign w:val="center"/>
          </w:tcPr>
          <w:p w14:paraId="2CE002FA">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tcBorders>
              <w:top w:val="double" w:color="auto" w:sz="6" w:space="0"/>
              <w:bottom w:val="single" w:color="auto" w:sz="6" w:space="0"/>
            </w:tcBorders>
            <w:noWrap w:val="0"/>
            <w:vAlign w:val="center"/>
          </w:tcPr>
          <w:p w14:paraId="38F0E750">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tcBorders>
              <w:top w:val="double" w:color="auto" w:sz="6" w:space="0"/>
              <w:bottom w:val="single" w:color="auto" w:sz="6" w:space="0"/>
            </w:tcBorders>
            <w:noWrap w:val="0"/>
            <w:vAlign w:val="center"/>
          </w:tcPr>
          <w:p w14:paraId="195006DB">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166A1A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5B3C2F40">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tcBorders>
              <w:top w:val="nil"/>
            </w:tcBorders>
            <w:noWrap w:val="0"/>
            <w:vAlign w:val="center"/>
          </w:tcPr>
          <w:p w14:paraId="74530582">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tcBorders>
              <w:top w:val="nil"/>
            </w:tcBorders>
            <w:noWrap w:val="0"/>
            <w:vAlign w:val="center"/>
          </w:tcPr>
          <w:p w14:paraId="6E3C1EE9">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tcBorders>
              <w:top w:val="nil"/>
            </w:tcBorders>
            <w:noWrap w:val="0"/>
            <w:vAlign w:val="center"/>
          </w:tcPr>
          <w:p w14:paraId="1DA10F18">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tcBorders>
              <w:top w:val="nil"/>
            </w:tcBorders>
            <w:noWrap w:val="0"/>
            <w:vAlign w:val="center"/>
          </w:tcPr>
          <w:p w14:paraId="547E7CED">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tcBorders>
              <w:top w:val="nil"/>
            </w:tcBorders>
            <w:noWrap w:val="0"/>
            <w:vAlign w:val="center"/>
          </w:tcPr>
          <w:p w14:paraId="490ECF2D">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3B0706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CD31896">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2F235971">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63BBCB6A">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1B5BDEC9">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67748E7F">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75AB18CF">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973F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CC3E102">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45642760">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58410073">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0F802EC0">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0D01CF63">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287151E1">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19A61E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7527942">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2A8E1D33">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48FCF125">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2F119301">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4282D73F">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5750698E">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C350E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C678046">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58212843">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10E17D89">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47D42193">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4049D2BC">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167649E1">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38116F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7DFDC4E">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4E20D545">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56E98D1D">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1A331FA5">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5972430F">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3A92ADD0">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1CE65D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B64C026">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764E3703">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7B00B0E5">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79307B78">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640DD9A2">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18B4181D">
            <w:pPr>
              <w:keepNext/>
              <w:spacing w:line="440" w:lineRule="exact"/>
              <w:ind w:left="63" w:right="63" w:firstLine="60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B99B1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9603547">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26DC0B7E">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7F282F89">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414EB93C">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0A9887E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1F7777F2">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7E5F9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DDF3C03">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28AEEBFB">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5D49852E">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73C5173B">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7E723AE2">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39A141C3">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7BA09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4720805">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53A7EC4C">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3375744C">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4C72CA4A">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7C04FA07">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43CD9111">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767EF5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2ABFD19">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3617F718">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79163EA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781A2AE1">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72FD3678">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3569C925">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7F9A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A71460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55A3AF82">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7FF6D63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4C7FEC5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0C138870">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0C7980C6">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31267D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4214700">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5F89DD66">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7D08B285">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750B6ED6">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3BF31267">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28C398AF">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3EEFC2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0A46B0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6F03D81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7E0C9AB1">
            <w:pPr>
              <w:keepNext/>
              <w:keepLines w:val="0"/>
              <w:pageBreakBefore w:val="0"/>
              <w:widowControl w:val="0"/>
              <w:kinsoku w:val="0"/>
              <w:wordWrap/>
              <w:overflowPunct w:val="0"/>
              <w:topLinePunct w:val="0"/>
              <w:autoSpaceDE w:val="0"/>
              <w:autoSpaceDN w:val="0"/>
              <w:bidi w:val="0"/>
              <w:adjustRightInd/>
              <w:snapToGrid/>
              <w:spacing w:line="440" w:lineRule="exact"/>
              <w:ind w:left="62" w:leftChars="0" w:right="62" w:rightChars="0" w:firstLine="601"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4734BCD2">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3AEABD98">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1DF38829">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76DC51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D860AFA">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0B20D7E2">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14214C4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63CE2EF7">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1D1A4D24">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07434A03">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47D21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E683C86">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7E0F95EF">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6CF1A3F0">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02124730">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7697C10A">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3A0100B7">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63F2E0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9675AEF">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6D5F2106">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14E48E1A">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74163AA1">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55432208">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2F3AA97E">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195EDC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3B6E86C">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76" w:type="dxa"/>
            <w:noWrap w:val="0"/>
            <w:vAlign w:val="center"/>
          </w:tcPr>
          <w:p w14:paraId="30EC8B8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0F54A36C">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243" w:type="dxa"/>
            <w:noWrap w:val="0"/>
            <w:vAlign w:val="center"/>
          </w:tcPr>
          <w:p w14:paraId="27FB4247">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50" w:type="dxa"/>
            <w:noWrap w:val="0"/>
            <w:vAlign w:val="center"/>
          </w:tcPr>
          <w:p w14:paraId="76A23634">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667" w:type="dxa"/>
            <w:noWrap w:val="0"/>
            <w:vAlign w:val="center"/>
          </w:tcPr>
          <w:p w14:paraId="2D70DD83">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bl>
    <w:p w14:paraId="63375281">
      <w:pPr>
        <w:spacing w:line="440" w:lineRule="exact"/>
        <w:rPr>
          <w:rFonts w:hint="eastAsia" w:ascii="宋体" w:hAnsi="宋体" w:eastAsia="宋体" w:cs="宋体"/>
          <w:sz w:val="21"/>
          <w:szCs w:val="21"/>
        </w:rPr>
      </w:pPr>
    </w:p>
    <w:p w14:paraId="6D97193E">
      <w:pPr>
        <w:spacing w:before="156" w:beforeLines="50" w:after="156" w:afterLines="50" w:line="440" w:lineRule="exact"/>
        <w:jc w:val="left"/>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sz w:val="21"/>
          <w:szCs w:val="21"/>
        </w:rPr>
        <w:t>附件5：</w:t>
      </w:r>
    </w:p>
    <w:p w14:paraId="29B4599C">
      <w:pPr>
        <w:spacing w:before="156" w:beforeLines="50" w:after="156" w:afterLines="50" w:line="440" w:lineRule="exact"/>
        <w:ind w:firstLine="2520" w:firstLineChars="1200"/>
        <w:jc w:val="left"/>
        <w:rPr>
          <w:rFonts w:hint="eastAsia" w:ascii="宋体" w:hAnsi="宋体" w:eastAsia="宋体" w:cs="宋体"/>
          <w:sz w:val="21"/>
          <w:szCs w:val="21"/>
        </w:rPr>
      </w:pPr>
      <w:r>
        <w:rPr>
          <w:rFonts w:hint="eastAsia" w:ascii="宋体" w:hAnsi="宋体" w:eastAsia="宋体" w:cs="宋体"/>
          <w:sz w:val="21"/>
          <w:szCs w:val="21"/>
        </w:rPr>
        <w:t>承包人用于本工程施工的机械设备表</w:t>
      </w:r>
    </w:p>
    <w:tbl>
      <w:tblPr>
        <w:tblStyle w:val="10"/>
        <w:tblpPr w:leftFromText="180" w:rightFromText="180" w:vertAnchor="text" w:horzAnchor="page" w:tblpX="1295" w:tblpY="665"/>
        <w:tblOverlap w:val="never"/>
        <w:tblW w:w="980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3E42C5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162" w:type="dxa"/>
            <w:tcBorders>
              <w:top w:val="single" w:color="auto" w:sz="12" w:space="0"/>
              <w:bottom w:val="double" w:color="auto" w:sz="6" w:space="0"/>
            </w:tcBorders>
            <w:noWrap w:val="0"/>
            <w:vAlign w:val="center"/>
          </w:tcPr>
          <w:p w14:paraId="135307F4">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序号</w:t>
            </w:r>
          </w:p>
        </w:tc>
        <w:tc>
          <w:tcPr>
            <w:tcW w:w="1418" w:type="dxa"/>
            <w:tcBorders>
              <w:top w:val="single" w:color="auto" w:sz="12" w:space="0"/>
              <w:bottom w:val="double" w:color="auto" w:sz="6" w:space="0"/>
            </w:tcBorders>
            <w:noWrap w:val="0"/>
            <w:vAlign w:val="center"/>
          </w:tcPr>
          <w:p w14:paraId="3BB7798D">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机械或设备名称</w:t>
            </w:r>
          </w:p>
        </w:tc>
        <w:tc>
          <w:tcPr>
            <w:tcW w:w="850" w:type="dxa"/>
            <w:tcBorders>
              <w:top w:val="single" w:color="auto" w:sz="12" w:space="0"/>
              <w:bottom w:val="double" w:color="auto" w:sz="6" w:space="0"/>
            </w:tcBorders>
            <w:noWrap w:val="0"/>
            <w:vAlign w:val="center"/>
          </w:tcPr>
          <w:p w14:paraId="026F1C7C">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规格型号</w:t>
            </w:r>
          </w:p>
        </w:tc>
        <w:tc>
          <w:tcPr>
            <w:tcW w:w="1058" w:type="dxa"/>
            <w:tcBorders>
              <w:top w:val="single" w:color="auto" w:sz="12" w:space="0"/>
              <w:bottom w:val="double" w:color="auto" w:sz="6" w:space="0"/>
            </w:tcBorders>
            <w:noWrap w:val="0"/>
            <w:vAlign w:val="center"/>
          </w:tcPr>
          <w:p w14:paraId="0672FE5E">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数量</w:t>
            </w:r>
          </w:p>
        </w:tc>
        <w:tc>
          <w:tcPr>
            <w:tcW w:w="880" w:type="dxa"/>
            <w:tcBorders>
              <w:top w:val="single" w:color="auto" w:sz="12" w:space="0"/>
              <w:bottom w:val="double" w:color="auto" w:sz="6" w:space="0"/>
            </w:tcBorders>
            <w:noWrap w:val="0"/>
            <w:vAlign w:val="center"/>
          </w:tcPr>
          <w:p w14:paraId="7621FD4C">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产地</w:t>
            </w:r>
          </w:p>
        </w:tc>
        <w:tc>
          <w:tcPr>
            <w:tcW w:w="1020" w:type="dxa"/>
            <w:tcBorders>
              <w:top w:val="single" w:color="auto" w:sz="12" w:space="0"/>
              <w:bottom w:val="double" w:color="auto" w:sz="6" w:space="0"/>
            </w:tcBorders>
            <w:noWrap w:val="0"/>
            <w:vAlign w:val="center"/>
          </w:tcPr>
          <w:p w14:paraId="62F42AB6">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制造年份</w:t>
            </w:r>
          </w:p>
        </w:tc>
        <w:tc>
          <w:tcPr>
            <w:tcW w:w="1480" w:type="dxa"/>
            <w:tcBorders>
              <w:top w:val="single" w:color="auto" w:sz="12" w:space="0"/>
              <w:bottom w:val="double" w:color="auto" w:sz="6" w:space="0"/>
            </w:tcBorders>
            <w:noWrap w:val="0"/>
            <w:vAlign w:val="center"/>
          </w:tcPr>
          <w:p w14:paraId="7D3FDEB6">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额定功率(kW)</w:t>
            </w:r>
          </w:p>
        </w:tc>
        <w:tc>
          <w:tcPr>
            <w:tcW w:w="1020" w:type="dxa"/>
            <w:tcBorders>
              <w:top w:val="single" w:color="auto" w:sz="12" w:space="0"/>
              <w:bottom w:val="double" w:color="auto" w:sz="6" w:space="0"/>
            </w:tcBorders>
            <w:noWrap w:val="0"/>
            <w:vAlign w:val="center"/>
          </w:tcPr>
          <w:p w14:paraId="1D41D124">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生产能力</w:t>
            </w:r>
          </w:p>
        </w:tc>
        <w:tc>
          <w:tcPr>
            <w:tcW w:w="921" w:type="dxa"/>
            <w:tcBorders>
              <w:top w:val="single" w:color="auto" w:sz="12" w:space="0"/>
              <w:bottom w:val="double" w:color="auto" w:sz="6" w:space="0"/>
            </w:tcBorders>
            <w:noWrap w:val="0"/>
            <w:vAlign w:val="center"/>
          </w:tcPr>
          <w:p w14:paraId="453479CB">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备注</w:t>
            </w:r>
          </w:p>
        </w:tc>
      </w:tr>
      <w:tr w14:paraId="5B2ED5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tcBorders>
              <w:top w:val="double" w:color="auto" w:sz="6" w:space="0"/>
              <w:bottom w:val="single" w:color="auto" w:sz="6" w:space="0"/>
            </w:tcBorders>
            <w:noWrap w:val="0"/>
            <w:vAlign w:val="center"/>
          </w:tcPr>
          <w:p w14:paraId="3A707D44">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tcBorders>
              <w:top w:val="double" w:color="auto" w:sz="6" w:space="0"/>
              <w:bottom w:val="single" w:color="auto" w:sz="6" w:space="0"/>
            </w:tcBorders>
            <w:noWrap w:val="0"/>
            <w:vAlign w:val="center"/>
          </w:tcPr>
          <w:p w14:paraId="54293177">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tcBorders>
              <w:top w:val="double" w:color="auto" w:sz="6" w:space="0"/>
              <w:bottom w:val="single" w:color="auto" w:sz="6" w:space="0"/>
            </w:tcBorders>
            <w:noWrap w:val="0"/>
            <w:vAlign w:val="center"/>
          </w:tcPr>
          <w:p w14:paraId="33C080D1">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tcBorders>
              <w:top w:val="double" w:color="auto" w:sz="6" w:space="0"/>
              <w:bottom w:val="single" w:color="auto" w:sz="6" w:space="0"/>
            </w:tcBorders>
            <w:noWrap w:val="0"/>
            <w:vAlign w:val="center"/>
          </w:tcPr>
          <w:p w14:paraId="02CA1E17">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tcBorders>
              <w:top w:val="double" w:color="auto" w:sz="6" w:space="0"/>
              <w:bottom w:val="single" w:color="auto" w:sz="6" w:space="0"/>
            </w:tcBorders>
            <w:noWrap w:val="0"/>
            <w:vAlign w:val="center"/>
          </w:tcPr>
          <w:p w14:paraId="4888FABD">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tcBorders>
              <w:top w:val="double" w:color="auto" w:sz="6" w:space="0"/>
              <w:bottom w:val="single" w:color="auto" w:sz="6" w:space="0"/>
            </w:tcBorders>
            <w:noWrap w:val="0"/>
            <w:vAlign w:val="center"/>
          </w:tcPr>
          <w:p w14:paraId="7ADE34F9">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tcBorders>
              <w:top w:val="double" w:color="auto" w:sz="6" w:space="0"/>
              <w:bottom w:val="single" w:color="auto" w:sz="6" w:space="0"/>
            </w:tcBorders>
            <w:noWrap w:val="0"/>
            <w:vAlign w:val="center"/>
          </w:tcPr>
          <w:p w14:paraId="79340E8C">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tcBorders>
              <w:top w:val="double" w:color="auto" w:sz="6" w:space="0"/>
              <w:bottom w:val="single" w:color="auto" w:sz="6" w:space="0"/>
            </w:tcBorders>
            <w:noWrap w:val="0"/>
            <w:vAlign w:val="center"/>
          </w:tcPr>
          <w:p w14:paraId="40B4C32B">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tcBorders>
              <w:top w:val="double" w:color="auto" w:sz="6" w:space="0"/>
              <w:bottom w:val="single" w:color="auto" w:sz="6" w:space="0"/>
            </w:tcBorders>
            <w:noWrap w:val="0"/>
            <w:vAlign w:val="center"/>
          </w:tcPr>
          <w:p w14:paraId="16051276">
            <w:pPr>
              <w:pStyle w:val="4"/>
              <w:keepNext/>
              <w:spacing w:line="440" w:lineRule="exact"/>
              <w:ind w:left="63" w:leftChars="0" w:right="63" w:rightChars="0" w:firstLine="600" w:firstLineChars="0"/>
              <w:rPr>
                <w:rFonts w:hint="eastAsia" w:ascii="宋体" w:hAnsi="宋体" w:eastAsia="宋体" w:cs="宋体"/>
                <w:kern w:val="2"/>
                <w:sz w:val="21"/>
                <w:szCs w:val="21"/>
                <w:lang w:val="zh-CN" w:eastAsia="zh-CN" w:bidi="zh-CN"/>
              </w:rPr>
            </w:pPr>
          </w:p>
        </w:tc>
      </w:tr>
      <w:tr w14:paraId="26441C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tcBorders>
              <w:top w:val="nil"/>
            </w:tcBorders>
            <w:noWrap w:val="0"/>
            <w:vAlign w:val="center"/>
          </w:tcPr>
          <w:p w14:paraId="0EA3F995">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tcBorders>
              <w:top w:val="nil"/>
            </w:tcBorders>
            <w:noWrap w:val="0"/>
            <w:vAlign w:val="center"/>
          </w:tcPr>
          <w:p w14:paraId="4DB533FF">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tcBorders>
              <w:top w:val="nil"/>
            </w:tcBorders>
            <w:noWrap w:val="0"/>
            <w:vAlign w:val="center"/>
          </w:tcPr>
          <w:p w14:paraId="2EE6995C">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tcBorders>
              <w:top w:val="nil"/>
            </w:tcBorders>
            <w:noWrap w:val="0"/>
            <w:vAlign w:val="center"/>
          </w:tcPr>
          <w:p w14:paraId="784FE487">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tcBorders>
              <w:top w:val="nil"/>
            </w:tcBorders>
            <w:noWrap w:val="0"/>
            <w:vAlign w:val="center"/>
          </w:tcPr>
          <w:p w14:paraId="4A8E01DE">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tcBorders>
              <w:top w:val="nil"/>
            </w:tcBorders>
            <w:noWrap w:val="0"/>
            <w:vAlign w:val="center"/>
          </w:tcPr>
          <w:p w14:paraId="1296FBF1">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tcBorders>
              <w:top w:val="nil"/>
            </w:tcBorders>
            <w:noWrap w:val="0"/>
            <w:vAlign w:val="center"/>
          </w:tcPr>
          <w:p w14:paraId="59AF9446">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tcBorders>
              <w:top w:val="nil"/>
            </w:tcBorders>
            <w:noWrap w:val="0"/>
            <w:vAlign w:val="center"/>
          </w:tcPr>
          <w:p w14:paraId="7F9B3B33">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tcBorders>
              <w:top w:val="nil"/>
            </w:tcBorders>
            <w:noWrap w:val="0"/>
            <w:vAlign w:val="center"/>
          </w:tcPr>
          <w:p w14:paraId="7BD95137">
            <w:pPr>
              <w:pStyle w:val="4"/>
              <w:keepNext/>
              <w:spacing w:line="440" w:lineRule="exact"/>
              <w:ind w:left="63" w:leftChars="0" w:right="63" w:rightChars="0" w:firstLine="600" w:firstLineChars="0"/>
              <w:rPr>
                <w:rFonts w:hint="eastAsia" w:ascii="宋体" w:hAnsi="宋体" w:eastAsia="宋体" w:cs="宋体"/>
                <w:kern w:val="2"/>
                <w:sz w:val="21"/>
                <w:szCs w:val="21"/>
                <w:lang w:val="zh-CN" w:eastAsia="zh-CN" w:bidi="zh-CN"/>
              </w:rPr>
            </w:pPr>
          </w:p>
        </w:tc>
      </w:tr>
      <w:tr w14:paraId="653D97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11541217">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19E6E4B9">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29ED2E6D">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5470F6D5">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4355438C">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072ABEEE">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2A916C1A">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4D0E8239">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center"/>
          </w:tcPr>
          <w:p w14:paraId="3407EDB1">
            <w:pPr>
              <w:pStyle w:val="4"/>
              <w:keepNext/>
              <w:spacing w:line="440" w:lineRule="exact"/>
              <w:ind w:left="63" w:leftChars="0" w:right="63" w:rightChars="0" w:firstLine="600" w:firstLineChars="0"/>
              <w:rPr>
                <w:rFonts w:hint="eastAsia" w:ascii="宋体" w:hAnsi="宋体" w:eastAsia="宋体" w:cs="宋体"/>
                <w:kern w:val="2"/>
                <w:sz w:val="21"/>
                <w:szCs w:val="21"/>
                <w:lang w:val="zh-CN" w:eastAsia="zh-CN" w:bidi="zh-CN"/>
              </w:rPr>
            </w:pPr>
          </w:p>
        </w:tc>
      </w:tr>
      <w:tr w14:paraId="0806DE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20596DF1">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3340429D">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43FD51D4">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58E0BFDD">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055D600D">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65FA1766">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55EC27A3">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407D569A">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center"/>
          </w:tcPr>
          <w:p w14:paraId="479B8BCD">
            <w:pPr>
              <w:pStyle w:val="4"/>
              <w:keepNext/>
              <w:spacing w:line="440" w:lineRule="exact"/>
              <w:ind w:left="63" w:leftChars="0" w:right="63" w:rightChars="0" w:firstLine="600" w:firstLineChars="0"/>
              <w:rPr>
                <w:rFonts w:hint="eastAsia" w:ascii="宋体" w:hAnsi="宋体" w:eastAsia="宋体" w:cs="宋体"/>
                <w:kern w:val="2"/>
                <w:sz w:val="21"/>
                <w:szCs w:val="21"/>
                <w:lang w:val="zh-CN" w:eastAsia="zh-CN" w:bidi="zh-CN"/>
              </w:rPr>
            </w:pPr>
          </w:p>
        </w:tc>
      </w:tr>
      <w:tr w14:paraId="626C09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3451C8D7">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679FF886">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0912E4BA">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61A91208">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53C735A7">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1CCEEBAD">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23D9159D">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4071285F">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center"/>
          </w:tcPr>
          <w:p w14:paraId="6661E3A3">
            <w:pPr>
              <w:pStyle w:val="4"/>
              <w:keepNext/>
              <w:spacing w:line="440" w:lineRule="exact"/>
              <w:ind w:left="63" w:leftChars="0" w:right="63" w:rightChars="0" w:firstLine="600" w:firstLineChars="0"/>
              <w:rPr>
                <w:rFonts w:hint="eastAsia" w:ascii="宋体" w:hAnsi="宋体" w:eastAsia="宋体" w:cs="宋体"/>
                <w:kern w:val="2"/>
                <w:sz w:val="21"/>
                <w:szCs w:val="21"/>
                <w:lang w:val="zh-CN" w:eastAsia="zh-CN" w:bidi="zh-CN"/>
              </w:rPr>
            </w:pPr>
          </w:p>
        </w:tc>
      </w:tr>
      <w:tr w14:paraId="0BA790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59CB9702">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6C3EEC0E">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02E980D3">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66EE40F9">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5D3DDA02">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1F7628DE">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1733ECCE">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4E1F1A91">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center"/>
          </w:tcPr>
          <w:p w14:paraId="7B2ECCBC">
            <w:pPr>
              <w:pStyle w:val="4"/>
              <w:keepNext/>
              <w:spacing w:line="440" w:lineRule="exact"/>
              <w:ind w:left="63" w:leftChars="0" w:right="63" w:rightChars="0" w:firstLine="600" w:firstLineChars="0"/>
              <w:rPr>
                <w:rFonts w:hint="eastAsia" w:ascii="宋体" w:hAnsi="宋体" w:eastAsia="宋体" w:cs="宋体"/>
                <w:kern w:val="2"/>
                <w:sz w:val="21"/>
                <w:szCs w:val="21"/>
                <w:lang w:val="zh-CN" w:eastAsia="zh-CN" w:bidi="zh-CN"/>
              </w:rPr>
            </w:pPr>
          </w:p>
        </w:tc>
      </w:tr>
      <w:tr w14:paraId="0E2DE0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137E006E">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0279C94A">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43A4F61E">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5A75081A">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1EE3CF19">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2DCA7015">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7B2B5BB9">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17D4298A">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center"/>
          </w:tcPr>
          <w:p w14:paraId="089581CD">
            <w:pPr>
              <w:pStyle w:val="4"/>
              <w:keepNext/>
              <w:spacing w:line="440" w:lineRule="exact"/>
              <w:ind w:left="63" w:leftChars="0" w:right="63" w:rightChars="0" w:firstLine="600" w:firstLineChars="0"/>
              <w:rPr>
                <w:rFonts w:hint="eastAsia" w:ascii="宋体" w:hAnsi="宋体" w:eastAsia="宋体" w:cs="宋体"/>
                <w:kern w:val="2"/>
                <w:sz w:val="21"/>
                <w:szCs w:val="21"/>
                <w:lang w:val="zh-CN" w:eastAsia="zh-CN" w:bidi="zh-CN"/>
              </w:rPr>
            </w:pPr>
          </w:p>
        </w:tc>
      </w:tr>
      <w:tr w14:paraId="48B03E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50BB2667">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4EE1B494">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761CC6FF">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62AA6DA7">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35B616F8">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2FE69B1F">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41D89C82">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3F34734A">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center"/>
          </w:tcPr>
          <w:p w14:paraId="25A20E88">
            <w:pPr>
              <w:pStyle w:val="4"/>
              <w:keepNext/>
              <w:spacing w:line="440" w:lineRule="exact"/>
              <w:ind w:left="63" w:leftChars="0" w:right="63" w:rightChars="0" w:firstLine="600" w:firstLineChars="0"/>
              <w:rPr>
                <w:rFonts w:hint="eastAsia" w:ascii="宋体" w:hAnsi="宋体" w:eastAsia="宋体" w:cs="宋体"/>
                <w:kern w:val="2"/>
                <w:sz w:val="21"/>
                <w:szCs w:val="21"/>
                <w:lang w:val="zh-CN" w:eastAsia="zh-CN" w:bidi="zh-CN"/>
              </w:rPr>
            </w:pPr>
          </w:p>
        </w:tc>
      </w:tr>
      <w:tr w14:paraId="236409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23B49DBC">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69AC5B31">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771C581B">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080AF353">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3F58E03C">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4EDEB864">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6D984A71">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79A6BA8A">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top"/>
          </w:tcPr>
          <w:p w14:paraId="4B1DAD1D">
            <w:pPr>
              <w:rPr>
                <w:rFonts w:hint="eastAsia" w:ascii="宋体" w:hAnsi="宋体" w:eastAsia="宋体" w:cs="宋体"/>
                <w:kern w:val="2"/>
                <w:sz w:val="21"/>
                <w:szCs w:val="21"/>
                <w:lang w:val="en-US" w:eastAsia="zh-CN" w:bidi="ar-SA"/>
              </w:rPr>
            </w:pPr>
          </w:p>
        </w:tc>
      </w:tr>
      <w:tr w14:paraId="09B28B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7FD29C4E">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5D965E8E">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5A9957C1">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71B22A08">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02B3CF52">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270E005C">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04BB1D04">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2376B7EB">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center"/>
          </w:tcPr>
          <w:p w14:paraId="52578717">
            <w:pPr>
              <w:pStyle w:val="4"/>
              <w:keepNext/>
              <w:spacing w:line="440" w:lineRule="exact"/>
              <w:ind w:left="63" w:leftChars="0" w:right="63" w:rightChars="0" w:firstLine="600" w:firstLineChars="0"/>
              <w:rPr>
                <w:rFonts w:hint="eastAsia" w:ascii="宋体" w:hAnsi="宋体" w:eastAsia="宋体" w:cs="宋体"/>
                <w:kern w:val="2"/>
                <w:sz w:val="21"/>
                <w:szCs w:val="21"/>
                <w:lang w:val="zh-CN" w:eastAsia="zh-CN" w:bidi="zh-CN"/>
              </w:rPr>
            </w:pPr>
          </w:p>
        </w:tc>
      </w:tr>
      <w:tr w14:paraId="073BC2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4D618F5C">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0B0348BE">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256E40C2">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3466FAFC">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643ED798">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5A364DE6">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35E9ECBA">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2D39F0E9">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top"/>
          </w:tcPr>
          <w:p w14:paraId="4B7E5C86">
            <w:pPr>
              <w:rPr>
                <w:rFonts w:hint="eastAsia" w:ascii="宋体" w:hAnsi="宋体" w:eastAsia="宋体" w:cs="宋体"/>
                <w:kern w:val="2"/>
                <w:sz w:val="21"/>
                <w:szCs w:val="21"/>
                <w:lang w:val="en-US" w:eastAsia="zh-CN" w:bidi="ar-SA"/>
              </w:rPr>
            </w:pPr>
          </w:p>
        </w:tc>
      </w:tr>
      <w:tr w14:paraId="108FC5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18540541">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19582B40">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6B1A86AC">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447EB001">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466E7EE9">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7C8A9F36">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0C71687A">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7326E058">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top"/>
          </w:tcPr>
          <w:p w14:paraId="6F29BCFB">
            <w:pPr>
              <w:rPr>
                <w:rFonts w:hint="eastAsia" w:ascii="宋体" w:hAnsi="宋体" w:eastAsia="宋体" w:cs="宋体"/>
                <w:kern w:val="2"/>
                <w:sz w:val="21"/>
                <w:szCs w:val="21"/>
                <w:lang w:val="en-US" w:eastAsia="zh-CN" w:bidi="ar-SA"/>
              </w:rPr>
            </w:pPr>
          </w:p>
        </w:tc>
      </w:tr>
      <w:tr w14:paraId="1FDCD4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1C91B8BF">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30E6992E">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0D91EFC4">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71A0D11E">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66E1E899">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030D4D82">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7B53A989">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57806871">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top"/>
          </w:tcPr>
          <w:p w14:paraId="5917B8B8">
            <w:pPr>
              <w:rPr>
                <w:rFonts w:hint="eastAsia" w:ascii="宋体" w:hAnsi="宋体" w:eastAsia="宋体" w:cs="宋体"/>
                <w:kern w:val="2"/>
                <w:sz w:val="21"/>
                <w:szCs w:val="21"/>
                <w:lang w:val="en-US" w:eastAsia="zh-CN" w:bidi="ar-SA"/>
              </w:rPr>
            </w:pPr>
          </w:p>
        </w:tc>
      </w:tr>
      <w:tr w14:paraId="1478AC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22770601">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7B1EEAAF">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0B188964">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53CA3519">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5A5111CF">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1E5A760D">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18E8659E">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42828CD2">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top"/>
          </w:tcPr>
          <w:p w14:paraId="39B3FE84">
            <w:pPr>
              <w:rPr>
                <w:rFonts w:hint="eastAsia" w:ascii="宋体" w:hAnsi="宋体" w:eastAsia="宋体" w:cs="宋体"/>
                <w:kern w:val="2"/>
                <w:sz w:val="21"/>
                <w:szCs w:val="21"/>
                <w:lang w:val="en-US" w:eastAsia="zh-CN" w:bidi="ar-SA"/>
              </w:rPr>
            </w:pPr>
          </w:p>
        </w:tc>
      </w:tr>
      <w:tr w14:paraId="3194F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4F49D0A0">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7D134D3B">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5A87D32D">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434AB368">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1568457C">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0B3E76ED">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7BCC2F92">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0DF9E115">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top"/>
          </w:tcPr>
          <w:p w14:paraId="2337F6F1">
            <w:pPr>
              <w:rPr>
                <w:rFonts w:hint="eastAsia" w:ascii="宋体" w:hAnsi="宋体" w:eastAsia="宋体" w:cs="宋体"/>
                <w:kern w:val="2"/>
                <w:sz w:val="21"/>
                <w:szCs w:val="21"/>
                <w:lang w:val="en-US" w:eastAsia="zh-CN" w:bidi="ar-SA"/>
              </w:rPr>
            </w:pPr>
          </w:p>
        </w:tc>
      </w:tr>
      <w:tr w14:paraId="757EFA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7B111DB6">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381C6BBD">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24E43F56">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2E8637C4">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1929878C">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2337BB71">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2A93A6BD">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491B151D">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top"/>
          </w:tcPr>
          <w:p w14:paraId="661C2D8C">
            <w:pPr>
              <w:rPr>
                <w:rFonts w:hint="eastAsia" w:ascii="宋体" w:hAnsi="宋体" w:eastAsia="宋体" w:cs="宋体"/>
                <w:kern w:val="2"/>
                <w:sz w:val="21"/>
                <w:szCs w:val="21"/>
                <w:lang w:val="en-US" w:eastAsia="zh-CN" w:bidi="ar-SA"/>
              </w:rPr>
            </w:pPr>
          </w:p>
        </w:tc>
      </w:tr>
      <w:tr w14:paraId="26CF17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162" w:type="dxa"/>
            <w:noWrap w:val="0"/>
            <w:vAlign w:val="center"/>
          </w:tcPr>
          <w:p w14:paraId="419AC6E9">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18" w:type="dxa"/>
            <w:noWrap w:val="0"/>
            <w:vAlign w:val="center"/>
          </w:tcPr>
          <w:p w14:paraId="2F6109B3">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50" w:type="dxa"/>
            <w:noWrap w:val="0"/>
            <w:vAlign w:val="center"/>
          </w:tcPr>
          <w:p w14:paraId="57F2DD64">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58" w:type="dxa"/>
            <w:noWrap w:val="0"/>
            <w:vAlign w:val="center"/>
          </w:tcPr>
          <w:p w14:paraId="521BDDE6">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880" w:type="dxa"/>
            <w:noWrap w:val="0"/>
            <w:vAlign w:val="center"/>
          </w:tcPr>
          <w:p w14:paraId="420B5BB2">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18D7510E">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480" w:type="dxa"/>
            <w:noWrap w:val="0"/>
            <w:vAlign w:val="center"/>
          </w:tcPr>
          <w:p w14:paraId="56087435">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1020" w:type="dxa"/>
            <w:noWrap w:val="0"/>
            <w:vAlign w:val="center"/>
          </w:tcPr>
          <w:p w14:paraId="66E9755D">
            <w:pPr>
              <w:pStyle w:val="4"/>
              <w:keepNext/>
              <w:spacing w:line="440" w:lineRule="exact"/>
              <w:ind w:left="63" w:leftChars="0" w:right="63" w:rightChars="0"/>
              <w:jc w:val="center"/>
              <w:rPr>
                <w:rFonts w:hint="eastAsia" w:ascii="宋体" w:hAnsi="宋体" w:eastAsia="宋体" w:cs="宋体"/>
                <w:kern w:val="2"/>
                <w:sz w:val="21"/>
                <w:szCs w:val="21"/>
                <w:lang w:val="en-US" w:eastAsia="zh-CN" w:bidi="zh-CN"/>
              </w:rPr>
            </w:pPr>
          </w:p>
        </w:tc>
        <w:tc>
          <w:tcPr>
            <w:tcW w:w="921" w:type="dxa"/>
            <w:noWrap w:val="0"/>
            <w:vAlign w:val="top"/>
          </w:tcPr>
          <w:p w14:paraId="474AFDCC">
            <w:pPr>
              <w:rPr>
                <w:rFonts w:hint="eastAsia" w:ascii="宋体" w:hAnsi="宋体" w:eastAsia="宋体" w:cs="宋体"/>
                <w:kern w:val="2"/>
                <w:sz w:val="21"/>
                <w:szCs w:val="21"/>
                <w:lang w:val="en-US" w:eastAsia="zh-CN" w:bidi="ar-SA"/>
              </w:rPr>
            </w:pPr>
          </w:p>
        </w:tc>
      </w:tr>
    </w:tbl>
    <w:p w14:paraId="7B8EE424">
      <w:pPr>
        <w:rPr>
          <w:rFonts w:hint="eastAsia" w:ascii="宋体" w:hAnsi="宋体" w:eastAsia="宋体" w:cs="宋体"/>
          <w:sz w:val="21"/>
          <w:szCs w:val="21"/>
        </w:rPr>
      </w:pPr>
      <w:r>
        <w:rPr>
          <w:rFonts w:hint="eastAsia" w:ascii="宋体" w:hAnsi="宋体" w:eastAsia="宋体" w:cs="宋体"/>
          <w:sz w:val="21"/>
          <w:szCs w:val="21"/>
        </w:rPr>
        <w:br w:type="page"/>
      </w:r>
    </w:p>
    <w:p w14:paraId="4FD082D4">
      <w:pPr>
        <w:spacing w:line="440" w:lineRule="exact"/>
        <w:rPr>
          <w:rFonts w:hint="eastAsia" w:ascii="宋体" w:hAnsi="宋体" w:eastAsia="宋体" w:cs="宋体"/>
          <w:sz w:val="21"/>
          <w:szCs w:val="21"/>
        </w:rPr>
      </w:pPr>
      <w:r>
        <w:rPr>
          <w:rFonts w:hint="eastAsia" w:ascii="宋体" w:hAnsi="宋体" w:eastAsia="宋体" w:cs="宋体"/>
          <w:sz w:val="21"/>
          <w:szCs w:val="21"/>
        </w:rPr>
        <w:t>附件6：</w:t>
      </w:r>
    </w:p>
    <w:p w14:paraId="4E5D3F9F">
      <w:pPr>
        <w:spacing w:before="156" w:beforeLines="50" w:after="156" w:afterLines="50" w:line="440" w:lineRule="exact"/>
        <w:jc w:val="center"/>
        <w:rPr>
          <w:rFonts w:hint="eastAsia" w:ascii="宋体" w:hAnsi="宋体" w:eastAsia="宋体" w:cs="宋体"/>
          <w:sz w:val="21"/>
          <w:szCs w:val="21"/>
        </w:rPr>
      </w:pPr>
      <w:r>
        <w:rPr>
          <w:rFonts w:hint="eastAsia" w:ascii="宋体" w:hAnsi="宋体" w:eastAsia="宋体" w:cs="宋体"/>
          <w:sz w:val="21"/>
          <w:szCs w:val="21"/>
        </w:rPr>
        <w:t>承包人主要施工管理人员表</w:t>
      </w:r>
    </w:p>
    <w:tbl>
      <w:tblPr>
        <w:tblStyle w:val="10"/>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76641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2C75CFD3">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名    称</w:t>
            </w:r>
          </w:p>
        </w:tc>
        <w:tc>
          <w:tcPr>
            <w:tcW w:w="1418" w:type="dxa"/>
            <w:tcBorders>
              <w:top w:val="single" w:color="auto" w:sz="12" w:space="0"/>
              <w:bottom w:val="double" w:color="auto" w:sz="6" w:space="0"/>
            </w:tcBorders>
            <w:noWrap w:val="0"/>
            <w:vAlign w:val="center"/>
          </w:tcPr>
          <w:p w14:paraId="6CFEFC7E">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姓名</w:t>
            </w:r>
          </w:p>
        </w:tc>
        <w:tc>
          <w:tcPr>
            <w:tcW w:w="1134" w:type="dxa"/>
            <w:tcBorders>
              <w:top w:val="single" w:color="auto" w:sz="12" w:space="0"/>
              <w:bottom w:val="double" w:color="auto" w:sz="6" w:space="0"/>
            </w:tcBorders>
            <w:noWrap w:val="0"/>
            <w:vAlign w:val="center"/>
          </w:tcPr>
          <w:p w14:paraId="1E8EB56A">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职务</w:t>
            </w:r>
          </w:p>
        </w:tc>
        <w:tc>
          <w:tcPr>
            <w:tcW w:w="1134" w:type="dxa"/>
            <w:tcBorders>
              <w:top w:val="single" w:color="auto" w:sz="12" w:space="0"/>
              <w:bottom w:val="double" w:color="auto" w:sz="6" w:space="0"/>
            </w:tcBorders>
            <w:noWrap w:val="0"/>
            <w:vAlign w:val="center"/>
          </w:tcPr>
          <w:p w14:paraId="7E35E3EC">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职称</w:t>
            </w:r>
          </w:p>
        </w:tc>
        <w:tc>
          <w:tcPr>
            <w:tcW w:w="4252" w:type="dxa"/>
            <w:tcBorders>
              <w:top w:val="single" w:color="auto" w:sz="12" w:space="0"/>
              <w:bottom w:val="double" w:color="auto" w:sz="6" w:space="0"/>
            </w:tcBorders>
            <w:noWrap w:val="0"/>
            <w:vAlign w:val="center"/>
          </w:tcPr>
          <w:p w14:paraId="638A758D">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主要资历、经验及承担过的项目</w:t>
            </w:r>
          </w:p>
        </w:tc>
      </w:tr>
      <w:tr w14:paraId="0D8654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2B1D2890">
            <w:pPr>
              <w:pStyle w:val="4"/>
              <w:keepNext/>
              <w:spacing w:line="440" w:lineRule="exact"/>
              <w:ind w:right="63"/>
              <w:jc w:val="left"/>
              <w:rPr>
                <w:rFonts w:hint="eastAsia" w:ascii="宋体" w:hAnsi="宋体" w:eastAsia="宋体" w:cs="宋体"/>
                <w:sz w:val="21"/>
                <w:szCs w:val="21"/>
              </w:rPr>
            </w:pPr>
            <w:r>
              <w:rPr>
                <w:rFonts w:hint="eastAsia" w:ascii="宋体" w:hAnsi="宋体" w:eastAsia="宋体" w:cs="宋体"/>
                <w:sz w:val="21"/>
                <w:szCs w:val="21"/>
              </w:rPr>
              <w:t>一、总部人员</w:t>
            </w:r>
          </w:p>
        </w:tc>
      </w:tr>
      <w:tr w14:paraId="0B4C34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420E338">
            <w:pPr>
              <w:pStyle w:val="4"/>
              <w:keepNext/>
              <w:spacing w:line="440" w:lineRule="exact"/>
              <w:ind w:right="63"/>
              <w:jc w:val="left"/>
              <w:rPr>
                <w:rFonts w:hint="eastAsia" w:ascii="宋体" w:hAnsi="宋体" w:eastAsia="宋体" w:cs="宋体"/>
                <w:sz w:val="21"/>
                <w:szCs w:val="21"/>
              </w:rPr>
            </w:pPr>
            <w:r>
              <w:rPr>
                <w:rFonts w:hint="eastAsia" w:ascii="宋体" w:hAnsi="宋体" w:eastAsia="宋体" w:cs="宋体"/>
                <w:sz w:val="21"/>
                <w:szCs w:val="21"/>
              </w:rPr>
              <w:t>项目主管</w:t>
            </w:r>
          </w:p>
        </w:tc>
        <w:tc>
          <w:tcPr>
            <w:tcW w:w="1418" w:type="dxa"/>
            <w:tcBorders>
              <w:top w:val="nil"/>
            </w:tcBorders>
            <w:noWrap w:val="0"/>
            <w:vAlign w:val="center"/>
          </w:tcPr>
          <w:p w14:paraId="472EB404">
            <w:pPr>
              <w:jc w:val="center"/>
              <w:rPr>
                <w:rFonts w:hint="eastAsia" w:ascii="宋体" w:hAnsi="宋体" w:eastAsia="宋体" w:cs="宋体"/>
                <w:kern w:val="2"/>
                <w:sz w:val="21"/>
                <w:szCs w:val="24"/>
                <w:lang w:val="en-US" w:eastAsia="zh-CN" w:bidi="ar-SA"/>
              </w:rPr>
            </w:pPr>
          </w:p>
        </w:tc>
        <w:tc>
          <w:tcPr>
            <w:tcW w:w="1134" w:type="dxa"/>
            <w:tcBorders>
              <w:top w:val="nil"/>
            </w:tcBorders>
            <w:noWrap w:val="0"/>
            <w:vAlign w:val="center"/>
          </w:tcPr>
          <w:p w14:paraId="64B80F41">
            <w:pPr>
              <w:jc w:val="center"/>
              <w:rPr>
                <w:rFonts w:hint="eastAsia" w:ascii="宋体" w:hAnsi="宋体" w:eastAsia="宋体" w:cs="宋体"/>
                <w:kern w:val="2"/>
                <w:sz w:val="21"/>
                <w:szCs w:val="24"/>
                <w:lang w:val="en-US" w:eastAsia="zh-CN" w:bidi="ar-SA"/>
              </w:rPr>
            </w:pPr>
          </w:p>
        </w:tc>
        <w:tc>
          <w:tcPr>
            <w:tcW w:w="1134" w:type="dxa"/>
            <w:tcBorders>
              <w:top w:val="nil"/>
            </w:tcBorders>
            <w:noWrap w:val="0"/>
            <w:vAlign w:val="center"/>
          </w:tcPr>
          <w:p w14:paraId="22A82F40">
            <w:pPr>
              <w:jc w:val="center"/>
              <w:rPr>
                <w:rFonts w:hint="eastAsia" w:ascii="宋体" w:hAnsi="宋体" w:eastAsia="宋体" w:cs="宋体"/>
              </w:rPr>
            </w:pPr>
          </w:p>
        </w:tc>
        <w:tc>
          <w:tcPr>
            <w:tcW w:w="4252" w:type="dxa"/>
            <w:tcBorders>
              <w:top w:val="nil"/>
            </w:tcBorders>
            <w:noWrap w:val="0"/>
            <w:vAlign w:val="center"/>
          </w:tcPr>
          <w:p w14:paraId="11A8EB0E">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577BD8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19F87FA5">
            <w:pPr>
              <w:pStyle w:val="4"/>
              <w:keepNext/>
              <w:spacing w:line="440" w:lineRule="exact"/>
              <w:ind w:left="63" w:right="63" w:firstLine="560"/>
              <w:jc w:val="left"/>
              <w:rPr>
                <w:rFonts w:hint="eastAsia" w:ascii="宋体" w:hAnsi="宋体" w:eastAsia="宋体" w:cs="宋体"/>
                <w:sz w:val="21"/>
                <w:szCs w:val="21"/>
              </w:rPr>
            </w:pPr>
          </w:p>
        </w:tc>
        <w:tc>
          <w:tcPr>
            <w:tcW w:w="1418" w:type="dxa"/>
            <w:noWrap w:val="0"/>
            <w:vAlign w:val="center"/>
          </w:tcPr>
          <w:p w14:paraId="7AC84885">
            <w:pPr>
              <w:jc w:val="center"/>
              <w:rPr>
                <w:rFonts w:hint="eastAsia" w:ascii="宋体" w:hAnsi="宋体" w:eastAsia="宋体" w:cs="宋体"/>
              </w:rPr>
            </w:pPr>
            <w:r>
              <w:rPr>
                <w:rFonts w:hint="eastAsia" w:ascii="宋体" w:hAnsi="宋体" w:eastAsia="宋体" w:cs="宋体"/>
                <w:lang w:val="en-US" w:eastAsia="zh-CN"/>
              </w:rPr>
              <w:t>/</w:t>
            </w:r>
          </w:p>
        </w:tc>
        <w:tc>
          <w:tcPr>
            <w:tcW w:w="1134" w:type="dxa"/>
            <w:noWrap w:val="0"/>
            <w:vAlign w:val="center"/>
          </w:tcPr>
          <w:p w14:paraId="4FCFEF70">
            <w:pPr>
              <w:jc w:val="center"/>
              <w:rPr>
                <w:rFonts w:hint="eastAsia" w:ascii="宋体" w:hAnsi="宋体" w:eastAsia="宋体" w:cs="宋体"/>
              </w:rPr>
            </w:pPr>
            <w:r>
              <w:rPr>
                <w:rFonts w:hint="eastAsia" w:ascii="宋体" w:hAnsi="宋体" w:eastAsia="宋体" w:cs="宋体"/>
                <w:lang w:val="en-US" w:eastAsia="zh-CN"/>
              </w:rPr>
              <w:t>/</w:t>
            </w:r>
          </w:p>
        </w:tc>
        <w:tc>
          <w:tcPr>
            <w:tcW w:w="1134" w:type="dxa"/>
            <w:noWrap w:val="0"/>
            <w:vAlign w:val="center"/>
          </w:tcPr>
          <w:p w14:paraId="0B8C6A51">
            <w:pPr>
              <w:jc w:val="center"/>
              <w:rPr>
                <w:rFonts w:hint="eastAsia" w:ascii="宋体" w:hAnsi="宋体" w:eastAsia="宋体" w:cs="宋体"/>
              </w:rPr>
            </w:pPr>
            <w:r>
              <w:rPr>
                <w:rFonts w:hint="eastAsia" w:ascii="宋体" w:hAnsi="宋体" w:eastAsia="宋体" w:cs="宋体"/>
                <w:lang w:val="en-US" w:eastAsia="zh-CN"/>
              </w:rPr>
              <w:t>/</w:t>
            </w:r>
          </w:p>
        </w:tc>
        <w:tc>
          <w:tcPr>
            <w:tcW w:w="4252" w:type="dxa"/>
            <w:noWrap w:val="0"/>
            <w:vAlign w:val="center"/>
          </w:tcPr>
          <w:p w14:paraId="556D477F">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65CAA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4146D9C">
            <w:pPr>
              <w:pStyle w:val="4"/>
              <w:keepNext/>
              <w:spacing w:line="440" w:lineRule="exact"/>
              <w:ind w:right="63"/>
              <w:jc w:val="left"/>
              <w:rPr>
                <w:rFonts w:hint="eastAsia" w:ascii="宋体" w:hAnsi="宋体" w:eastAsia="宋体" w:cs="宋体"/>
                <w:sz w:val="21"/>
                <w:szCs w:val="21"/>
              </w:rPr>
            </w:pPr>
            <w:r>
              <w:rPr>
                <w:rFonts w:hint="eastAsia" w:ascii="宋体" w:hAnsi="宋体" w:eastAsia="宋体" w:cs="宋体"/>
                <w:sz w:val="21"/>
                <w:szCs w:val="21"/>
              </w:rPr>
              <w:t>其他人员</w:t>
            </w:r>
          </w:p>
        </w:tc>
        <w:tc>
          <w:tcPr>
            <w:tcW w:w="1418" w:type="dxa"/>
            <w:noWrap w:val="0"/>
            <w:vAlign w:val="center"/>
          </w:tcPr>
          <w:p w14:paraId="1738ED5F">
            <w:pPr>
              <w:jc w:val="center"/>
              <w:rPr>
                <w:rFonts w:hint="eastAsia" w:ascii="宋体" w:hAnsi="宋体" w:eastAsia="宋体" w:cs="宋体"/>
              </w:rPr>
            </w:pPr>
            <w:r>
              <w:rPr>
                <w:rFonts w:hint="eastAsia" w:ascii="宋体" w:hAnsi="宋体" w:eastAsia="宋体" w:cs="宋体"/>
                <w:lang w:val="en-US" w:eastAsia="zh-CN"/>
              </w:rPr>
              <w:t>/</w:t>
            </w:r>
          </w:p>
        </w:tc>
        <w:tc>
          <w:tcPr>
            <w:tcW w:w="1134" w:type="dxa"/>
            <w:noWrap w:val="0"/>
            <w:vAlign w:val="center"/>
          </w:tcPr>
          <w:p w14:paraId="7CF55EA1">
            <w:pPr>
              <w:jc w:val="center"/>
              <w:rPr>
                <w:rFonts w:hint="eastAsia" w:ascii="宋体" w:hAnsi="宋体" w:eastAsia="宋体" w:cs="宋体"/>
              </w:rPr>
            </w:pPr>
            <w:r>
              <w:rPr>
                <w:rFonts w:hint="eastAsia" w:ascii="宋体" w:hAnsi="宋体" w:eastAsia="宋体" w:cs="宋体"/>
                <w:lang w:val="en-US" w:eastAsia="zh-CN"/>
              </w:rPr>
              <w:t>/</w:t>
            </w:r>
          </w:p>
        </w:tc>
        <w:tc>
          <w:tcPr>
            <w:tcW w:w="1134" w:type="dxa"/>
            <w:noWrap w:val="0"/>
            <w:vAlign w:val="center"/>
          </w:tcPr>
          <w:p w14:paraId="7119C08D">
            <w:pPr>
              <w:jc w:val="center"/>
              <w:rPr>
                <w:rFonts w:hint="eastAsia" w:ascii="宋体" w:hAnsi="宋体" w:eastAsia="宋体" w:cs="宋体"/>
              </w:rPr>
            </w:pPr>
            <w:r>
              <w:rPr>
                <w:rFonts w:hint="eastAsia" w:ascii="宋体" w:hAnsi="宋体" w:eastAsia="宋体" w:cs="宋体"/>
                <w:lang w:val="en-US" w:eastAsia="zh-CN"/>
              </w:rPr>
              <w:t>/</w:t>
            </w:r>
          </w:p>
        </w:tc>
        <w:tc>
          <w:tcPr>
            <w:tcW w:w="4252" w:type="dxa"/>
            <w:noWrap w:val="0"/>
            <w:vAlign w:val="center"/>
          </w:tcPr>
          <w:p w14:paraId="18BFFEEB">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189DA4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93C92D7">
            <w:pPr>
              <w:pStyle w:val="4"/>
              <w:keepNext/>
              <w:spacing w:line="440" w:lineRule="exact"/>
              <w:ind w:left="63" w:right="63" w:firstLine="560"/>
              <w:jc w:val="left"/>
              <w:rPr>
                <w:rFonts w:hint="eastAsia" w:ascii="宋体" w:hAnsi="宋体" w:eastAsia="宋体" w:cs="宋体"/>
                <w:sz w:val="21"/>
                <w:szCs w:val="21"/>
              </w:rPr>
            </w:pPr>
          </w:p>
        </w:tc>
        <w:tc>
          <w:tcPr>
            <w:tcW w:w="1418" w:type="dxa"/>
            <w:noWrap w:val="0"/>
            <w:vAlign w:val="center"/>
          </w:tcPr>
          <w:p w14:paraId="776FA3C0">
            <w:pPr>
              <w:jc w:val="center"/>
              <w:rPr>
                <w:rFonts w:hint="eastAsia" w:ascii="宋体" w:hAnsi="宋体" w:eastAsia="宋体" w:cs="宋体"/>
              </w:rPr>
            </w:pPr>
            <w:r>
              <w:rPr>
                <w:rFonts w:hint="eastAsia" w:ascii="宋体" w:hAnsi="宋体" w:eastAsia="宋体" w:cs="宋体"/>
                <w:lang w:val="en-US" w:eastAsia="zh-CN"/>
              </w:rPr>
              <w:t>/</w:t>
            </w:r>
          </w:p>
        </w:tc>
        <w:tc>
          <w:tcPr>
            <w:tcW w:w="1134" w:type="dxa"/>
            <w:noWrap w:val="0"/>
            <w:vAlign w:val="center"/>
          </w:tcPr>
          <w:p w14:paraId="45013379">
            <w:pPr>
              <w:jc w:val="center"/>
              <w:rPr>
                <w:rFonts w:hint="eastAsia" w:ascii="宋体" w:hAnsi="宋体" w:eastAsia="宋体" w:cs="宋体"/>
              </w:rPr>
            </w:pPr>
            <w:r>
              <w:rPr>
                <w:rFonts w:hint="eastAsia" w:ascii="宋体" w:hAnsi="宋体" w:eastAsia="宋体" w:cs="宋体"/>
                <w:lang w:val="en-US" w:eastAsia="zh-CN"/>
              </w:rPr>
              <w:t>/</w:t>
            </w:r>
          </w:p>
        </w:tc>
        <w:tc>
          <w:tcPr>
            <w:tcW w:w="1134" w:type="dxa"/>
            <w:noWrap w:val="0"/>
            <w:vAlign w:val="center"/>
          </w:tcPr>
          <w:p w14:paraId="172DD950">
            <w:pPr>
              <w:jc w:val="center"/>
              <w:rPr>
                <w:rFonts w:hint="eastAsia" w:ascii="宋体" w:hAnsi="宋体" w:eastAsia="宋体" w:cs="宋体"/>
              </w:rPr>
            </w:pPr>
            <w:r>
              <w:rPr>
                <w:rFonts w:hint="eastAsia" w:ascii="宋体" w:hAnsi="宋体" w:eastAsia="宋体" w:cs="宋体"/>
                <w:lang w:val="en-US" w:eastAsia="zh-CN"/>
              </w:rPr>
              <w:t>/</w:t>
            </w:r>
          </w:p>
        </w:tc>
        <w:tc>
          <w:tcPr>
            <w:tcW w:w="4252" w:type="dxa"/>
            <w:noWrap w:val="0"/>
            <w:vAlign w:val="center"/>
          </w:tcPr>
          <w:p w14:paraId="55435534">
            <w:pPr>
              <w:jc w:val="center"/>
              <w:rPr>
                <w:rFonts w:hint="eastAsia" w:ascii="宋体" w:hAnsi="宋体" w:eastAsia="宋体" w:cs="宋体"/>
              </w:rPr>
            </w:pPr>
            <w:r>
              <w:rPr>
                <w:rFonts w:hint="eastAsia" w:ascii="宋体" w:hAnsi="宋体" w:eastAsia="宋体" w:cs="宋体"/>
                <w:lang w:val="en-US" w:eastAsia="zh-CN"/>
              </w:rPr>
              <w:t>/</w:t>
            </w:r>
          </w:p>
        </w:tc>
      </w:tr>
      <w:tr w14:paraId="69DD0F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3A0E91D8">
            <w:pPr>
              <w:pStyle w:val="4"/>
              <w:keepNext/>
              <w:spacing w:line="440" w:lineRule="exact"/>
              <w:ind w:right="63"/>
              <w:jc w:val="left"/>
              <w:rPr>
                <w:rFonts w:hint="eastAsia" w:ascii="宋体" w:hAnsi="宋体" w:eastAsia="宋体" w:cs="宋体"/>
                <w:sz w:val="21"/>
                <w:szCs w:val="21"/>
              </w:rPr>
            </w:pPr>
            <w:r>
              <w:rPr>
                <w:rFonts w:hint="eastAsia" w:ascii="宋体" w:hAnsi="宋体" w:eastAsia="宋体" w:cs="宋体"/>
                <w:sz w:val="21"/>
                <w:szCs w:val="21"/>
              </w:rPr>
              <w:t>二、现场人员</w:t>
            </w:r>
          </w:p>
        </w:tc>
      </w:tr>
      <w:tr w14:paraId="651201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A413295">
            <w:pPr>
              <w:pStyle w:val="4"/>
              <w:keepNext/>
              <w:spacing w:line="440" w:lineRule="exact"/>
              <w:ind w:right="63"/>
              <w:jc w:val="left"/>
              <w:rPr>
                <w:rFonts w:hint="eastAsia" w:ascii="宋体" w:hAnsi="宋体" w:eastAsia="宋体" w:cs="宋体"/>
                <w:sz w:val="21"/>
                <w:szCs w:val="21"/>
              </w:rPr>
            </w:pPr>
            <w:r>
              <w:rPr>
                <w:rFonts w:hint="eastAsia" w:ascii="宋体" w:hAnsi="宋体" w:eastAsia="宋体" w:cs="宋体"/>
                <w:sz w:val="21"/>
                <w:szCs w:val="21"/>
              </w:rPr>
              <w:t>项目经理</w:t>
            </w:r>
          </w:p>
        </w:tc>
        <w:tc>
          <w:tcPr>
            <w:tcW w:w="1418" w:type="dxa"/>
            <w:noWrap w:val="0"/>
            <w:vAlign w:val="center"/>
          </w:tcPr>
          <w:p w14:paraId="02CE5D9D">
            <w:pPr>
              <w:jc w:val="center"/>
              <w:rPr>
                <w:rFonts w:hint="eastAsia" w:ascii="宋体" w:hAnsi="宋体" w:eastAsia="宋体" w:cs="宋体"/>
                <w:lang w:val="en-US" w:eastAsia="zh-CN"/>
              </w:rPr>
            </w:pPr>
          </w:p>
        </w:tc>
        <w:tc>
          <w:tcPr>
            <w:tcW w:w="1134" w:type="dxa"/>
            <w:noWrap w:val="0"/>
            <w:vAlign w:val="center"/>
          </w:tcPr>
          <w:p w14:paraId="7D6CA5F8">
            <w:pPr>
              <w:jc w:val="center"/>
              <w:rPr>
                <w:rFonts w:hint="eastAsia" w:ascii="宋体" w:hAnsi="宋体" w:eastAsia="宋体" w:cs="宋体"/>
                <w:lang w:val="en-US" w:eastAsia="zh-CN"/>
              </w:rPr>
            </w:pPr>
          </w:p>
        </w:tc>
        <w:tc>
          <w:tcPr>
            <w:tcW w:w="1134" w:type="dxa"/>
            <w:noWrap w:val="0"/>
            <w:vAlign w:val="center"/>
          </w:tcPr>
          <w:p w14:paraId="36201735">
            <w:pPr>
              <w:jc w:val="center"/>
              <w:rPr>
                <w:rFonts w:hint="eastAsia" w:ascii="宋体" w:hAnsi="宋体" w:eastAsia="宋体" w:cs="宋体"/>
                <w:kern w:val="2"/>
                <w:sz w:val="21"/>
                <w:szCs w:val="24"/>
                <w:lang w:val="en-US" w:eastAsia="zh-CN" w:bidi="ar-SA"/>
              </w:rPr>
            </w:pPr>
          </w:p>
        </w:tc>
        <w:tc>
          <w:tcPr>
            <w:tcW w:w="4252" w:type="dxa"/>
            <w:noWrap w:val="0"/>
            <w:vAlign w:val="center"/>
          </w:tcPr>
          <w:p w14:paraId="2F59988B">
            <w:pPr>
              <w:jc w:val="center"/>
              <w:rPr>
                <w:rFonts w:hint="eastAsia" w:ascii="宋体" w:hAnsi="宋体" w:eastAsia="宋体" w:cs="宋体"/>
              </w:rPr>
            </w:pPr>
            <w:r>
              <w:rPr>
                <w:rFonts w:hint="eastAsia" w:ascii="宋体" w:hAnsi="宋体" w:eastAsia="宋体" w:cs="宋体"/>
                <w:lang w:val="en-US" w:eastAsia="zh-CN"/>
              </w:rPr>
              <w:t>/</w:t>
            </w:r>
          </w:p>
        </w:tc>
      </w:tr>
      <w:tr w14:paraId="041AA5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E679DD7">
            <w:pPr>
              <w:pStyle w:val="4"/>
              <w:keepNext/>
              <w:spacing w:line="440" w:lineRule="exact"/>
              <w:ind w:right="63"/>
              <w:jc w:val="left"/>
              <w:rPr>
                <w:rFonts w:hint="eastAsia" w:ascii="宋体" w:hAnsi="宋体" w:eastAsia="宋体" w:cs="宋体"/>
                <w:sz w:val="21"/>
                <w:szCs w:val="21"/>
              </w:rPr>
            </w:pPr>
            <w:r>
              <w:rPr>
                <w:rFonts w:hint="eastAsia" w:ascii="宋体" w:hAnsi="宋体" w:eastAsia="宋体" w:cs="宋体"/>
                <w:sz w:val="21"/>
                <w:szCs w:val="21"/>
              </w:rPr>
              <w:t>项目副经理</w:t>
            </w:r>
          </w:p>
        </w:tc>
        <w:tc>
          <w:tcPr>
            <w:tcW w:w="1418" w:type="dxa"/>
            <w:noWrap w:val="0"/>
            <w:vAlign w:val="center"/>
          </w:tcPr>
          <w:p w14:paraId="3BB1D0B4">
            <w:pPr>
              <w:jc w:val="center"/>
              <w:rPr>
                <w:rFonts w:hint="eastAsia" w:ascii="宋体" w:hAnsi="宋体" w:eastAsia="宋体" w:cs="宋体"/>
                <w:lang w:val="en-US" w:eastAsia="zh-CN"/>
              </w:rPr>
            </w:pPr>
          </w:p>
        </w:tc>
        <w:tc>
          <w:tcPr>
            <w:tcW w:w="1134" w:type="dxa"/>
            <w:noWrap w:val="0"/>
            <w:vAlign w:val="center"/>
          </w:tcPr>
          <w:p w14:paraId="75FEC813">
            <w:pPr>
              <w:jc w:val="center"/>
              <w:rPr>
                <w:rFonts w:hint="eastAsia" w:ascii="宋体" w:hAnsi="宋体" w:eastAsia="宋体" w:cs="宋体"/>
                <w:lang w:val="en-US" w:eastAsia="zh-CN"/>
              </w:rPr>
            </w:pPr>
          </w:p>
        </w:tc>
        <w:tc>
          <w:tcPr>
            <w:tcW w:w="1134" w:type="dxa"/>
            <w:noWrap w:val="0"/>
            <w:vAlign w:val="center"/>
          </w:tcPr>
          <w:p w14:paraId="6DE6F6C6">
            <w:pPr>
              <w:jc w:val="center"/>
              <w:rPr>
                <w:rFonts w:hint="eastAsia" w:ascii="宋体" w:hAnsi="宋体" w:eastAsia="宋体" w:cs="宋体"/>
                <w:kern w:val="2"/>
                <w:sz w:val="21"/>
                <w:szCs w:val="24"/>
                <w:lang w:val="en-US" w:eastAsia="zh-CN" w:bidi="ar-SA"/>
              </w:rPr>
            </w:pPr>
          </w:p>
        </w:tc>
        <w:tc>
          <w:tcPr>
            <w:tcW w:w="4252" w:type="dxa"/>
            <w:noWrap w:val="0"/>
            <w:vAlign w:val="center"/>
          </w:tcPr>
          <w:p w14:paraId="07249113">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2C7CBD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DBAA599">
            <w:pPr>
              <w:pStyle w:val="4"/>
              <w:keepNext/>
              <w:spacing w:line="440" w:lineRule="exact"/>
              <w:ind w:right="63"/>
              <w:jc w:val="left"/>
              <w:rPr>
                <w:rFonts w:hint="eastAsia" w:ascii="宋体" w:hAnsi="宋体" w:eastAsia="宋体" w:cs="宋体"/>
                <w:sz w:val="21"/>
                <w:szCs w:val="21"/>
              </w:rPr>
            </w:pPr>
            <w:r>
              <w:rPr>
                <w:rFonts w:hint="eastAsia" w:ascii="宋体" w:hAnsi="宋体" w:eastAsia="宋体" w:cs="宋体"/>
                <w:sz w:val="21"/>
                <w:szCs w:val="21"/>
              </w:rPr>
              <w:t>技术负责人</w:t>
            </w:r>
          </w:p>
        </w:tc>
        <w:tc>
          <w:tcPr>
            <w:tcW w:w="1418" w:type="dxa"/>
            <w:noWrap w:val="0"/>
            <w:vAlign w:val="center"/>
          </w:tcPr>
          <w:p w14:paraId="526FA65C">
            <w:pPr>
              <w:jc w:val="center"/>
              <w:rPr>
                <w:rFonts w:hint="eastAsia" w:ascii="宋体" w:hAnsi="宋体" w:eastAsia="宋体" w:cs="宋体"/>
                <w:lang w:val="en-US" w:eastAsia="zh-CN"/>
              </w:rPr>
            </w:pPr>
          </w:p>
        </w:tc>
        <w:tc>
          <w:tcPr>
            <w:tcW w:w="1134" w:type="dxa"/>
            <w:noWrap w:val="0"/>
            <w:vAlign w:val="center"/>
          </w:tcPr>
          <w:p w14:paraId="27DE4237">
            <w:pPr>
              <w:jc w:val="center"/>
              <w:rPr>
                <w:rFonts w:hint="eastAsia" w:ascii="宋体" w:hAnsi="宋体" w:eastAsia="宋体" w:cs="宋体"/>
                <w:lang w:val="en-US" w:eastAsia="zh-CN"/>
              </w:rPr>
            </w:pPr>
          </w:p>
        </w:tc>
        <w:tc>
          <w:tcPr>
            <w:tcW w:w="1134" w:type="dxa"/>
            <w:noWrap w:val="0"/>
            <w:vAlign w:val="center"/>
          </w:tcPr>
          <w:p w14:paraId="501F8A61">
            <w:pPr>
              <w:jc w:val="center"/>
              <w:rPr>
                <w:rFonts w:hint="eastAsia" w:ascii="宋体" w:hAnsi="宋体" w:eastAsia="宋体" w:cs="宋体"/>
                <w:kern w:val="2"/>
                <w:sz w:val="21"/>
                <w:szCs w:val="24"/>
                <w:lang w:val="en-US" w:eastAsia="zh-CN" w:bidi="ar-SA"/>
              </w:rPr>
            </w:pPr>
          </w:p>
        </w:tc>
        <w:tc>
          <w:tcPr>
            <w:tcW w:w="4252" w:type="dxa"/>
            <w:noWrap w:val="0"/>
            <w:vAlign w:val="center"/>
          </w:tcPr>
          <w:p w14:paraId="5AA067CF">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68BB91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253ABD2">
            <w:pPr>
              <w:pStyle w:val="4"/>
              <w:keepNext/>
              <w:spacing w:line="440" w:lineRule="exact"/>
              <w:ind w:right="63"/>
              <w:jc w:val="left"/>
              <w:rPr>
                <w:rFonts w:hint="eastAsia" w:ascii="宋体" w:hAnsi="宋体" w:eastAsia="宋体" w:cs="宋体"/>
                <w:sz w:val="21"/>
                <w:szCs w:val="21"/>
              </w:rPr>
            </w:pPr>
            <w:r>
              <w:rPr>
                <w:rFonts w:hint="eastAsia" w:ascii="宋体" w:hAnsi="宋体" w:eastAsia="宋体" w:cs="宋体"/>
                <w:sz w:val="21"/>
                <w:szCs w:val="21"/>
              </w:rPr>
              <w:t>造价管理</w:t>
            </w:r>
          </w:p>
        </w:tc>
        <w:tc>
          <w:tcPr>
            <w:tcW w:w="1418" w:type="dxa"/>
            <w:noWrap w:val="0"/>
            <w:vAlign w:val="center"/>
          </w:tcPr>
          <w:p w14:paraId="3DA8CDDA">
            <w:pPr>
              <w:jc w:val="center"/>
              <w:rPr>
                <w:rFonts w:hint="eastAsia" w:ascii="宋体" w:hAnsi="宋体" w:eastAsia="宋体" w:cs="宋体"/>
                <w:lang w:val="en-US" w:eastAsia="zh-CN"/>
              </w:rPr>
            </w:pPr>
          </w:p>
        </w:tc>
        <w:tc>
          <w:tcPr>
            <w:tcW w:w="1134" w:type="dxa"/>
            <w:noWrap w:val="0"/>
            <w:vAlign w:val="center"/>
          </w:tcPr>
          <w:p w14:paraId="351FFF04">
            <w:pPr>
              <w:jc w:val="center"/>
              <w:rPr>
                <w:rFonts w:hint="eastAsia" w:ascii="宋体" w:hAnsi="宋体" w:eastAsia="宋体" w:cs="宋体"/>
                <w:lang w:val="en-US" w:eastAsia="zh-CN"/>
              </w:rPr>
            </w:pPr>
          </w:p>
        </w:tc>
        <w:tc>
          <w:tcPr>
            <w:tcW w:w="1134" w:type="dxa"/>
            <w:noWrap w:val="0"/>
            <w:vAlign w:val="center"/>
          </w:tcPr>
          <w:p w14:paraId="342A61A7">
            <w:pPr>
              <w:jc w:val="center"/>
              <w:rPr>
                <w:rFonts w:hint="eastAsia" w:ascii="宋体" w:hAnsi="宋体" w:eastAsia="宋体" w:cs="宋体"/>
                <w:lang w:val="en-US" w:eastAsia="zh-CN"/>
              </w:rPr>
            </w:pPr>
          </w:p>
        </w:tc>
        <w:tc>
          <w:tcPr>
            <w:tcW w:w="4252" w:type="dxa"/>
            <w:noWrap w:val="0"/>
            <w:vAlign w:val="center"/>
          </w:tcPr>
          <w:p w14:paraId="50DF6AD7">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589231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6" w:hRule="atLeast"/>
          <w:jc w:val="center"/>
        </w:trPr>
        <w:tc>
          <w:tcPr>
            <w:tcW w:w="1871" w:type="dxa"/>
            <w:tcBorders>
              <w:top w:val="single" w:color="auto" w:sz="6" w:space="0"/>
              <w:bottom w:val="single" w:color="auto" w:sz="6" w:space="0"/>
            </w:tcBorders>
            <w:noWrap w:val="0"/>
            <w:vAlign w:val="center"/>
          </w:tcPr>
          <w:p w14:paraId="26CFD4DC">
            <w:pPr>
              <w:pStyle w:val="4"/>
              <w:keepNext/>
              <w:spacing w:line="440" w:lineRule="exact"/>
              <w:ind w:right="63"/>
              <w:jc w:val="left"/>
              <w:rPr>
                <w:rFonts w:hint="eastAsia" w:ascii="宋体" w:hAnsi="宋体" w:eastAsia="宋体" w:cs="宋体"/>
                <w:sz w:val="21"/>
                <w:szCs w:val="21"/>
              </w:rPr>
            </w:pPr>
            <w:r>
              <w:rPr>
                <w:rFonts w:hint="eastAsia" w:ascii="宋体" w:hAnsi="宋体" w:eastAsia="宋体" w:cs="宋体"/>
                <w:sz w:val="21"/>
                <w:szCs w:val="21"/>
              </w:rPr>
              <w:t>质量管理</w:t>
            </w:r>
          </w:p>
        </w:tc>
        <w:tc>
          <w:tcPr>
            <w:tcW w:w="1418" w:type="dxa"/>
            <w:noWrap w:val="0"/>
            <w:vAlign w:val="center"/>
          </w:tcPr>
          <w:p w14:paraId="4D6BDB78">
            <w:pPr>
              <w:jc w:val="center"/>
              <w:rPr>
                <w:rFonts w:hint="eastAsia" w:ascii="宋体" w:hAnsi="宋体" w:eastAsia="宋体" w:cs="宋体"/>
                <w:lang w:val="en-US" w:eastAsia="zh-CN"/>
              </w:rPr>
            </w:pPr>
          </w:p>
        </w:tc>
        <w:tc>
          <w:tcPr>
            <w:tcW w:w="1134" w:type="dxa"/>
            <w:noWrap w:val="0"/>
            <w:vAlign w:val="center"/>
          </w:tcPr>
          <w:p w14:paraId="772F0321">
            <w:pPr>
              <w:jc w:val="center"/>
              <w:rPr>
                <w:rFonts w:hint="eastAsia" w:ascii="宋体" w:hAnsi="宋体" w:eastAsia="宋体" w:cs="宋体"/>
                <w:lang w:val="en-US" w:eastAsia="zh-CN"/>
              </w:rPr>
            </w:pPr>
          </w:p>
        </w:tc>
        <w:tc>
          <w:tcPr>
            <w:tcW w:w="1134" w:type="dxa"/>
            <w:noWrap w:val="0"/>
            <w:vAlign w:val="center"/>
          </w:tcPr>
          <w:p w14:paraId="70F638F7">
            <w:pPr>
              <w:jc w:val="center"/>
              <w:rPr>
                <w:rFonts w:hint="eastAsia" w:ascii="宋体" w:hAnsi="宋体" w:eastAsia="宋体" w:cs="宋体"/>
              </w:rPr>
            </w:pPr>
          </w:p>
        </w:tc>
        <w:tc>
          <w:tcPr>
            <w:tcW w:w="4252" w:type="dxa"/>
            <w:noWrap w:val="0"/>
            <w:vAlign w:val="center"/>
          </w:tcPr>
          <w:p w14:paraId="435D9429">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113A17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95E9E25">
            <w:pPr>
              <w:pStyle w:val="4"/>
              <w:keepNext/>
              <w:spacing w:line="440" w:lineRule="exact"/>
              <w:ind w:right="63"/>
              <w:jc w:val="left"/>
              <w:rPr>
                <w:rFonts w:hint="eastAsia" w:ascii="宋体" w:hAnsi="宋体" w:eastAsia="宋体" w:cs="宋体"/>
                <w:sz w:val="21"/>
                <w:szCs w:val="21"/>
              </w:rPr>
            </w:pPr>
            <w:r>
              <w:rPr>
                <w:rFonts w:hint="eastAsia" w:ascii="宋体" w:hAnsi="宋体" w:eastAsia="宋体" w:cs="宋体"/>
                <w:sz w:val="21"/>
                <w:szCs w:val="21"/>
              </w:rPr>
              <w:t>材料管理</w:t>
            </w:r>
          </w:p>
        </w:tc>
        <w:tc>
          <w:tcPr>
            <w:tcW w:w="1418" w:type="dxa"/>
            <w:noWrap w:val="0"/>
            <w:vAlign w:val="center"/>
          </w:tcPr>
          <w:p w14:paraId="663C7A7A">
            <w:pPr>
              <w:jc w:val="center"/>
              <w:rPr>
                <w:rFonts w:hint="eastAsia" w:ascii="宋体" w:hAnsi="宋体" w:eastAsia="宋体" w:cs="宋体"/>
                <w:lang w:val="en-US" w:eastAsia="zh-CN"/>
              </w:rPr>
            </w:pPr>
          </w:p>
        </w:tc>
        <w:tc>
          <w:tcPr>
            <w:tcW w:w="1134" w:type="dxa"/>
            <w:noWrap w:val="0"/>
            <w:vAlign w:val="center"/>
          </w:tcPr>
          <w:p w14:paraId="1877B70F">
            <w:pPr>
              <w:jc w:val="center"/>
              <w:rPr>
                <w:rFonts w:hint="eastAsia" w:ascii="宋体" w:hAnsi="宋体" w:eastAsia="宋体" w:cs="宋体"/>
                <w:lang w:val="en-US" w:eastAsia="zh-CN"/>
              </w:rPr>
            </w:pPr>
          </w:p>
        </w:tc>
        <w:tc>
          <w:tcPr>
            <w:tcW w:w="1134" w:type="dxa"/>
            <w:noWrap w:val="0"/>
            <w:vAlign w:val="center"/>
          </w:tcPr>
          <w:p w14:paraId="32E5BE8F">
            <w:pPr>
              <w:jc w:val="center"/>
              <w:rPr>
                <w:rFonts w:hint="eastAsia" w:ascii="宋体" w:hAnsi="宋体" w:eastAsia="宋体" w:cs="宋体"/>
              </w:rPr>
            </w:pPr>
          </w:p>
        </w:tc>
        <w:tc>
          <w:tcPr>
            <w:tcW w:w="4252" w:type="dxa"/>
            <w:noWrap w:val="0"/>
            <w:vAlign w:val="center"/>
          </w:tcPr>
          <w:p w14:paraId="1F11321A">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146955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42FDC6F">
            <w:pPr>
              <w:pStyle w:val="4"/>
              <w:keepNext/>
              <w:spacing w:line="440" w:lineRule="exact"/>
              <w:ind w:right="63"/>
              <w:jc w:val="left"/>
              <w:rPr>
                <w:rFonts w:hint="eastAsia" w:ascii="宋体" w:hAnsi="宋体" w:eastAsia="宋体" w:cs="宋体"/>
                <w:sz w:val="21"/>
                <w:szCs w:val="21"/>
              </w:rPr>
            </w:pPr>
            <w:r>
              <w:rPr>
                <w:rFonts w:hint="eastAsia" w:ascii="宋体" w:hAnsi="宋体" w:eastAsia="宋体" w:cs="宋体"/>
                <w:sz w:val="21"/>
                <w:szCs w:val="21"/>
              </w:rPr>
              <w:t>计划管理</w:t>
            </w:r>
          </w:p>
        </w:tc>
        <w:tc>
          <w:tcPr>
            <w:tcW w:w="1418" w:type="dxa"/>
            <w:noWrap w:val="0"/>
            <w:vAlign w:val="center"/>
          </w:tcPr>
          <w:p w14:paraId="196114A9">
            <w:pPr>
              <w:jc w:val="center"/>
              <w:rPr>
                <w:rFonts w:hint="eastAsia" w:ascii="宋体" w:hAnsi="宋体" w:eastAsia="宋体" w:cs="宋体"/>
                <w:lang w:val="en-US" w:eastAsia="zh-CN"/>
              </w:rPr>
            </w:pPr>
          </w:p>
        </w:tc>
        <w:tc>
          <w:tcPr>
            <w:tcW w:w="1134" w:type="dxa"/>
            <w:noWrap w:val="0"/>
            <w:vAlign w:val="center"/>
          </w:tcPr>
          <w:p w14:paraId="3B40150D">
            <w:pPr>
              <w:jc w:val="center"/>
              <w:rPr>
                <w:rFonts w:hint="eastAsia" w:ascii="宋体" w:hAnsi="宋体" w:eastAsia="宋体" w:cs="宋体"/>
                <w:lang w:val="en-US" w:eastAsia="zh-CN"/>
              </w:rPr>
            </w:pPr>
          </w:p>
        </w:tc>
        <w:tc>
          <w:tcPr>
            <w:tcW w:w="1134" w:type="dxa"/>
            <w:noWrap w:val="0"/>
            <w:vAlign w:val="center"/>
          </w:tcPr>
          <w:p w14:paraId="6CCD7867">
            <w:pPr>
              <w:jc w:val="center"/>
              <w:rPr>
                <w:rFonts w:hint="eastAsia" w:ascii="宋体" w:hAnsi="宋体" w:eastAsia="宋体" w:cs="宋体"/>
              </w:rPr>
            </w:pPr>
          </w:p>
        </w:tc>
        <w:tc>
          <w:tcPr>
            <w:tcW w:w="4252" w:type="dxa"/>
            <w:noWrap w:val="0"/>
            <w:vAlign w:val="center"/>
          </w:tcPr>
          <w:p w14:paraId="3D1B5DD5">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2CFE3E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6D0E332">
            <w:pPr>
              <w:pStyle w:val="4"/>
              <w:keepNext/>
              <w:spacing w:line="440" w:lineRule="exact"/>
              <w:ind w:right="63"/>
              <w:jc w:val="left"/>
              <w:rPr>
                <w:rFonts w:hint="eastAsia" w:ascii="宋体" w:hAnsi="宋体" w:eastAsia="宋体" w:cs="宋体"/>
                <w:sz w:val="21"/>
                <w:szCs w:val="21"/>
              </w:rPr>
            </w:pPr>
            <w:r>
              <w:rPr>
                <w:rFonts w:hint="eastAsia" w:ascii="宋体" w:hAnsi="宋体" w:eastAsia="宋体" w:cs="宋体"/>
                <w:sz w:val="21"/>
                <w:szCs w:val="21"/>
              </w:rPr>
              <w:t>安全管理</w:t>
            </w:r>
          </w:p>
        </w:tc>
        <w:tc>
          <w:tcPr>
            <w:tcW w:w="1418" w:type="dxa"/>
            <w:noWrap w:val="0"/>
            <w:vAlign w:val="center"/>
          </w:tcPr>
          <w:p w14:paraId="371BA703">
            <w:pPr>
              <w:jc w:val="center"/>
              <w:rPr>
                <w:rFonts w:hint="eastAsia" w:ascii="宋体" w:hAnsi="宋体" w:eastAsia="宋体" w:cs="宋体"/>
                <w:lang w:val="en-US" w:eastAsia="zh-CN"/>
              </w:rPr>
            </w:pPr>
          </w:p>
        </w:tc>
        <w:tc>
          <w:tcPr>
            <w:tcW w:w="1134" w:type="dxa"/>
            <w:noWrap w:val="0"/>
            <w:vAlign w:val="center"/>
          </w:tcPr>
          <w:p w14:paraId="36D9B6F6">
            <w:pPr>
              <w:jc w:val="center"/>
              <w:rPr>
                <w:rFonts w:hint="eastAsia" w:ascii="宋体" w:hAnsi="宋体" w:eastAsia="宋体" w:cs="宋体"/>
                <w:lang w:val="en-US" w:eastAsia="zh-CN"/>
              </w:rPr>
            </w:pPr>
          </w:p>
        </w:tc>
        <w:tc>
          <w:tcPr>
            <w:tcW w:w="1134" w:type="dxa"/>
            <w:noWrap w:val="0"/>
            <w:vAlign w:val="center"/>
          </w:tcPr>
          <w:p w14:paraId="0CA1F3E7">
            <w:pPr>
              <w:jc w:val="center"/>
              <w:rPr>
                <w:rFonts w:hint="eastAsia" w:ascii="宋体" w:hAnsi="宋体" w:eastAsia="宋体" w:cs="宋体"/>
              </w:rPr>
            </w:pPr>
          </w:p>
        </w:tc>
        <w:tc>
          <w:tcPr>
            <w:tcW w:w="4252" w:type="dxa"/>
            <w:noWrap w:val="0"/>
            <w:vAlign w:val="center"/>
          </w:tcPr>
          <w:p w14:paraId="1BC77D28">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01663F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exact"/>
          <w:jc w:val="center"/>
        </w:trPr>
        <w:tc>
          <w:tcPr>
            <w:tcW w:w="1871" w:type="dxa"/>
            <w:vMerge w:val="restart"/>
            <w:tcBorders>
              <w:top w:val="single" w:color="auto" w:sz="6" w:space="0"/>
            </w:tcBorders>
            <w:noWrap w:val="0"/>
            <w:vAlign w:val="center"/>
          </w:tcPr>
          <w:p w14:paraId="16AB9FBA">
            <w:pPr>
              <w:pStyle w:val="4"/>
              <w:keepNext/>
              <w:spacing w:line="440" w:lineRule="exact"/>
              <w:ind w:right="63"/>
              <w:jc w:val="left"/>
              <w:rPr>
                <w:rFonts w:hint="eastAsia" w:ascii="宋体" w:hAnsi="宋体" w:eastAsia="宋体" w:cs="宋体"/>
                <w:sz w:val="21"/>
                <w:szCs w:val="21"/>
              </w:rPr>
            </w:pPr>
            <w:r>
              <w:rPr>
                <w:rFonts w:hint="eastAsia" w:ascii="宋体" w:hAnsi="宋体" w:eastAsia="宋体" w:cs="宋体"/>
                <w:sz w:val="21"/>
                <w:szCs w:val="21"/>
              </w:rPr>
              <w:t>其他人员</w:t>
            </w:r>
          </w:p>
        </w:tc>
        <w:tc>
          <w:tcPr>
            <w:tcW w:w="1418" w:type="dxa"/>
            <w:noWrap w:val="0"/>
            <w:vAlign w:val="center"/>
          </w:tcPr>
          <w:p w14:paraId="3E6620E5">
            <w:pPr>
              <w:jc w:val="center"/>
              <w:rPr>
                <w:rFonts w:hint="eastAsia" w:ascii="宋体" w:hAnsi="宋体" w:eastAsia="宋体" w:cs="宋体"/>
                <w:lang w:val="en-US" w:eastAsia="zh-CN"/>
              </w:rPr>
            </w:pPr>
          </w:p>
        </w:tc>
        <w:tc>
          <w:tcPr>
            <w:tcW w:w="1134" w:type="dxa"/>
            <w:noWrap w:val="0"/>
            <w:vAlign w:val="center"/>
          </w:tcPr>
          <w:p w14:paraId="3AC2F5EC">
            <w:pPr>
              <w:jc w:val="center"/>
              <w:rPr>
                <w:rFonts w:hint="eastAsia" w:ascii="宋体" w:hAnsi="宋体" w:eastAsia="宋体" w:cs="宋体"/>
                <w:lang w:val="en-US" w:eastAsia="zh-CN"/>
              </w:rPr>
            </w:pPr>
          </w:p>
        </w:tc>
        <w:tc>
          <w:tcPr>
            <w:tcW w:w="1134" w:type="dxa"/>
            <w:noWrap w:val="0"/>
            <w:vAlign w:val="center"/>
          </w:tcPr>
          <w:p w14:paraId="3D949658">
            <w:pPr>
              <w:jc w:val="center"/>
              <w:rPr>
                <w:rFonts w:hint="eastAsia" w:ascii="宋体" w:hAnsi="宋体" w:eastAsia="宋体" w:cs="宋体"/>
                <w:lang w:val="en-US" w:eastAsia="zh-CN"/>
              </w:rPr>
            </w:pPr>
          </w:p>
        </w:tc>
        <w:tc>
          <w:tcPr>
            <w:tcW w:w="4252" w:type="dxa"/>
            <w:noWrap w:val="0"/>
            <w:vAlign w:val="center"/>
          </w:tcPr>
          <w:p w14:paraId="537B2925">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6EBC21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exact"/>
          <w:jc w:val="center"/>
        </w:trPr>
        <w:tc>
          <w:tcPr>
            <w:tcW w:w="1871" w:type="dxa"/>
            <w:vMerge w:val="continue"/>
            <w:noWrap w:val="0"/>
            <w:vAlign w:val="center"/>
          </w:tcPr>
          <w:p w14:paraId="4CDB28B7">
            <w:pPr>
              <w:pStyle w:val="4"/>
              <w:keepNext/>
              <w:spacing w:line="440" w:lineRule="exact"/>
              <w:ind w:left="63" w:right="63" w:firstLine="560"/>
              <w:jc w:val="left"/>
              <w:rPr>
                <w:rFonts w:hint="eastAsia" w:ascii="宋体" w:hAnsi="宋体" w:eastAsia="宋体" w:cs="宋体"/>
                <w:sz w:val="21"/>
                <w:szCs w:val="21"/>
              </w:rPr>
            </w:pPr>
          </w:p>
        </w:tc>
        <w:tc>
          <w:tcPr>
            <w:tcW w:w="1418" w:type="dxa"/>
            <w:tcBorders>
              <w:bottom w:val="nil"/>
            </w:tcBorders>
            <w:noWrap w:val="0"/>
            <w:vAlign w:val="center"/>
          </w:tcPr>
          <w:p w14:paraId="09B592D4">
            <w:pPr>
              <w:jc w:val="center"/>
              <w:rPr>
                <w:rFonts w:hint="eastAsia" w:ascii="宋体" w:hAnsi="宋体" w:eastAsia="宋体" w:cs="宋体"/>
                <w:lang w:val="en-US" w:eastAsia="zh-CN"/>
              </w:rPr>
            </w:pPr>
          </w:p>
        </w:tc>
        <w:tc>
          <w:tcPr>
            <w:tcW w:w="1134" w:type="dxa"/>
            <w:tcBorders>
              <w:bottom w:val="nil"/>
            </w:tcBorders>
            <w:noWrap w:val="0"/>
            <w:vAlign w:val="center"/>
          </w:tcPr>
          <w:p w14:paraId="79E0A2BE">
            <w:pPr>
              <w:jc w:val="center"/>
              <w:rPr>
                <w:rFonts w:hint="eastAsia" w:ascii="宋体" w:hAnsi="宋体" w:eastAsia="宋体" w:cs="宋体"/>
                <w:lang w:val="en-US" w:eastAsia="zh-CN"/>
              </w:rPr>
            </w:pPr>
          </w:p>
        </w:tc>
        <w:tc>
          <w:tcPr>
            <w:tcW w:w="1134" w:type="dxa"/>
            <w:tcBorders>
              <w:bottom w:val="nil"/>
            </w:tcBorders>
            <w:noWrap w:val="0"/>
            <w:vAlign w:val="center"/>
          </w:tcPr>
          <w:p w14:paraId="1F91D941">
            <w:pPr>
              <w:jc w:val="center"/>
              <w:rPr>
                <w:rFonts w:hint="eastAsia" w:ascii="宋体" w:hAnsi="宋体" w:eastAsia="宋体" w:cs="宋体"/>
                <w:lang w:val="en-US" w:eastAsia="zh-CN"/>
              </w:rPr>
            </w:pPr>
          </w:p>
        </w:tc>
        <w:tc>
          <w:tcPr>
            <w:tcW w:w="4252" w:type="dxa"/>
            <w:tcBorders>
              <w:bottom w:val="nil"/>
            </w:tcBorders>
            <w:noWrap w:val="0"/>
            <w:vAlign w:val="center"/>
          </w:tcPr>
          <w:p w14:paraId="37926458">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36F491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exact"/>
          <w:jc w:val="center"/>
        </w:trPr>
        <w:tc>
          <w:tcPr>
            <w:tcW w:w="1871" w:type="dxa"/>
            <w:vMerge w:val="continue"/>
            <w:noWrap w:val="0"/>
            <w:vAlign w:val="center"/>
          </w:tcPr>
          <w:p w14:paraId="4DFB400D">
            <w:pPr>
              <w:pStyle w:val="4"/>
              <w:keepNext/>
              <w:spacing w:line="440" w:lineRule="exact"/>
              <w:ind w:left="63" w:right="63" w:firstLine="560"/>
              <w:jc w:val="left"/>
              <w:rPr>
                <w:rFonts w:hint="eastAsia" w:ascii="宋体" w:hAnsi="宋体" w:eastAsia="宋体" w:cs="宋体"/>
                <w:sz w:val="21"/>
                <w:szCs w:val="21"/>
              </w:rPr>
            </w:pPr>
          </w:p>
        </w:tc>
        <w:tc>
          <w:tcPr>
            <w:tcW w:w="1418" w:type="dxa"/>
            <w:noWrap w:val="0"/>
            <w:vAlign w:val="center"/>
          </w:tcPr>
          <w:p w14:paraId="57BE6006">
            <w:pPr>
              <w:jc w:val="center"/>
              <w:rPr>
                <w:rFonts w:hint="eastAsia" w:ascii="宋体" w:hAnsi="宋体" w:eastAsia="宋体" w:cs="宋体"/>
                <w:kern w:val="2"/>
                <w:sz w:val="21"/>
                <w:szCs w:val="24"/>
                <w:lang w:val="en-US" w:eastAsia="zh-CN" w:bidi="ar-SA"/>
              </w:rPr>
            </w:pPr>
          </w:p>
        </w:tc>
        <w:tc>
          <w:tcPr>
            <w:tcW w:w="1134" w:type="dxa"/>
            <w:noWrap w:val="0"/>
            <w:vAlign w:val="center"/>
          </w:tcPr>
          <w:p w14:paraId="2597CEB1">
            <w:pPr>
              <w:jc w:val="center"/>
              <w:rPr>
                <w:rFonts w:hint="eastAsia" w:ascii="宋体" w:hAnsi="宋体" w:eastAsia="宋体" w:cs="宋体"/>
                <w:kern w:val="2"/>
                <w:sz w:val="21"/>
                <w:szCs w:val="24"/>
                <w:lang w:val="en-US" w:eastAsia="zh-CN" w:bidi="ar-SA"/>
              </w:rPr>
            </w:pPr>
          </w:p>
        </w:tc>
        <w:tc>
          <w:tcPr>
            <w:tcW w:w="1134" w:type="dxa"/>
            <w:noWrap w:val="0"/>
            <w:vAlign w:val="center"/>
          </w:tcPr>
          <w:p w14:paraId="48CD3CE3">
            <w:pPr>
              <w:jc w:val="center"/>
              <w:rPr>
                <w:rFonts w:hint="eastAsia" w:ascii="宋体" w:hAnsi="宋体" w:eastAsia="宋体" w:cs="宋体"/>
                <w:lang w:val="en-US" w:eastAsia="zh-CN"/>
              </w:rPr>
            </w:pPr>
          </w:p>
        </w:tc>
        <w:tc>
          <w:tcPr>
            <w:tcW w:w="4252" w:type="dxa"/>
            <w:noWrap w:val="0"/>
            <w:vAlign w:val="center"/>
          </w:tcPr>
          <w:p w14:paraId="04933F7D">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32F908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exact"/>
          <w:jc w:val="center"/>
        </w:trPr>
        <w:tc>
          <w:tcPr>
            <w:tcW w:w="1871" w:type="dxa"/>
            <w:vMerge w:val="continue"/>
            <w:noWrap w:val="0"/>
            <w:vAlign w:val="center"/>
          </w:tcPr>
          <w:p w14:paraId="5C1F3825">
            <w:pPr>
              <w:pStyle w:val="4"/>
              <w:keepNext/>
              <w:spacing w:line="440" w:lineRule="exact"/>
              <w:ind w:left="63" w:right="63" w:firstLine="560"/>
              <w:jc w:val="left"/>
              <w:rPr>
                <w:rFonts w:hint="eastAsia" w:ascii="宋体" w:hAnsi="宋体" w:eastAsia="宋体" w:cs="宋体"/>
                <w:sz w:val="21"/>
                <w:szCs w:val="21"/>
              </w:rPr>
            </w:pPr>
          </w:p>
        </w:tc>
        <w:tc>
          <w:tcPr>
            <w:tcW w:w="1418" w:type="dxa"/>
            <w:noWrap w:val="0"/>
            <w:vAlign w:val="center"/>
          </w:tcPr>
          <w:p w14:paraId="2B838E62">
            <w:pPr>
              <w:jc w:val="center"/>
              <w:rPr>
                <w:rFonts w:hint="eastAsia" w:ascii="宋体" w:hAnsi="宋体" w:eastAsia="宋体" w:cs="宋体"/>
                <w:kern w:val="2"/>
                <w:sz w:val="21"/>
                <w:szCs w:val="24"/>
                <w:lang w:val="en-US" w:eastAsia="zh-CN" w:bidi="ar-SA"/>
              </w:rPr>
            </w:pPr>
          </w:p>
        </w:tc>
        <w:tc>
          <w:tcPr>
            <w:tcW w:w="1134" w:type="dxa"/>
            <w:noWrap w:val="0"/>
            <w:vAlign w:val="center"/>
          </w:tcPr>
          <w:p w14:paraId="0AAA9A21">
            <w:pPr>
              <w:jc w:val="center"/>
              <w:rPr>
                <w:rFonts w:hint="eastAsia" w:ascii="宋体" w:hAnsi="宋体" w:eastAsia="宋体" w:cs="宋体"/>
                <w:kern w:val="2"/>
                <w:sz w:val="21"/>
                <w:szCs w:val="24"/>
                <w:lang w:val="en-US" w:eastAsia="zh-CN" w:bidi="ar-SA"/>
              </w:rPr>
            </w:pPr>
          </w:p>
        </w:tc>
        <w:tc>
          <w:tcPr>
            <w:tcW w:w="1134" w:type="dxa"/>
            <w:noWrap w:val="0"/>
            <w:vAlign w:val="center"/>
          </w:tcPr>
          <w:p w14:paraId="7D940455">
            <w:pPr>
              <w:jc w:val="center"/>
              <w:rPr>
                <w:rFonts w:hint="eastAsia" w:ascii="宋体" w:hAnsi="宋体" w:eastAsia="宋体" w:cs="宋体"/>
                <w:lang w:val="en-US" w:eastAsia="zh-CN"/>
              </w:rPr>
            </w:pPr>
          </w:p>
        </w:tc>
        <w:tc>
          <w:tcPr>
            <w:tcW w:w="4252" w:type="dxa"/>
            <w:noWrap w:val="0"/>
            <w:vAlign w:val="center"/>
          </w:tcPr>
          <w:p w14:paraId="31633753">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771847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exact"/>
          <w:jc w:val="center"/>
        </w:trPr>
        <w:tc>
          <w:tcPr>
            <w:tcW w:w="1871" w:type="dxa"/>
            <w:vMerge w:val="continue"/>
            <w:noWrap w:val="0"/>
            <w:vAlign w:val="center"/>
          </w:tcPr>
          <w:p w14:paraId="0132AF37">
            <w:pPr>
              <w:pStyle w:val="4"/>
              <w:keepNext/>
              <w:spacing w:line="440" w:lineRule="exact"/>
              <w:ind w:left="63" w:right="63" w:firstLine="560"/>
              <w:jc w:val="left"/>
              <w:rPr>
                <w:rFonts w:hint="eastAsia" w:ascii="宋体" w:hAnsi="宋体" w:eastAsia="宋体" w:cs="宋体"/>
                <w:sz w:val="21"/>
                <w:szCs w:val="21"/>
              </w:rPr>
            </w:pPr>
          </w:p>
        </w:tc>
        <w:tc>
          <w:tcPr>
            <w:tcW w:w="1418" w:type="dxa"/>
            <w:noWrap w:val="0"/>
            <w:vAlign w:val="center"/>
          </w:tcPr>
          <w:p w14:paraId="52509B77">
            <w:pPr>
              <w:jc w:val="center"/>
              <w:rPr>
                <w:rFonts w:hint="eastAsia" w:ascii="宋体" w:hAnsi="宋体" w:eastAsia="宋体" w:cs="宋体"/>
                <w:kern w:val="2"/>
                <w:sz w:val="21"/>
                <w:szCs w:val="24"/>
                <w:lang w:val="en-US" w:eastAsia="zh-CN" w:bidi="ar-SA"/>
              </w:rPr>
            </w:pPr>
          </w:p>
        </w:tc>
        <w:tc>
          <w:tcPr>
            <w:tcW w:w="1134" w:type="dxa"/>
            <w:noWrap w:val="0"/>
            <w:vAlign w:val="center"/>
          </w:tcPr>
          <w:p w14:paraId="5DF0CCED">
            <w:pPr>
              <w:jc w:val="center"/>
              <w:rPr>
                <w:rFonts w:hint="eastAsia" w:ascii="宋体" w:hAnsi="宋体" w:eastAsia="宋体" w:cs="宋体"/>
                <w:lang w:val="en-US" w:eastAsia="zh-CN"/>
              </w:rPr>
            </w:pPr>
          </w:p>
        </w:tc>
        <w:tc>
          <w:tcPr>
            <w:tcW w:w="1134" w:type="dxa"/>
            <w:noWrap w:val="0"/>
            <w:vAlign w:val="center"/>
          </w:tcPr>
          <w:p w14:paraId="35D3A093">
            <w:pPr>
              <w:jc w:val="center"/>
              <w:rPr>
                <w:rFonts w:hint="eastAsia" w:ascii="宋体" w:hAnsi="宋体" w:eastAsia="宋体" w:cs="宋体"/>
                <w:lang w:val="en-US" w:eastAsia="zh-CN"/>
              </w:rPr>
            </w:pPr>
          </w:p>
        </w:tc>
        <w:tc>
          <w:tcPr>
            <w:tcW w:w="4252" w:type="dxa"/>
            <w:noWrap w:val="0"/>
            <w:vAlign w:val="center"/>
          </w:tcPr>
          <w:p w14:paraId="7DCC0EF8">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7E6CD0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exact"/>
          <w:jc w:val="center"/>
        </w:trPr>
        <w:tc>
          <w:tcPr>
            <w:tcW w:w="1871" w:type="dxa"/>
            <w:vMerge w:val="continue"/>
            <w:noWrap w:val="0"/>
            <w:vAlign w:val="center"/>
          </w:tcPr>
          <w:p w14:paraId="6A4823A5">
            <w:pPr>
              <w:pStyle w:val="4"/>
              <w:keepNext/>
              <w:spacing w:line="440" w:lineRule="exact"/>
              <w:ind w:left="63" w:right="63" w:firstLine="560"/>
              <w:jc w:val="left"/>
              <w:rPr>
                <w:rFonts w:hint="eastAsia" w:ascii="宋体" w:hAnsi="宋体" w:eastAsia="宋体" w:cs="宋体"/>
                <w:sz w:val="21"/>
                <w:szCs w:val="21"/>
              </w:rPr>
            </w:pPr>
          </w:p>
        </w:tc>
        <w:tc>
          <w:tcPr>
            <w:tcW w:w="1418" w:type="dxa"/>
            <w:noWrap w:val="0"/>
            <w:vAlign w:val="center"/>
          </w:tcPr>
          <w:p w14:paraId="42F7AFE2">
            <w:pPr>
              <w:jc w:val="center"/>
              <w:rPr>
                <w:rFonts w:hint="eastAsia" w:ascii="宋体" w:hAnsi="宋体" w:eastAsia="宋体" w:cs="宋体"/>
                <w:kern w:val="2"/>
                <w:sz w:val="21"/>
                <w:szCs w:val="24"/>
                <w:lang w:val="en-US" w:eastAsia="zh-CN" w:bidi="ar-SA"/>
              </w:rPr>
            </w:pPr>
          </w:p>
        </w:tc>
        <w:tc>
          <w:tcPr>
            <w:tcW w:w="1134" w:type="dxa"/>
            <w:noWrap w:val="0"/>
            <w:vAlign w:val="center"/>
          </w:tcPr>
          <w:p w14:paraId="2FB2E2B9">
            <w:pPr>
              <w:jc w:val="center"/>
              <w:rPr>
                <w:rFonts w:hint="eastAsia" w:ascii="宋体" w:hAnsi="宋体" w:eastAsia="宋体" w:cs="宋体"/>
                <w:lang w:val="en-US" w:eastAsia="zh-CN"/>
              </w:rPr>
            </w:pPr>
          </w:p>
        </w:tc>
        <w:tc>
          <w:tcPr>
            <w:tcW w:w="1134" w:type="dxa"/>
            <w:noWrap w:val="0"/>
            <w:vAlign w:val="center"/>
          </w:tcPr>
          <w:p w14:paraId="5B2905D5">
            <w:pPr>
              <w:jc w:val="center"/>
              <w:rPr>
                <w:rFonts w:hint="eastAsia" w:ascii="宋体" w:hAnsi="宋体" w:eastAsia="宋体" w:cs="宋体"/>
                <w:lang w:val="en-US" w:eastAsia="zh-CN"/>
              </w:rPr>
            </w:pPr>
          </w:p>
        </w:tc>
        <w:tc>
          <w:tcPr>
            <w:tcW w:w="4252" w:type="dxa"/>
            <w:noWrap w:val="0"/>
            <w:vAlign w:val="center"/>
          </w:tcPr>
          <w:p w14:paraId="00238E94">
            <w:pPr>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380FBF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exact"/>
          <w:jc w:val="center"/>
        </w:trPr>
        <w:tc>
          <w:tcPr>
            <w:tcW w:w="1871" w:type="dxa"/>
            <w:vMerge w:val="continue"/>
            <w:tcBorders>
              <w:bottom w:val="single" w:color="auto" w:sz="12" w:space="0"/>
            </w:tcBorders>
            <w:noWrap w:val="0"/>
            <w:vAlign w:val="center"/>
          </w:tcPr>
          <w:p w14:paraId="6586CDA3">
            <w:pPr>
              <w:pStyle w:val="4"/>
              <w:keepNext/>
              <w:spacing w:line="440" w:lineRule="exact"/>
              <w:ind w:left="63" w:right="63" w:firstLine="560"/>
              <w:rPr>
                <w:rFonts w:hint="eastAsia" w:ascii="宋体" w:hAnsi="宋体" w:eastAsia="宋体" w:cs="宋体"/>
                <w:sz w:val="21"/>
                <w:szCs w:val="21"/>
              </w:rPr>
            </w:pPr>
          </w:p>
        </w:tc>
        <w:tc>
          <w:tcPr>
            <w:tcW w:w="1418" w:type="dxa"/>
            <w:tcBorders>
              <w:bottom w:val="single" w:color="auto" w:sz="12" w:space="0"/>
            </w:tcBorders>
            <w:noWrap w:val="0"/>
            <w:vAlign w:val="center"/>
          </w:tcPr>
          <w:p w14:paraId="249A0B3E">
            <w:pPr>
              <w:jc w:val="center"/>
              <w:rPr>
                <w:rFonts w:hint="eastAsia" w:ascii="宋体" w:hAnsi="宋体" w:eastAsia="宋体" w:cs="宋体"/>
                <w:kern w:val="2"/>
                <w:sz w:val="21"/>
                <w:szCs w:val="24"/>
                <w:lang w:val="en-US" w:eastAsia="zh-CN" w:bidi="ar-SA"/>
              </w:rPr>
            </w:pPr>
          </w:p>
        </w:tc>
        <w:tc>
          <w:tcPr>
            <w:tcW w:w="1134" w:type="dxa"/>
            <w:tcBorders>
              <w:bottom w:val="single" w:color="auto" w:sz="12" w:space="0"/>
            </w:tcBorders>
            <w:noWrap w:val="0"/>
            <w:vAlign w:val="center"/>
          </w:tcPr>
          <w:p w14:paraId="3115735D">
            <w:pPr>
              <w:jc w:val="center"/>
              <w:rPr>
                <w:rFonts w:hint="eastAsia" w:ascii="宋体" w:hAnsi="宋体" w:eastAsia="宋体" w:cs="宋体"/>
                <w:lang w:val="en-US" w:eastAsia="zh-CN"/>
              </w:rPr>
            </w:pPr>
          </w:p>
        </w:tc>
        <w:tc>
          <w:tcPr>
            <w:tcW w:w="1134" w:type="dxa"/>
            <w:tcBorders>
              <w:bottom w:val="single" w:color="auto" w:sz="12" w:space="0"/>
            </w:tcBorders>
            <w:noWrap w:val="0"/>
            <w:vAlign w:val="center"/>
          </w:tcPr>
          <w:p w14:paraId="11C1864E">
            <w:pPr>
              <w:jc w:val="center"/>
              <w:rPr>
                <w:rFonts w:hint="eastAsia" w:ascii="宋体" w:hAnsi="宋体" w:eastAsia="宋体" w:cs="宋体"/>
                <w:lang w:val="en-US" w:eastAsia="zh-CN"/>
              </w:rPr>
            </w:pPr>
          </w:p>
        </w:tc>
        <w:tc>
          <w:tcPr>
            <w:tcW w:w="4252" w:type="dxa"/>
            <w:tcBorders>
              <w:bottom w:val="single" w:color="auto" w:sz="12" w:space="0"/>
            </w:tcBorders>
            <w:noWrap w:val="0"/>
            <w:vAlign w:val="center"/>
          </w:tcPr>
          <w:p w14:paraId="12564632">
            <w:pPr>
              <w:jc w:val="center"/>
              <w:rPr>
                <w:rFonts w:hint="eastAsia" w:ascii="宋体" w:hAnsi="宋体" w:eastAsia="宋体" w:cs="宋体"/>
                <w:lang w:val="en-US" w:eastAsia="zh-CN"/>
              </w:rPr>
            </w:pPr>
            <w:r>
              <w:rPr>
                <w:rFonts w:hint="eastAsia" w:ascii="宋体" w:hAnsi="宋体" w:eastAsia="宋体" w:cs="宋体"/>
                <w:lang w:val="en-US" w:eastAsia="zh-CN"/>
              </w:rPr>
              <w:t>/</w:t>
            </w:r>
          </w:p>
        </w:tc>
      </w:tr>
    </w:tbl>
    <w:p w14:paraId="6A0FD56C">
      <w:pPr>
        <w:spacing w:line="440" w:lineRule="exact"/>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sz w:val="21"/>
          <w:szCs w:val="21"/>
        </w:rPr>
        <w:t>附件7：</w:t>
      </w:r>
    </w:p>
    <w:p w14:paraId="24897168">
      <w:pPr>
        <w:spacing w:before="156" w:beforeLines="50" w:after="156" w:afterLines="50" w:line="440" w:lineRule="exact"/>
        <w:jc w:val="center"/>
        <w:rPr>
          <w:rFonts w:hint="eastAsia" w:ascii="宋体" w:hAnsi="宋体" w:eastAsia="宋体" w:cs="宋体"/>
          <w:sz w:val="21"/>
          <w:szCs w:val="21"/>
        </w:rPr>
      </w:pPr>
      <w:r>
        <w:rPr>
          <w:rFonts w:hint="eastAsia" w:ascii="宋体" w:hAnsi="宋体" w:eastAsia="宋体" w:cs="宋体"/>
          <w:sz w:val="21"/>
          <w:szCs w:val="21"/>
        </w:rPr>
        <w:t>分包人主要施工管理人员表</w:t>
      </w:r>
    </w:p>
    <w:tbl>
      <w:tblPr>
        <w:tblStyle w:val="10"/>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14F3E5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7FC868B7">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名    称</w:t>
            </w:r>
          </w:p>
        </w:tc>
        <w:tc>
          <w:tcPr>
            <w:tcW w:w="1418" w:type="dxa"/>
            <w:tcBorders>
              <w:top w:val="single" w:color="auto" w:sz="12" w:space="0"/>
              <w:bottom w:val="double" w:color="auto" w:sz="6" w:space="0"/>
            </w:tcBorders>
            <w:noWrap w:val="0"/>
            <w:vAlign w:val="center"/>
          </w:tcPr>
          <w:p w14:paraId="1B7F3B12">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姓名</w:t>
            </w:r>
          </w:p>
        </w:tc>
        <w:tc>
          <w:tcPr>
            <w:tcW w:w="1134" w:type="dxa"/>
            <w:tcBorders>
              <w:top w:val="single" w:color="auto" w:sz="12" w:space="0"/>
              <w:bottom w:val="double" w:color="auto" w:sz="6" w:space="0"/>
            </w:tcBorders>
            <w:noWrap w:val="0"/>
            <w:vAlign w:val="center"/>
          </w:tcPr>
          <w:p w14:paraId="410B8365">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职务</w:t>
            </w:r>
          </w:p>
        </w:tc>
        <w:tc>
          <w:tcPr>
            <w:tcW w:w="1134" w:type="dxa"/>
            <w:tcBorders>
              <w:top w:val="single" w:color="auto" w:sz="12" w:space="0"/>
              <w:bottom w:val="double" w:color="auto" w:sz="6" w:space="0"/>
            </w:tcBorders>
            <w:noWrap w:val="0"/>
            <w:vAlign w:val="center"/>
          </w:tcPr>
          <w:p w14:paraId="5CA05064">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职称</w:t>
            </w:r>
          </w:p>
        </w:tc>
        <w:tc>
          <w:tcPr>
            <w:tcW w:w="4252" w:type="dxa"/>
            <w:tcBorders>
              <w:top w:val="single" w:color="auto" w:sz="12" w:space="0"/>
              <w:bottom w:val="double" w:color="auto" w:sz="6" w:space="0"/>
            </w:tcBorders>
            <w:noWrap w:val="0"/>
            <w:vAlign w:val="center"/>
          </w:tcPr>
          <w:p w14:paraId="40A26DC3">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主要资历、经验及承担过的项目</w:t>
            </w:r>
          </w:p>
        </w:tc>
      </w:tr>
      <w:tr w14:paraId="3DE294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71B4401C">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一、总部人员</w:t>
            </w:r>
          </w:p>
        </w:tc>
      </w:tr>
      <w:tr w14:paraId="41B37C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295D4E0">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项目主管</w:t>
            </w:r>
          </w:p>
        </w:tc>
        <w:tc>
          <w:tcPr>
            <w:tcW w:w="1418" w:type="dxa"/>
            <w:tcBorders>
              <w:top w:val="nil"/>
            </w:tcBorders>
            <w:noWrap w:val="0"/>
            <w:vAlign w:val="center"/>
          </w:tcPr>
          <w:p w14:paraId="45906BF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tcBorders>
              <w:top w:val="nil"/>
            </w:tcBorders>
            <w:noWrap w:val="0"/>
            <w:vAlign w:val="center"/>
          </w:tcPr>
          <w:p w14:paraId="5845CF5C">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tcBorders>
              <w:top w:val="nil"/>
            </w:tcBorders>
            <w:noWrap w:val="0"/>
            <w:vAlign w:val="center"/>
          </w:tcPr>
          <w:p w14:paraId="5921F937">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tcBorders>
              <w:top w:val="nil"/>
            </w:tcBorders>
            <w:noWrap w:val="0"/>
            <w:vAlign w:val="center"/>
          </w:tcPr>
          <w:p w14:paraId="44594C26">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3FAA9C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1D9E8E98">
            <w:pPr>
              <w:pStyle w:val="4"/>
              <w:keepNext/>
              <w:spacing w:line="440" w:lineRule="exact"/>
              <w:ind w:left="63" w:right="63" w:firstLine="560"/>
              <w:rPr>
                <w:rFonts w:hint="eastAsia" w:ascii="宋体" w:hAnsi="宋体" w:eastAsia="宋体" w:cs="宋体"/>
                <w:sz w:val="21"/>
                <w:szCs w:val="21"/>
              </w:rPr>
            </w:pPr>
          </w:p>
        </w:tc>
        <w:tc>
          <w:tcPr>
            <w:tcW w:w="1418" w:type="dxa"/>
            <w:noWrap w:val="0"/>
            <w:vAlign w:val="center"/>
          </w:tcPr>
          <w:p w14:paraId="070A30BF">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74DA4BDA">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783C86B9">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0018E776">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A0506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94FD9ED">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其他人员</w:t>
            </w:r>
          </w:p>
        </w:tc>
        <w:tc>
          <w:tcPr>
            <w:tcW w:w="1418" w:type="dxa"/>
            <w:noWrap w:val="0"/>
            <w:vAlign w:val="center"/>
          </w:tcPr>
          <w:p w14:paraId="4B8274C5">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3168A46C">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77D18292">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28706A72">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0223D0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2D52CAE">
            <w:pPr>
              <w:pStyle w:val="4"/>
              <w:keepNext/>
              <w:spacing w:line="440" w:lineRule="exact"/>
              <w:ind w:left="63" w:right="63" w:firstLine="560"/>
              <w:rPr>
                <w:rFonts w:hint="eastAsia" w:ascii="宋体" w:hAnsi="宋体" w:eastAsia="宋体" w:cs="宋体"/>
                <w:sz w:val="21"/>
                <w:szCs w:val="21"/>
              </w:rPr>
            </w:pPr>
          </w:p>
        </w:tc>
        <w:tc>
          <w:tcPr>
            <w:tcW w:w="1418" w:type="dxa"/>
            <w:noWrap w:val="0"/>
            <w:vAlign w:val="center"/>
          </w:tcPr>
          <w:p w14:paraId="140A61DB">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2629ECE0">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7FDB3F0B">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5067DF53">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143903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6373452">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tcBorders>
              <w:top w:val="single" w:color="auto" w:sz="6" w:space="0"/>
              <w:bottom w:val="single" w:color="auto" w:sz="6" w:space="0"/>
            </w:tcBorders>
            <w:noWrap w:val="0"/>
            <w:vAlign w:val="center"/>
          </w:tcPr>
          <w:p w14:paraId="62B03E4F">
            <w:pPr>
              <w:keepNext/>
              <w:spacing w:line="440" w:lineRule="exact"/>
              <w:ind w:left="63" w:leftChars="0" w:right="63" w:rightChars="0" w:firstLine="600" w:firstLineChars="0"/>
              <w:rPr>
                <w:rFonts w:hint="eastAsia" w:ascii="宋体" w:hAnsi="宋体" w:eastAsia="宋体" w:cs="宋体"/>
              </w:rPr>
            </w:pPr>
            <w:r>
              <w:rPr>
                <w:rFonts w:hint="eastAsia" w:ascii="宋体" w:hAnsi="宋体" w:eastAsia="宋体" w:cs="宋体"/>
                <w:sz w:val="21"/>
                <w:szCs w:val="21"/>
                <w:lang w:val="en-US" w:eastAsia="zh-CN"/>
              </w:rPr>
              <w:t>/</w:t>
            </w:r>
          </w:p>
        </w:tc>
        <w:tc>
          <w:tcPr>
            <w:tcW w:w="1134" w:type="dxa"/>
            <w:tcBorders>
              <w:top w:val="single" w:color="auto" w:sz="6" w:space="0"/>
              <w:bottom w:val="single" w:color="auto" w:sz="6" w:space="0"/>
            </w:tcBorders>
            <w:noWrap w:val="0"/>
            <w:vAlign w:val="center"/>
          </w:tcPr>
          <w:p w14:paraId="114B3182">
            <w:pPr>
              <w:keepNext/>
              <w:spacing w:line="440" w:lineRule="exact"/>
              <w:ind w:left="63" w:leftChars="0" w:right="63" w:rightChars="0" w:firstLine="600" w:firstLineChars="0"/>
              <w:rPr>
                <w:rFonts w:hint="eastAsia" w:ascii="宋体" w:hAnsi="宋体" w:eastAsia="宋体" w:cs="宋体"/>
              </w:rPr>
            </w:pPr>
            <w:r>
              <w:rPr>
                <w:rFonts w:hint="eastAsia" w:ascii="宋体" w:hAnsi="宋体" w:eastAsia="宋体" w:cs="宋体"/>
                <w:sz w:val="21"/>
                <w:szCs w:val="21"/>
                <w:lang w:val="en-US" w:eastAsia="zh-CN"/>
              </w:rPr>
              <w:t>/</w:t>
            </w:r>
          </w:p>
        </w:tc>
        <w:tc>
          <w:tcPr>
            <w:tcW w:w="1134" w:type="dxa"/>
            <w:tcBorders>
              <w:top w:val="single" w:color="auto" w:sz="6" w:space="0"/>
              <w:bottom w:val="single" w:color="auto" w:sz="6" w:space="0"/>
            </w:tcBorders>
            <w:noWrap w:val="0"/>
            <w:vAlign w:val="center"/>
          </w:tcPr>
          <w:p w14:paraId="1B5EC64E">
            <w:pPr>
              <w:keepNext/>
              <w:spacing w:line="440" w:lineRule="exact"/>
              <w:ind w:left="63" w:leftChars="0" w:right="63" w:rightChars="0" w:firstLine="600" w:firstLineChars="0"/>
              <w:rPr>
                <w:rFonts w:hint="eastAsia" w:ascii="宋体" w:hAnsi="宋体" w:eastAsia="宋体" w:cs="宋体"/>
              </w:rPr>
            </w:pPr>
            <w:r>
              <w:rPr>
                <w:rFonts w:hint="eastAsia" w:ascii="宋体" w:hAnsi="宋体" w:eastAsia="宋体" w:cs="宋体"/>
                <w:sz w:val="21"/>
                <w:szCs w:val="21"/>
                <w:lang w:val="en-US" w:eastAsia="zh-CN"/>
              </w:rPr>
              <w:t>/</w:t>
            </w:r>
          </w:p>
        </w:tc>
        <w:tc>
          <w:tcPr>
            <w:tcW w:w="4252" w:type="dxa"/>
            <w:tcBorders>
              <w:top w:val="single" w:color="auto" w:sz="6" w:space="0"/>
              <w:bottom w:val="single" w:color="auto" w:sz="6" w:space="0"/>
            </w:tcBorders>
            <w:noWrap w:val="0"/>
            <w:vAlign w:val="center"/>
          </w:tcPr>
          <w:p w14:paraId="2475BC7C">
            <w:pPr>
              <w:keepNext/>
              <w:spacing w:line="440" w:lineRule="exact"/>
              <w:ind w:left="63" w:leftChars="0" w:right="63" w:rightChars="0" w:firstLine="600" w:firstLineChars="0"/>
              <w:rPr>
                <w:rFonts w:hint="eastAsia" w:ascii="宋体" w:hAnsi="宋体" w:eastAsia="宋体" w:cs="宋体"/>
              </w:rPr>
            </w:pPr>
            <w:r>
              <w:rPr>
                <w:rFonts w:hint="eastAsia" w:ascii="宋体" w:hAnsi="宋体" w:eastAsia="宋体" w:cs="宋体"/>
                <w:sz w:val="21"/>
                <w:szCs w:val="21"/>
                <w:lang w:val="en-US" w:eastAsia="zh-CN"/>
              </w:rPr>
              <w:t>/</w:t>
            </w:r>
          </w:p>
        </w:tc>
      </w:tr>
      <w:tr w14:paraId="13451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F382ECB">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项目经理</w:t>
            </w:r>
          </w:p>
        </w:tc>
        <w:tc>
          <w:tcPr>
            <w:tcW w:w="1418" w:type="dxa"/>
            <w:noWrap w:val="0"/>
            <w:vAlign w:val="center"/>
          </w:tcPr>
          <w:p w14:paraId="5CFB1418">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405968EA">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36EC7EFB">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1F512415">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FC377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9DB55B7">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项目副经理</w:t>
            </w:r>
          </w:p>
        </w:tc>
        <w:tc>
          <w:tcPr>
            <w:tcW w:w="1418" w:type="dxa"/>
            <w:noWrap w:val="0"/>
            <w:vAlign w:val="center"/>
          </w:tcPr>
          <w:p w14:paraId="572DE99F">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5FE40781">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6C71E5FF">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5FF78566">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0E154C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7ECE0C3">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技术负责人</w:t>
            </w:r>
          </w:p>
        </w:tc>
        <w:tc>
          <w:tcPr>
            <w:tcW w:w="1418" w:type="dxa"/>
            <w:noWrap w:val="0"/>
            <w:vAlign w:val="center"/>
          </w:tcPr>
          <w:p w14:paraId="3FD92DD9">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118D6112">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0839364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1D41882F">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A62DE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2BA74DE">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造价管理</w:t>
            </w:r>
          </w:p>
        </w:tc>
        <w:tc>
          <w:tcPr>
            <w:tcW w:w="1418" w:type="dxa"/>
            <w:noWrap w:val="0"/>
            <w:vAlign w:val="center"/>
          </w:tcPr>
          <w:p w14:paraId="3509CB48">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7557E348">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08BEC374">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3CFC4E1B">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1B5954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3B8914B">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质量管理</w:t>
            </w:r>
          </w:p>
        </w:tc>
        <w:tc>
          <w:tcPr>
            <w:tcW w:w="1418" w:type="dxa"/>
            <w:noWrap w:val="0"/>
            <w:vAlign w:val="center"/>
          </w:tcPr>
          <w:p w14:paraId="706DDBB8">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2FAC5693">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7D7AE4BE">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08BCC7CF">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34149E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0D2CA64">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材料管理</w:t>
            </w:r>
          </w:p>
        </w:tc>
        <w:tc>
          <w:tcPr>
            <w:tcW w:w="1418" w:type="dxa"/>
            <w:noWrap w:val="0"/>
            <w:vAlign w:val="center"/>
          </w:tcPr>
          <w:p w14:paraId="4E6652C0">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06482064">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0CCA157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675B84CC">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7035A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D2F29E1">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计划管理</w:t>
            </w:r>
          </w:p>
        </w:tc>
        <w:tc>
          <w:tcPr>
            <w:tcW w:w="1418" w:type="dxa"/>
            <w:noWrap w:val="0"/>
            <w:vAlign w:val="center"/>
          </w:tcPr>
          <w:p w14:paraId="5DE3208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0D1CB77E">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4B516BA0">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31833229">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E3758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4BC1A10">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安全管理</w:t>
            </w:r>
          </w:p>
        </w:tc>
        <w:tc>
          <w:tcPr>
            <w:tcW w:w="1418" w:type="dxa"/>
            <w:noWrap w:val="0"/>
            <w:vAlign w:val="center"/>
          </w:tcPr>
          <w:p w14:paraId="55C99041">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057CB3F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4CD53130">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21FA1468">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07EA5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2712E686">
            <w:pPr>
              <w:pStyle w:val="4"/>
              <w:keepNext/>
              <w:spacing w:line="440" w:lineRule="exact"/>
              <w:ind w:right="63"/>
              <w:rPr>
                <w:rFonts w:hint="eastAsia" w:ascii="宋体" w:hAnsi="宋体" w:eastAsia="宋体" w:cs="宋体"/>
                <w:sz w:val="21"/>
                <w:szCs w:val="21"/>
              </w:rPr>
            </w:pPr>
            <w:r>
              <w:rPr>
                <w:rFonts w:hint="eastAsia" w:ascii="宋体" w:hAnsi="宋体" w:eastAsia="宋体" w:cs="宋体"/>
                <w:sz w:val="21"/>
                <w:szCs w:val="21"/>
              </w:rPr>
              <w:t>其他人员</w:t>
            </w:r>
          </w:p>
        </w:tc>
        <w:tc>
          <w:tcPr>
            <w:tcW w:w="1418" w:type="dxa"/>
            <w:noWrap w:val="0"/>
            <w:vAlign w:val="center"/>
          </w:tcPr>
          <w:p w14:paraId="05AC3BD9">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11ED40F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39E44BA7">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0050684C">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9844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F4BFAE3">
            <w:pPr>
              <w:pStyle w:val="4"/>
              <w:keepNext/>
              <w:spacing w:line="440" w:lineRule="exact"/>
              <w:ind w:left="63" w:right="63" w:firstLine="560"/>
              <w:rPr>
                <w:rFonts w:hint="eastAsia" w:ascii="宋体" w:hAnsi="宋体" w:eastAsia="宋体" w:cs="宋体"/>
                <w:sz w:val="21"/>
                <w:szCs w:val="21"/>
              </w:rPr>
            </w:pPr>
          </w:p>
        </w:tc>
        <w:tc>
          <w:tcPr>
            <w:tcW w:w="1418" w:type="dxa"/>
            <w:tcBorders>
              <w:bottom w:val="nil"/>
            </w:tcBorders>
            <w:noWrap w:val="0"/>
            <w:vAlign w:val="center"/>
          </w:tcPr>
          <w:p w14:paraId="7F382D60">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tcBorders>
              <w:bottom w:val="nil"/>
            </w:tcBorders>
            <w:noWrap w:val="0"/>
            <w:vAlign w:val="center"/>
          </w:tcPr>
          <w:p w14:paraId="0839CC0C">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tcBorders>
              <w:bottom w:val="nil"/>
            </w:tcBorders>
            <w:noWrap w:val="0"/>
            <w:vAlign w:val="center"/>
          </w:tcPr>
          <w:p w14:paraId="4EC708C6">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tcBorders>
              <w:bottom w:val="nil"/>
            </w:tcBorders>
            <w:noWrap w:val="0"/>
            <w:vAlign w:val="center"/>
          </w:tcPr>
          <w:p w14:paraId="5BF1CE79">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E74E1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732D4D6">
            <w:pPr>
              <w:pStyle w:val="4"/>
              <w:keepNext/>
              <w:spacing w:line="440" w:lineRule="exact"/>
              <w:ind w:left="63" w:right="63" w:firstLine="560"/>
              <w:rPr>
                <w:rFonts w:hint="eastAsia" w:ascii="宋体" w:hAnsi="宋体" w:eastAsia="宋体" w:cs="宋体"/>
                <w:sz w:val="21"/>
                <w:szCs w:val="21"/>
              </w:rPr>
            </w:pPr>
          </w:p>
        </w:tc>
        <w:tc>
          <w:tcPr>
            <w:tcW w:w="1418" w:type="dxa"/>
            <w:noWrap w:val="0"/>
            <w:vAlign w:val="center"/>
          </w:tcPr>
          <w:p w14:paraId="4482FA37">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75EC2D7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4784C6DA">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1BAF1130">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16EE27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192F08B">
            <w:pPr>
              <w:pStyle w:val="4"/>
              <w:keepNext/>
              <w:spacing w:line="440" w:lineRule="exact"/>
              <w:ind w:left="63" w:right="63" w:firstLine="560"/>
              <w:rPr>
                <w:rFonts w:hint="eastAsia" w:ascii="宋体" w:hAnsi="宋体" w:eastAsia="宋体" w:cs="宋体"/>
                <w:sz w:val="21"/>
                <w:szCs w:val="21"/>
              </w:rPr>
            </w:pPr>
          </w:p>
        </w:tc>
        <w:tc>
          <w:tcPr>
            <w:tcW w:w="1418" w:type="dxa"/>
            <w:noWrap w:val="0"/>
            <w:vAlign w:val="center"/>
          </w:tcPr>
          <w:p w14:paraId="7D6ECFD7">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7BD23641">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7BF1FBE8">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118613F7">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FD79A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04B7084">
            <w:pPr>
              <w:pStyle w:val="4"/>
              <w:keepNext/>
              <w:spacing w:line="440" w:lineRule="exact"/>
              <w:ind w:left="63" w:right="63" w:firstLine="560"/>
              <w:rPr>
                <w:rFonts w:hint="eastAsia" w:ascii="宋体" w:hAnsi="宋体" w:eastAsia="宋体" w:cs="宋体"/>
                <w:sz w:val="21"/>
                <w:szCs w:val="21"/>
              </w:rPr>
            </w:pPr>
          </w:p>
        </w:tc>
        <w:tc>
          <w:tcPr>
            <w:tcW w:w="1418" w:type="dxa"/>
            <w:noWrap w:val="0"/>
            <w:vAlign w:val="center"/>
          </w:tcPr>
          <w:p w14:paraId="38908A4D">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32AE4FFE">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noWrap w:val="0"/>
            <w:vAlign w:val="center"/>
          </w:tcPr>
          <w:p w14:paraId="1E0BDAB4">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noWrap w:val="0"/>
            <w:vAlign w:val="center"/>
          </w:tcPr>
          <w:p w14:paraId="453AAA50">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05118F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5E414730">
            <w:pPr>
              <w:pStyle w:val="4"/>
              <w:keepNext/>
              <w:spacing w:line="440" w:lineRule="exact"/>
              <w:ind w:left="63" w:right="63" w:firstLine="560"/>
              <w:rPr>
                <w:rFonts w:hint="eastAsia" w:ascii="宋体" w:hAnsi="宋体" w:eastAsia="宋体" w:cs="宋体"/>
                <w:sz w:val="21"/>
                <w:szCs w:val="21"/>
              </w:rPr>
            </w:pPr>
          </w:p>
        </w:tc>
        <w:tc>
          <w:tcPr>
            <w:tcW w:w="1418" w:type="dxa"/>
            <w:tcBorders>
              <w:bottom w:val="single" w:color="auto" w:sz="12" w:space="0"/>
            </w:tcBorders>
            <w:noWrap w:val="0"/>
            <w:vAlign w:val="center"/>
          </w:tcPr>
          <w:p w14:paraId="1DA51EC5">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tcBorders>
              <w:bottom w:val="single" w:color="auto" w:sz="12" w:space="0"/>
            </w:tcBorders>
            <w:noWrap w:val="0"/>
            <w:vAlign w:val="center"/>
          </w:tcPr>
          <w:p w14:paraId="10084E07">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134" w:type="dxa"/>
            <w:tcBorders>
              <w:bottom w:val="single" w:color="auto" w:sz="12" w:space="0"/>
            </w:tcBorders>
            <w:noWrap w:val="0"/>
            <w:vAlign w:val="center"/>
          </w:tcPr>
          <w:p w14:paraId="6AA9BC3F">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4252" w:type="dxa"/>
            <w:tcBorders>
              <w:bottom w:val="single" w:color="auto" w:sz="12" w:space="0"/>
            </w:tcBorders>
            <w:noWrap w:val="0"/>
            <w:vAlign w:val="center"/>
          </w:tcPr>
          <w:p w14:paraId="4CF4E03B">
            <w:pPr>
              <w:keepNext/>
              <w:spacing w:line="440" w:lineRule="exact"/>
              <w:ind w:left="63" w:leftChars="0" w:right="63" w:rightChars="0" w:firstLine="600" w:firstLineChars="0"/>
              <w:rPr>
                <w:rFonts w:hint="eastAsia" w:ascii="宋体" w:hAnsi="宋体" w:eastAsia="宋体" w:cs="宋体"/>
                <w:sz w:val="21"/>
                <w:szCs w:val="21"/>
              </w:rPr>
            </w:pPr>
            <w:r>
              <w:rPr>
                <w:rFonts w:hint="eastAsia" w:ascii="宋体" w:hAnsi="宋体" w:eastAsia="宋体" w:cs="宋体"/>
                <w:sz w:val="21"/>
                <w:szCs w:val="21"/>
                <w:lang w:val="en-US" w:eastAsia="zh-CN"/>
              </w:rPr>
              <w:t>/</w:t>
            </w:r>
          </w:p>
        </w:tc>
      </w:tr>
    </w:tbl>
    <w:p w14:paraId="0BB3643D">
      <w:pPr>
        <w:spacing w:line="440" w:lineRule="exact"/>
        <w:rPr>
          <w:rFonts w:hint="eastAsia" w:ascii="宋体" w:hAnsi="宋体" w:eastAsia="宋体" w:cs="宋体"/>
          <w:sz w:val="21"/>
          <w:szCs w:val="21"/>
        </w:rPr>
      </w:pPr>
      <w:r>
        <w:rPr>
          <w:rFonts w:hint="eastAsia" w:ascii="宋体" w:hAnsi="宋体" w:eastAsia="宋体" w:cs="宋体"/>
          <w:sz w:val="21"/>
          <w:szCs w:val="21"/>
        </w:rPr>
        <w:br w:type="page"/>
      </w:r>
    </w:p>
    <w:p w14:paraId="47AE605B">
      <w:pPr>
        <w:spacing w:line="440" w:lineRule="exact"/>
        <w:rPr>
          <w:rFonts w:hint="eastAsia" w:ascii="宋体" w:hAnsi="宋体" w:eastAsia="宋体" w:cs="宋体"/>
          <w:sz w:val="21"/>
          <w:szCs w:val="21"/>
        </w:rPr>
      </w:pPr>
      <w:r>
        <w:rPr>
          <w:rFonts w:hint="eastAsia" w:ascii="宋体" w:hAnsi="宋体" w:eastAsia="宋体" w:cs="宋体"/>
          <w:sz w:val="21"/>
          <w:szCs w:val="21"/>
        </w:rPr>
        <w:t>附件8：暂估价一览表</w:t>
      </w:r>
    </w:p>
    <w:p w14:paraId="5E714239">
      <w:pPr>
        <w:jc w:val="center"/>
        <w:rPr>
          <w:rFonts w:hint="eastAsia" w:ascii="宋体" w:hAnsi="宋体" w:eastAsia="宋体" w:cs="宋体"/>
          <w:sz w:val="21"/>
          <w:szCs w:val="21"/>
        </w:rPr>
      </w:pPr>
      <w:r>
        <w:rPr>
          <w:rFonts w:hint="eastAsia" w:ascii="宋体" w:hAnsi="宋体" w:eastAsia="宋体" w:cs="宋体"/>
          <w:sz w:val="21"/>
          <w:szCs w:val="21"/>
        </w:rPr>
        <w:t>8-1：材料暂估价表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2A3B85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263FFEBB">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序号</w:t>
            </w:r>
          </w:p>
        </w:tc>
        <w:tc>
          <w:tcPr>
            <w:tcW w:w="1984" w:type="dxa"/>
            <w:tcBorders>
              <w:top w:val="single" w:color="auto" w:sz="12" w:space="0"/>
              <w:bottom w:val="double" w:color="auto" w:sz="6" w:space="0"/>
            </w:tcBorders>
            <w:noWrap w:val="0"/>
            <w:vAlign w:val="top"/>
          </w:tcPr>
          <w:p w14:paraId="2EE93F8B">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名称</w:t>
            </w:r>
          </w:p>
        </w:tc>
        <w:tc>
          <w:tcPr>
            <w:tcW w:w="851" w:type="dxa"/>
            <w:tcBorders>
              <w:top w:val="single" w:color="auto" w:sz="12" w:space="0"/>
              <w:bottom w:val="double" w:color="auto" w:sz="6" w:space="0"/>
            </w:tcBorders>
            <w:noWrap w:val="0"/>
            <w:vAlign w:val="top"/>
          </w:tcPr>
          <w:p w14:paraId="771E9541">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单位</w:t>
            </w:r>
          </w:p>
        </w:tc>
        <w:tc>
          <w:tcPr>
            <w:tcW w:w="774" w:type="dxa"/>
            <w:tcBorders>
              <w:top w:val="single" w:color="auto" w:sz="12" w:space="0"/>
              <w:bottom w:val="double" w:color="auto" w:sz="6" w:space="0"/>
            </w:tcBorders>
            <w:noWrap w:val="0"/>
            <w:vAlign w:val="top"/>
          </w:tcPr>
          <w:p w14:paraId="54BF995C">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数量</w:t>
            </w:r>
          </w:p>
        </w:tc>
        <w:tc>
          <w:tcPr>
            <w:tcW w:w="1352" w:type="dxa"/>
            <w:tcBorders>
              <w:top w:val="single" w:color="auto" w:sz="12" w:space="0"/>
              <w:bottom w:val="double" w:color="auto" w:sz="6" w:space="0"/>
            </w:tcBorders>
            <w:noWrap w:val="0"/>
            <w:vAlign w:val="top"/>
          </w:tcPr>
          <w:p w14:paraId="1D9647E5">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单价（元）</w:t>
            </w:r>
          </w:p>
        </w:tc>
        <w:tc>
          <w:tcPr>
            <w:tcW w:w="1418" w:type="dxa"/>
            <w:tcBorders>
              <w:top w:val="single" w:color="auto" w:sz="12" w:space="0"/>
              <w:bottom w:val="double" w:color="auto" w:sz="6" w:space="0"/>
            </w:tcBorders>
            <w:noWrap w:val="0"/>
            <w:vAlign w:val="top"/>
          </w:tcPr>
          <w:p w14:paraId="366CF973">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合价（元）</w:t>
            </w:r>
          </w:p>
        </w:tc>
        <w:tc>
          <w:tcPr>
            <w:tcW w:w="1701" w:type="dxa"/>
            <w:tcBorders>
              <w:top w:val="single" w:color="auto" w:sz="12" w:space="0"/>
              <w:bottom w:val="double" w:color="auto" w:sz="6" w:space="0"/>
            </w:tcBorders>
            <w:noWrap w:val="0"/>
            <w:vAlign w:val="top"/>
          </w:tcPr>
          <w:p w14:paraId="374C6271">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备注</w:t>
            </w:r>
          </w:p>
        </w:tc>
      </w:tr>
      <w:tr w14:paraId="41029C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67B2333D">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tcBorders>
              <w:top w:val="double" w:color="auto" w:sz="6" w:space="0"/>
              <w:bottom w:val="single" w:color="auto" w:sz="6" w:space="0"/>
            </w:tcBorders>
            <w:noWrap w:val="0"/>
            <w:vAlign w:val="top"/>
          </w:tcPr>
          <w:p w14:paraId="5336A448">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tcBorders>
              <w:top w:val="double" w:color="auto" w:sz="6" w:space="0"/>
              <w:bottom w:val="single" w:color="auto" w:sz="6" w:space="0"/>
            </w:tcBorders>
            <w:noWrap w:val="0"/>
            <w:vAlign w:val="top"/>
          </w:tcPr>
          <w:p w14:paraId="2756F77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tcBorders>
              <w:top w:val="double" w:color="auto" w:sz="6" w:space="0"/>
              <w:bottom w:val="single" w:color="auto" w:sz="6" w:space="0"/>
            </w:tcBorders>
            <w:noWrap w:val="0"/>
            <w:vAlign w:val="top"/>
          </w:tcPr>
          <w:p w14:paraId="6B968EB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tcBorders>
              <w:top w:val="double" w:color="auto" w:sz="6" w:space="0"/>
              <w:bottom w:val="single" w:color="auto" w:sz="6" w:space="0"/>
            </w:tcBorders>
            <w:noWrap w:val="0"/>
            <w:vAlign w:val="top"/>
          </w:tcPr>
          <w:p w14:paraId="7DB4920B">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tcBorders>
              <w:top w:val="double" w:color="auto" w:sz="6" w:space="0"/>
              <w:bottom w:val="single" w:color="auto" w:sz="6" w:space="0"/>
            </w:tcBorders>
            <w:noWrap w:val="0"/>
            <w:vAlign w:val="top"/>
          </w:tcPr>
          <w:p w14:paraId="61C530D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tcBorders>
              <w:top w:val="double" w:color="auto" w:sz="6" w:space="0"/>
              <w:bottom w:val="single" w:color="auto" w:sz="6" w:space="0"/>
            </w:tcBorders>
            <w:noWrap w:val="0"/>
            <w:vAlign w:val="top"/>
          </w:tcPr>
          <w:p w14:paraId="2BC6F3D9">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377A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6110A18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tcBorders>
              <w:top w:val="nil"/>
            </w:tcBorders>
            <w:noWrap w:val="0"/>
            <w:vAlign w:val="top"/>
          </w:tcPr>
          <w:p w14:paraId="3BA12E0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tcBorders>
              <w:top w:val="nil"/>
            </w:tcBorders>
            <w:noWrap w:val="0"/>
            <w:vAlign w:val="top"/>
          </w:tcPr>
          <w:p w14:paraId="431C3C84">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tcBorders>
              <w:top w:val="nil"/>
            </w:tcBorders>
            <w:noWrap w:val="0"/>
            <w:vAlign w:val="top"/>
          </w:tcPr>
          <w:p w14:paraId="54A1574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tcBorders>
              <w:top w:val="nil"/>
            </w:tcBorders>
            <w:noWrap w:val="0"/>
            <w:vAlign w:val="top"/>
          </w:tcPr>
          <w:p w14:paraId="59C7C16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tcBorders>
              <w:top w:val="nil"/>
            </w:tcBorders>
            <w:noWrap w:val="0"/>
            <w:vAlign w:val="top"/>
          </w:tcPr>
          <w:p w14:paraId="414186E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tcBorders>
              <w:top w:val="nil"/>
            </w:tcBorders>
            <w:noWrap w:val="0"/>
            <w:vAlign w:val="top"/>
          </w:tcPr>
          <w:p w14:paraId="4B125BE7">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BA44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E7E343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0CF3C65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74B04BC3">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383E9583">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74C6F0C7">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2B20B875">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3200F2D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12FD14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FFC463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58DE506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2BAC96F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2A02D3B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2D9DA637">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3E9F362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78262E2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01029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6948C08">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4B86BF24">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7561020D">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4E21B033">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05BE5326">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3D803048">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099A5C9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067F65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FA930F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31824632">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441D3A2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0E542B38">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6A2B96C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5023ED76">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79B935F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662920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DE23BD4">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0D1093F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7A8ED753">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7C189C8B">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5416F0A9">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74757187">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19AA66F5">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2AB3D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D7CC15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7CDCC528">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6D2D3FB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0A954899">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334C2AE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7184563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366B59A2">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3C3A15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F178EB7">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20016426">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2EE27B0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002CA39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75A6D31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2E8B464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057D1C2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14D6E2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96CFB4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699C18B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189E2F2A">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6109520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3714B942">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2AF9183A">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2D4C7C3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1C60CD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B185D0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1ABF0FB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57DB3EF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0683063A">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59A3172B">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5C423F62">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0B94C66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746D2F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7F0B65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6F491A85">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06BD542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12AAD4EA">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4A92D9E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16F5A65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3A58C8BA">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B8D9B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A793738">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3BC9CF6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64A091FB">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00658DED">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3EA1F2C9">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44107D3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3F55234A">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20C2C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23CD935">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1785344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20A08A6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5B4BD0C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49D09D6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191AF35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3E385936">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27C76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2445A8B">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08DFD982">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7EDC52F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2840A70D">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4C3651D2">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34F5B7C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733D39D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300E7B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5646504">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649F012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67C5DA3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0C1EA819">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1E6F7F6B">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4B228C8A">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5770A1A5">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28B4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AA086E8">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26036818">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104E15B2">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76D93B18">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2058926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7F25B1B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55D90D0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99584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9ADC6BB">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5D081612">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2A322516">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58BBD59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728CBCD3">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50B4FB05">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144C1C4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F642B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2774DA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62ABA68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0CF99DC7">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17029191">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3591B36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73BEAC4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53CAEDC6">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2DFAF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2137063">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2B24BB69">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13B30557">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7AFC9563">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6842436B">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5FEB1FA3">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5BFA6FA9">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B7BB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D9E27C6">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2A2DF068">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4B29BA8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62C24537">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05F1057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7D0CF883">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4756092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6DACC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B7C12D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53307FEB">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09E78D6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6ED3F887">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3211EAD6">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31C4FA48">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049CCC6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68077E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5AA4949">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1FEABBF9">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18D66574">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62CAC6EB">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371D802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68C68266">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058392B9">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7355F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15EFC17">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19A8A003">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35917DD3">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068EF015">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09608602">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5D9010CB">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24C15D8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02D7D2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F336F79">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2156C834">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6B882A7E">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2081A982">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1F842DE7">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3A13D7BA">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6FDA3465">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bl>
    <w:p w14:paraId="6E6E854F">
      <w:pPr>
        <w:rPr>
          <w:rFonts w:hint="eastAsia" w:ascii="宋体" w:hAnsi="宋体" w:eastAsia="宋体" w:cs="宋体"/>
          <w:sz w:val="21"/>
          <w:szCs w:val="21"/>
        </w:rPr>
      </w:pPr>
      <w:r>
        <w:rPr>
          <w:rFonts w:hint="eastAsia" w:ascii="宋体" w:hAnsi="宋体" w:eastAsia="宋体" w:cs="宋体"/>
          <w:sz w:val="21"/>
          <w:szCs w:val="21"/>
        </w:rPr>
        <w:br w:type="page"/>
      </w:r>
    </w:p>
    <w:p w14:paraId="6CE6AE90">
      <w:pPr>
        <w:spacing w:before="156" w:beforeLines="50" w:after="156" w:afterLines="50" w:line="440" w:lineRule="exact"/>
        <w:jc w:val="center"/>
        <w:rPr>
          <w:rFonts w:hint="eastAsia" w:ascii="宋体" w:hAnsi="宋体" w:eastAsia="宋体" w:cs="宋体"/>
          <w:sz w:val="21"/>
          <w:szCs w:val="21"/>
        </w:rPr>
      </w:pPr>
      <w:r>
        <w:rPr>
          <w:rFonts w:hint="eastAsia" w:ascii="宋体" w:hAnsi="宋体" w:eastAsia="宋体" w:cs="宋体"/>
          <w:sz w:val="21"/>
          <w:szCs w:val="21"/>
        </w:rPr>
        <w:t>8-2：工程设备暂估价表</w:t>
      </w:r>
    </w:p>
    <w:tbl>
      <w:tblPr>
        <w:tblStyle w:val="10"/>
        <w:tblW w:w="90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38CFD7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7456BA8C">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序号</w:t>
            </w:r>
          </w:p>
        </w:tc>
        <w:tc>
          <w:tcPr>
            <w:tcW w:w="1984" w:type="dxa"/>
            <w:tcBorders>
              <w:top w:val="single" w:color="auto" w:sz="12" w:space="0"/>
              <w:bottom w:val="double" w:color="auto" w:sz="6" w:space="0"/>
            </w:tcBorders>
            <w:noWrap w:val="0"/>
            <w:vAlign w:val="top"/>
          </w:tcPr>
          <w:p w14:paraId="16824E80">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名称</w:t>
            </w:r>
          </w:p>
        </w:tc>
        <w:tc>
          <w:tcPr>
            <w:tcW w:w="851" w:type="dxa"/>
            <w:tcBorders>
              <w:top w:val="single" w:color="auto" w:sz="12" w:space="0"/>
              <w:bottom w:val="double" w:color="auto" w:sz="6" w:space="0"/>
            </w:tcBorders>
            <w:noWrap w:val="0"/>
            <w:vAlign w:val="top"/>
          </w:tcPr>
          <w:p w14:paraId="427C8754">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单位</w:t>
            </w:r>
          </w:p>
        </w:tc>
        <w:tc>
          <w:tcPr>
            <w:tcW w:w="774" w:type="dxa"/>
            <w:tcBorders>
              <w:top w:val="single" w:color="auto" w:sz="12" w:space="0"/>
              <w:bottom w:val="double" w:color="auto" w:sz="6" w:space="0"/>
            </w:tcBorders>
            <w:noWrap w:val="0"/>
            <w:vAlign w:val="top"/>
          </w:tcPr>
          <w:p w14:paraId="4989D18D">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数量</w:t>
            </w:r>
          </w:p>
        </w:tc>
        <w:tc>
          <w:tcPr>
            <w:tcW w:w="1352" w:type="dxa"/>
            <w:tcBorders>
              <w:top w:val="single" w:color="auto" w:sz="12" w:space="0"/>
              <w:bottom w:val="double" w:color="auto" w:sz="6" w:space="0"/>
            </w:tcBorders>
            <w:noWrap w:val="0"/>
            <w:vAlign w:val="top"/>
          </w:tcPr>
          <w:p w14:paraId="3D357746">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单价（元）</w:t>
            </w:r>
          </w:p>
        </w:tc>
        <w:tc>
          <w:tcPr>
            <w:tcW w:w="1418" w:type="dxa"/>
            <w:tcBorders>
              <w:top w:val="single" w:color="auto" w:sz="12" w:space="0"/>
              <w:bottom w:val="double" w:color="auto" w:sz="6" w:space="0"/>
            </w:tcBorders>
            <w:noWrap w:val="0"/>
            <w:vAlign w:val="top"/>
          </w:tcPr>
          <w:p w14:paraId="414CE3B7">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合价（元）</w:t>
            </w:r>
          </w:p>
        </w:tc>
        <w:tc>
          <w:tcPr>
            <w:tcW w:w="1701" w:type="dxa"/>
            <w:tcBorders>
              <w:top w:val="single" w:color="auto" w:sz="12" w:space="0"/>
              <w:bottom w:val="double" w:color="auto" w:sz="6" w:space="0"/>
            </w:tcBorders>
            <w:noWrap w:val="0"/>
            <w:vAlign w:val="top"/>
          </w:tcPr>
          <w:p w14:paraId="6178FC42">
            <w:pPr>
              <w:pStyle w:val="4"/>
              <w:keepNext/>
              <w:spacing w:line="440" w:lineRule="exact"/>
              <w:ind w:left="63" w:right="63"/>
              <w:rPr>
                <w:rFonts w:hint="eastAsia" w:ascii="宋体" w:hAnsi="宋体" w:eastAsia="宋体" w:cs="宋体"/>
                <w:sz w:val="21"/>
                <w:szCs w:val="21"/>
              </w:rPr>
            </w:pPr>
            <w:r>
              <w:rPr>
                <w:rFonts w:hint="eastAsia" w:ascii="宋体" w:hAnsi="宋体" w:eastAsia="宋体" w:cs="宋体"/>
                <w:sz w:val="21"/>
                <w:szCs w:val="21"/>
              </w:rPr>
              <w:t>备注</w:t>
            </w:r>
          </w:p>
        </w:tc>
      </w:tr>
      <w:tr w14:paraId="1AB154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03CE9C40">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tcBorders>
              <w:top w:val="double" w:color="auto" w:sz="6" w:space="0"/>
              <w:bottom w:val="single" w:color="auto" w:sz="6" w:space="0"/>
            </w:tcBorders>
            <w:noWrap w:val="0"/>
            <w:vAlign w:val="top"/>
          </w:tcPr>
          <w:p w14:paraId="1F143971">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tcBorders>
              <w:top w:val="double" w:color="auto" w:sz="6" w:space="0"/>
              <w:bottom w:val="single" w:color="auto" w:sz="6" w:space="0"/>
            </w:tcBorders>
            <w:noWrap w:val="0"/>
            <w:vAlign w:val="top"/>
          </w:tcPr>
          <w:p w14:paraId="4B4E425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tcBorders>
              <w:top w:val="double" w:color="auto" w:sz="6" w:space="0"/>
              <w:bottom w:val="single" w:color="auto" w:sz="6" w:space="0"/>
            </w:tcBorders>
            <w:noWrap w:val="0"/>
            <w:vAlign w:val="top"/>
          </w:tcPr>
          <w:p w14:paraId="7AF9051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tcBorders>
              <w:top w:val="double" w:color="auto" w:sz="6" w:space="0"/>
              <w:bottom w:val="single" w:color="auto" w:sz="6" w:space="0"/>
            </w:tcBorders>
            <w:noWrap w:val="0"/>
            <w:vAlign w:val="top"/>
          </w:tcPr>
          <w:p w14:paraId="41BA8A59">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tcBorders>
              <w:top w:val="double" w:color="auto" w:sz="6" w:space="0"/>
              <w:bottom w:val="single" w:color="auto" w:sz="6" w:space="0"/>
            </w:tcBorders>
            <w:noWrap w:val="0"/>
            <w:vAlign w:val="top"/>
          </w:tcPr>
          <w:p w14:paraId="63C855F4">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tcBorders>
              <w:top w:val="double" w:color="auto" w:sz="6" w:space="0"/>
              <w:bottom w:val="single" w:color="auto" w:sz="6" w:space="0"/>
            </w:tcBorders>
            <w:noWrap w:val="0"/>
            <w:vAlign w:val="top"/>
          </w:tcPr>
          <w:p w14:paraId="525E9275">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BF64A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0E366BB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tcBorders>
              <w:top w:val="nil"/>
            </w:tcBorders>
            <w:noWrap w:val="0"/>
            <w:vAlign w:val="top"/>
          </w:tcPr>
          <w:p w14:paraId="39BF5819">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tcBorders>
              <w:top w:val="nil"/>
            </w:tcBorders>
            <w:noWrap w:val="0"/>
            <w:vAlign w:val="top"/>
          </w:tcPr>
          <w:p w14:paraId="265A612F">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tcBorders>
              <w:top w:val="nil"/>
            </w:tcBorders>
            <w:noWrap w:val="0"/>
            <w:vAlign w:val="top"/>
          </w:tcPr>
          <w:p w14:paraId="64EB204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tcBorders>
              <w:top w:val="nil"/>
            </w:tcBorders>
            <w:noWrap w:val="0"/>
            <w:vAlign w:val="top"/>
          </w:tcPr>
          <w:p w14:paraId="6D370663">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tcBorders>
              <w:top w:val="nil"/>
            </w:tcBorders>
            <w:noWrap w:val="0"/>
            <w:vAlign w:val="top"/>
          </w:tcPr>
          <w:p w14:paraId="68176B5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tcBorders>
              <w:top w:val="nil"/>
            </w:tcBorders>
            <w:noWrap w:val="0"/>
            <w:vAlign w:val="top"/>
          </w:tcPr>
          <w:p w14:paraId="57DC2182">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78A15B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4409480">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0A51DFB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17D4E841">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13CC886B">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36036DEF">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5A517F0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116E7F0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75F37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5E99502">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1A8F667D">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1C2F095C">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77F42620">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42253B4F">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381ED9CF">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2EDEA2E5">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1FC614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1CB6E4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0006B8E4">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7360C3D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14879074">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334C8B8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2B40ABEE">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1A648DC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691C2E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E318C01">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368DC942">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21DF679B">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14329F9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0B554134">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321AB39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3386F34D">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62A1DB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EDFFDD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6CE46FB9">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1AC15CE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5EB6D41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324CBB25">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2262109B">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3B7AB8CC">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38DBC5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FD98B42">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08C9037C">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3F2360D9">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738D0F7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302AAAED">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257B126F">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040E1304">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BAC6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85F7EB4">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42D6FBA1">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45E72BE3">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4BC4CA6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219DA9F2">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75E454FE">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5907AA23">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07D011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DA6053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3D93DD9B">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71EEBF4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770102F2">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6A441259">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0711D120">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412BE3D5">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7B2B79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955DC9C">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24CE9392">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654FE90E">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4C3C60CF">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3E8B7E1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373A7FE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67B1451F">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7639BD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6595D99">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5F328B9D">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2DBB7F84">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1332C39A">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007A5EB9">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2203DE1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3A705A6E">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2CF16B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59C53C5">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354799C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2AA8C2C3">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7C6018AD">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46ABB285">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17907A23">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7EA9ED33">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8A4BF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B76B533">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0619F8AE">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4B2BC162">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7FCB08A5">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3423680F">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480FA5BC">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7A0237B3">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4B2A4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71513C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5C14DE4D">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4B104430">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6E2BF8BA">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1D8693A2">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663B1A0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2FE5594E">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6B8C37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75A95BD">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1502104C">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24DB8AAA">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26C494F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02D912C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3801622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3728868D">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2DEE5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EACE71D">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57E0675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6B9FA39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7FDB8931">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5F358A6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4196998C">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62BC762F">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6403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C15286F">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7313F4E5">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5E7E3A69">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14F4991E">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502C291C">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44BE6BF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1F45D485">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663F6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A2BA250">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4F6F2E8F">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6A9BEB1B">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4BDADD6A">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60389A3A">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21DDAFCB">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12780C90">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2E3FBE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A55CA0E">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12E9A8C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086801B9">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23F3213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73A27FFE">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3C41864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2AA0E38E">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72590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93" w:type="dxa"/>
            <w:noWrap w:val="0"/>
            <w:vAlign w:val="top"/>
          </w:tcPr>
          <w:p w14:paraId="0FE23A29">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3D9378E2">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7F481A9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1B1FBC8A">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346C8539">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3CF41AC9">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6EE022E0">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48253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209808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25183630">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513B73C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5DC26B3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22C8179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7BBABA69">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0F4E440F">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E9760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BFE6324">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2FAB5209">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7687176E">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66FC07A4">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5DB08ABA">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0CB5C5FF">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5B4185FE">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76FA4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696061F">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0DC18965">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0F18498B">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394EF5C6">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6504064C">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6955BBCC">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46B8B80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7EAEE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C37606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984" w:type="dxa"/>
            <w:noWrap w:val="0"/>
            <w:vAlign w:val="top"/>
          </w:tcPr>
          <w:p w14:paraId="38340098">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851" w:type="dxa"/>
            <w:noWrap w:val="0"/>
            <w:vAlign w:val="top"/>
          </w:tcPr>
          <w:p w14:paraId="5400C911">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774" w:type="dxa"/>
            <w:noWrap w:val="0"/>
            <w:vAlign w:val="top"/>
          </w:tcPr>
          <w:p w14:paraId="20CB0424">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352" w:type="dxa"/>
            <w:noWrap w:val="0"/>
            <w:vAlign w:val="top"/>
          </w:tcPr>
          <w:p w14:paraId="756779F3">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418" w:type="dxa"/>
            <w:noWrap w:val="0"/>
            <w:vAlign w:val="top"/>
          </w:tcPr>
          <w:p w14:paraId="189E0347">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701" w:type="dxa"/>
            <w:noWrap w:val="0"/>
            <w:vAlign w:val="top"/>
          </w:tcPr>
          <w:p w14:paraId="136F671E">
            <w:pPr>
              <w:keepNext/>
              <w:spacing w:line="440" w:lineRule="exact"/>
              <w:ind w:left="63" w:leftChars="0" w:right="63" w:right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bl>
    <w:p w14:paraId="4ECE4B36">
      <w:pPr>
        <w:spacing w:line="440" w:lineRule="exact"/>
        <w:rPr>
          <w:rFonts w:hint="eastAsia" w:ascii="宋体" w:hAnsi="宋体" w:eastAsia="宋体" w:cs="宋体"/>
          <w:sz w:val="21"/>
          <w:szCs w:val="21"/>
        </w:rPr>
      </w:pPr>
    </w:p>
    <w:p w14:paraId="50B3F3FA">
      <w:pPr>
        <w:spacing w:before="156" w:beforeLines="50" w:after="156" w:afterLines="50" w:line="440" w:lineRule="exact"/>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sz w:val="21"/>
          <w:szCs w:val="21"/>
        </w:rPr>
        <w:t>8-3：专业工程暂估价表</w:t>
      </w:r>
    </w:p>
    <w:tbl>
      <w:tblPr>
        <w:tblStyle w:val="10"/>
        <w:tblW w:w="881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2743"/>
        <w:gridCol w:w="3352"/>
        <w:gridCol w:w="1843"/>
      </w:tblGrid>
      <w:tr w14:paraId="10FB8F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0C4A0F66">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序号</w:t>
            </w:r>
          </w:p>
        </w:tc>
        <w:tc>
          <w:tcPr>
            <w:tcW w:w="2743" w:type="dxa"/>
            <w:tcBorders>
              <w:top w:val="single" w:color="auto" w:sz="12" w:space="0"/>
              <w:bottom w:val="double" w:color="auto" w:sz="6" w:space="0"/>
            </w:tcBorders>
            <w:noWrap w:val="0"/>
            <w:vAlign w:val="top"/>
          </w:tcPr>
          <w:p w14:paraId="722F2060">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专业工程名称</w:t>
            </w:r>
          </w:p>
        </w:tc>
        <w:tc>
          <w:tcPr>
            <w:tcW w:w="3352" w:type="dxa"/>
            <w:tcBorders>
              <w:top w:val="single" w:color="auto" w:sz="12" w:space="0"/>
              <w:bottom w:val="double" w:color="auto" w:sz="6" w:space="0"/>
            </w:tcBorders>
            <w:noWrap w:val="0"/>
            <w:vAlign w:val="top"/>
          </w:tcPr>
          <w:p w14:paraId="7047F474">
            <w:pPr>
              <w:pStyle w:val="4"/>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rPr>
              <w:t>工程内容</w:t>
            </w:r>
          </w:p>
        </w:tc>
        <w:tc>
          <w:tcPr>
            <w:tcW w:w="1843" w:type="dxa"/>
            <w:tcBorders>
              <w:top w:val="single" w:color="auto" w:sz="12" w:space="0"/>
              <w:bottom w:val="double" w:color="auto" w:sz="6" w:space="0"/>
            </w:tcBorders>
            <w:noWrap w:val="0"/>
            <w:vAlign w:val="top"/>
          </w:tcPr>
          <w:p w14:paraId="0E766E75">
            <w:pPr>
              <w:pStyle w:val="4"/>
              <w:keepNext/>
              <w:spacing w:line="440" w:lineRule="exact"/>
              <w:ind w:left="63" w:right="63"/>
              <w:jc w:val="center"/>
              <w:rPr>
                <w:rFonts w:hint="eastAsia" w:ascii="宋体" w:hAnsi="宋体" w:eastAsia="宋体" w:cs="宋体"/>
                <w:sz w:val="21"/>
                <w:szCs w:val="21"/>
                <w:lang w:val="en-US"/>
              </w:rPr>
            </w:pPr>
            <w:r>
              <w:rPr>
                <w:rFonts w:hint="eastAsia" w:ascii="宋体" w:hAnsi="宋体" w:eastAsia="宋体" w:cs="宋体"/>
                <w:sz w:val="21"/>
                <w:szCs w:val="21"/>
              </w:rPr>
              <w:t>金额（</w:t>
            </w:r>
            <w:r>
              <w:rPr>
                <w:rFonts w:hint="eastAsia" w:ascii="宋体" w:hAnsi="宋体" w:eastAsia="宋体" w:cs="宋体"/>
                <w:sz w:val="21"/>
                <w:szCs w:val="21"/>
                <w:lang w:val="en-US"/>
              </w:rPr>
              <w:t>元）</w:t>
            </w:r>
          </w:p>
        </w:tc>
      </w:tr>
      <w:tr w14:paraId="06D01D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center"/>
          </w:tcPr>
          <w:p w14:paraId="6A146BA6">
            <w:pPr>
              <w:keepNext/>
              <w:spacing w:line="440" w:lineRule="exact"/>
              <w:ind w:left="63" w:right="63"/>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2743" w:type="dxa"/>
            <w:tcBorders>
              <w:top w:val="double" w:color="auto" w:sz="6" w:space="0"/>
              <w:bottom w:val="single" w:color="auto" w:sz="6" w:space="0"/>
            </w:tcBorders>
            <w:noWrap w:val="0"/>
            <w:vAlign w:val="center"/>
          </w:tcPr>
          <w:p w14:paraId="1FD56825">
            <w:pPr>
              <w:keepNext/>
              <w:spacing w:line="440" w:lineRule="exact"/>
              <w:ind w:left="63" w:right="63"/>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3352" w:type="dxa"/>
            <w:tcBorders>
              <w:top w:val="double" w:color="auto" w:sz="6" w:space="0"/>
              <w:bottom w:val="single" w:color="auto" w:sz="6" w:space="0"/>
            </w:tcBorders>
            <w:noWrap w:val="0"/>
            <w:vAlign w:val="top"/>
          </w:tcPr>
          <w:p w14:paraId="5DFDFDF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43" w:type="dxa"/>
            <w:tcBorders>
              <w:top w:val="double" w:color="auto" w:sz="6" w:space="0"/>
              <w:bottom w:val="single" w:color="auto" w:sz="6" w:space="0"/>
            </w:tcBorders>
            <w:noWrap w:val="0"/>
            <w:vAlign w:val="center"/>
          </w:tcPr>
          <w:p w14:paraId="48796378">
            <w:pPr>
              <w:keepNext/>
              <w:spacing w:line="440" w:lineRule="exact"/>
              <w:ind w:left="63" w:right="63"/>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r>
      <w:tr w14:paraId="69E3E7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center"/>
          </w:tcPr>
          <w:p w14:paraId="594EC8D9">
            <w:pPr>
              <w:keepNext/>
              <w:spacing w:line="440" w:lineRule="exact"/>
              <w:ind w:left="63" w:right="63"/>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2743" w:type="dxa"/>
            <w:tcBorders>
              <w:top w:val="nil"/>
            </w:tcBorders>
            <w:noWrap w:val="0"/>
            <w:vAlign w:val="center"/>
          </w:tcPr>
          <w:p w14:paraId="245821BF">
            <w:pPr>
              <w:keepNext/>
              <w:spacing w:line="440" w:lineRule="exact"/>
              <w:ind w:left="63" w:right="63"/>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3352" w:type="dxa"/>
            <w:tcBorders>
              <w:top w:val="nil"/>
            </w:tcBorders>
            <w:noWrap w:val="0"/>
            <w:vAlign w:val="top"/>
          </w:tcPr>
          <w:p w14:paraId="5C13C107">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43" w:type="dxa"/>
            <w:tcBorders>
              <w:top w:val="nil"/>
            </w:tcBorders>
            <w:noWrap w:val="0"/>
            <w:vAlign w:val="center"/>
          </w:tcPr>
          <w:p w14:paraId="425AAE38">
            <w:pPr>
              <w:keepNext/>
              <w:spacing w:line="440" w:lineRule="exact"/>
              <w:ind w:left="63" w:right="63"/>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r>
      <w:tr w14:paraId="20F317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center"/>
          </w:tcPr>
          <w:p w14:paraId="0695CEC5">
            <w:pPr>
              <w:keepNext/>
              <w:spacing w:line="440" w:lineRule="exact"/>
              <w:ind w:left="63" w:right="63"/>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2743" w:type="dxa"/>
            <w:tcBorders>
              <w:top w:val="nil"/>
            </w:tcBorders>
            <w:noWrap w:val="0"/>
            <w:vAlign w:val="center"/>
          </w:tcPr>
          <w:p w14:paraId="294091BC">
            <w:pPr>
              <w:keepNext/>
              <w:spacing w:line="440" w:lineRule="exact"/>
              <w:ind w:left="63" w:right="63"/>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3352" w:type="dxa"/>
            <w:tcBorders>
              <w:top w:val="nil"/>
            </w:tcBorders>
            <w:noWrap w:val="0"/>
            <w:vAlign w:val="top"/>
          </w:tcPr>
          <w:p w14:paraId="10A00E72">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43" w:type="dxa"/>
            <w:tcBorders>
              <w:top w:val="nil"/>
            </w:tcBorders>
            <w:noWrap w:val="0"/>
            <w:vAlign w:val="center"/>
          </w:tcPr>
          <w:p w14:paraId="462DE780">
            <w:pPr>
              <w:keepNext/>
              <w:spacing w:line="440" w:lineRule="exact"/>
              <w:ind w:left="63" w:right="63"/>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r>
      <w:tr w14:paraId="418933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6F0FD3BE">
            <w:pPr>
              <w:keepNext/>
              <w:spacing w:line="440" w:lineRule="exact"/>
              <w:ind w:left="63" w:right="63"/>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2743" w:type="dxa"/>
            <w:noWrap w:val="0"/>
            <w:vAlign w:val="center"/>
          </w:tcPr>
          <w:p w14:paraId="04A9EF97">
            <w:pPr>
              <w:keepNext/>
              <w:spacing w:line="440" w:lineRule="exact"/>
              <w:ind w:left="63" w:right="63"/>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c>
          <w:tcPr>
            <w:tcW w:w="3352" w:type="dxa"/>
            <w:noWrap w:val="0"/>
            <w:vAlign w:val="top"/>
          </w:tcPr>
          <w:p w14:paraId="21DAC992">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43" w:type="dxa"/>
            <w:noWrap w:val="0"/>
            <w:vAlign w:val="center"/>
          </w:tcPr>
          <w:p w14:paraId="030277A8">
            <w:pPr>
              <w:keepNext/>
              <w:spacing w:line="440" w:lineRule="exact"/>
              <w:ind w:left="63" w:right="63"/>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w:t>
            </w:r>
          </w:p>
        </w:tc>
      </w:tr>
      <w:tr w14:paraId="20BD90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65650BBB">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743" w:type="dxa"/>
            <w:noWrap w:val="0"/>
            <w:vAlign w:val="center"/>
          </w:tcPr>
          <w:p w14:paraId="171082E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3352" w:type="dxa"/>
            <w:noWrap w:val="0"/>
            <w:vAlign w:val="top"/>
          </w:tcPr>
          <w:p w14:paraId="13F000F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43" w:type="dxa"/>
            <w:noWrap w:val="0"/>
            <w:vAlign w:val="center"/>
          </w:tcPr>
          <w:p w14:paraId="7FF68DF5">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5EF01A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53F10750">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743" w:type="dxa"/>
            <w:noWrap w:val="0"/>
            <w:vAlign w:val="center"/>
          </w:tcPr>
          <w:p w14:paraId="1BC89588">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3352" w:type="dxa"/>
            <w:noWrap w:val="0"/>
            <w:vAlign w:val="top"/>
          </w:tcPr>
          <w:p w14:paraId="61C15F74">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43" w:type="dxa"/>
            <w:noWrap w:val="0"/>
            <w:vAlign w:val="center"/>
          </w:tcPr>
          <w:p w14:paraId="753DCB5F">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764611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69B69862">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743" w:type="dxa"/>
            <w:noWrap w:val="0"/>
            <w:vAlign w:val="center"/>
          </w:tcPr>
          <w:p w14:paraId="7AA8D38C">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3352" w:type="dxa"/>
            <w:noWrap w:val="0"/>
            <w:vAlign w:val="top"/>
          </w:tcPr>
          <w:p w14:paraId="42FC6D44">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1843" w:type="dxa"/>
            <w:noWrap w:val="0"/>
            <w:vAlign w:val="center"/>
          </w:tcPr>
          <w:p w14:paraId="23740BDB">
            <w:pPr>
              <w:keepNext/>
              <w:spacing w:line="440" w:lineRule="exact"/>
              <w:ind w:left="63" w:right="63"/>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r>
      <w:tr w14:paraId="18A2DE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01314299">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center"/>
          </w:tcPr>
          <w:p w14:paraId="45529A64">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736EF878">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center"/>
          </w:tcPr>
          <w:p w14:paraId="56D079E2">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5BE181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3771C9F1">
            <w:pPr>
              <w:adjustRightInd w:val="0"/>
              <w:ind w:left="0" w:firstLine="0"/>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center"/>
          </w:tcPr>
          <w:p w14:paraId="04E173AC">
            <w:pPr>
              <w:adjustRightInd w:val="0"/>
              <w:ind w:left="0" w:firstLine="0"/>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375F7918">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top"/>
          </w:tcPr>
          <w:p w14:paraId="2E417A76">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04E408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923C1FE">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top"/>
          </w:tcPr>
          <w:p w14:paraId="7A63C803">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1D51C056">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top"/>
          </w:tcPr>
          <w:p w14:paraId="5F65D7AC">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2E2B20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1BF4A13">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top"/>
          </w:tcPr>
          <w:p w14:paraId="10441313">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076807B2">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top"/>
          </w:tcPr>
          <w:p w14:paraId="6C062C31">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2F1333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8F95854">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top"/>
          </w:tcPr>
          <w:p w14:paraId="2D56C46E">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62B3E4A4">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top"/>
          </w:tcPr>
          <w:p w14:paraId="4B181A33">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1D84D4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B0EE0E3">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top"/>
          </w:tcPr>
          <w:p w14:paraId="3E87033C">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1D6E3FBF">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top"/>
          </w:tcPr>
          <w:p w14:paraId="7CF0E632">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61FCC6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0F8940B">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top"/>
          </w:tcPr>
          <w:p w14:paraId="14CC6967">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5AD48AC9">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top"/>
          </w:tcPr>
          <w:p w14:paraId="18F52FFC">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7BBF02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E382C44">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top"/>
          </w:tcPr>
          <w:p w14:paraId="5ED0116A">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451B261A">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top"/>
          </w:tcPr>
          <w:p w14:paraId="4E693E20">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60EF6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B5FDE8A">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top"/>
          </w:tcPr>
          <w:p w14:paraId="572C22CC">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3C3DD1DD">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top"/>
          </w:tcPr>
          <w:p w14:paraId="371BE99D">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61DCA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EEC4F81">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top"/>
          </w:tcPr>
          <w:p w14:paraId="656CBBB1">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25BEE34E">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top"/>
          </w:tcPr>
          <w:p w14:paraId="080B4500">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07CBCF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5DA2561">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top"/>
          </w:tcPr>
          <w:p w14:paraId="59DC7674">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5AB2A2B2">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top"/>
          </w:tcPr>
          <w:p w14:paraId="732E7A5E">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19B4E7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8917BA7">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top"/>
          </w:tcPr>
          <w:p w14:paraId="23A99E87">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53DF572F">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top"/>
          </w:tcPr>
          <w:p w14:paraId="7934975E">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0616D0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9ED09CC">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top"/>
          </w:tcPr>
          <w:p w14:paraId="4EA51257">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31B3F79D">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top"/>
          </w:tcPr>
          <w:p w14:paraId="25579422">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3E6A05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A8BCA06">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top"/>
          </w:tcPr>
          <w:p w14:paraId="7FF5CBAC">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35FD758D">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top"/>
          </w:tcPr>
          <w:p w14:paraId="6C8C1C89">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44125E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AC41494">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2743" w:type="dxa"/>
            <w:noWrap w:val="0"/>
            <w:vAlign w:val="top"/>
          </w:tcPr>
          <w:p w14:paraId="1672293F">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3352" w:type="dxa"/>
            <w:noWrap w:val="0"/>
            <w:vAlign w:val="top"/>
          </w:tcPr>
          <w:p w14:paraId="5A680321">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c>
          <w:tcPr>
            <w:tcW w:w="1843" w:type="dxa"/>
            <w:noWrap w:val="0"/>
            <w:vAlign w:val="top"/>
          </w:tcPr>
          <w:p w14:paraId="01BD9CA4">
            <w:pPr>
              <w:keepNext/>
              <w:spacing w:line="440" w:lineRule="exact"/>
              <w:ind w:left="63" w:right="63"/>
              <w:jc w:val="center"/>
              <w:rPr>
                <w:rFonts w:hint="eastAsia" w:ascii="宋体" w:hAnsi="宋体" w:eastAsia="宋体" w:cs="宋体"/>
                <w:sz w:val="21"/>
                <w:szCs w:val="21"/>
                <w:highlight w:val="yellow"/>
              </w:rPr>
            </w:pPr>
            <w:r>
              <w:rPr>
                <w:rFonts w:hint="eastAsia" w:ascii="宋体" w:hAnsi="宋体" w:eastAsia="宋体" w:cs="宋体"/>
                <w:sz w:val="21"/>
                <w:szCs w:val="21"/>
                <w:lang w:val="en-US" w:eastAsia="zh-CN"/>
              </w:rPr>
              <w:t>/</w:t>
            </w:r>
          </w:p>
        </w:tc>
      </w:tr>
      <w:tr w14:paraId="013D8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144E93B0">
            <w:pPr>
              <w:pStyle w:val="4"/>
              <w:keepNext/>
              <w:spacing w:line="440" w:lineRule="exact"/>
              <w:ind w:left="63" w:right="63"/>
              <w:rPr>
                <w:rFonts w:hint="eastAsia" w:ascii="宋体" w:hAnsi="宋体" w:eastAsia="宋体" w:cs="宋体"/>
                <w:sz w:val="21"/>
                <w:szCs w:val="21"/>
                <w:highlight w:val="yellow"/>
                <w:lang w:val="en-US" w:eastAsia="zh-CN"/>
              </w:rPr>
            </w:pPr>
            <w:r>
              <w:rPr>
                <w:rFonts w:hint="eastAsia" w:ascii="宋体" w:hAnsi="宋体" w:eastAsia="宋体" w:cs="宋体"/>
                <w:sz w:val="21"/>
                <w:szCs w:val="21"/>
                <w:lang w:val="en-US"/>
              </w:rPr>
              <w:t>小计：</w:t>
            </w:r>
            <w:r>
              <w:rPr>
                <w:rFonts w:hint="eastAsia" w:ascii="宋体" w:hAnsi="宋体" w:eastAsia="宋体" w:cs="宋体"/>
                <w:sz w:val="21"/>
                <w:szCs w:val="21"/>
                <w:lang w:val="en-US" w:eastAsia="zh-CN"/>
              </w:rPr>
              <w:t>/</w:t>
            </w:r>
          </w:p>
        </w:tc>
      </w:tr>
    </w:tbl>
    <w:p w14:paraId="17D05C61">
      <w:pPr>
        <w:spacing w:line="440" w:lineRule="exact"/>
        <w:rPr>
          <w:rFonts w:hint="eastAsia" w:ascii="宋体" w:hAnsi="宋体" w:eastAsia="宋体" w:cs="宋体"/>
          <w:sz w:val="21"/>
          <w:szCs w:val="21"/>
        </w:rPr>
      </w:pPr>
      <w:r>
        <w:rPr>
          <w:rFonts w:hint="eastAsia" w:ascii="宋体" w:hAnsi="宋体" w:eastAsia="宋体" w:cs="宋体"/>
          <w:sz w:val="21"/>
          <w:szCs w:val="21"/>
        </w:rPr>
        <w:br w:type="page"/>
      </w:r>
    </w:p>
    <w:p w14:paraId="63A76B7F">
      <w:pPr>
        <w:spacing w:line="440" w:lineRule="exact"/>
        <w:rPr>
          <w:rFonts w:hint="eastAsia" w:ascii="宋体" w:hAnsi="宋体" w:eastAsia="宋体" w:cs="宋体"/>
          <w:sz w:val="21"/>
          <w:szCs w:val="21"/>
        </w:rPr>
      </w:pPr>
      <w:r>
        <w:rPr>
          <w:rFonts w:hint="eastAsia" w:ascii="宋体" w:hAnsi="宋体" w:eastAsia="宋体" w:cs="宋体"/>
          <w:sz w:val="21"/>
          <w:szCs w:val="21"/>
        </w:rPr>
        <w:t>附件9：</w:t>
      </w:r>
    </w:p>
    <w:p w14:paraId="15CE2B19">
      <w:pPr>
        <w:spacing w:before="156" w:beforeLines="50" w:after="156" w:afterLines="50" w:line="440" w:lineRule="exact"/>
        <w:jc w:val="center"/>
        <w:rPr>
          <w:rFonts w:hint="eastAsia" w:ascii="宋体" w:hAnsi="宋体" w:eastAsia="宋体" w:cs="宋体"/>
          <w:sz w:val="21"/>
          <w:szCs w:val="21"/>
        </w:rPr>
      </w:pPr>
      <w:r>
        <w:rPr>
          <w:rFonts w:hint="eastAsia" w:ascii="宋体" w:hAnsi="宋体" w:eastAsia="宋体" w:cs="宋体"/>
          <w:sz w:val="21"/>
          <w:szCs w:val="21"/>
        </w:rPr>
        <w:t>履约担保</w:t>
      </w:r>
    </w:p>
    <w:p w14:paraId="5EA543B7">
      <w:pPr>
        <w:spacing w:line="440" w:lineRule="exact"/>
        <w:rPr>
          <w:rFonts w:hint="eastAsia" w:ascii="宋体" w:hAnsi="宋体" w:eastAsia="宋体" w:cs="宋体"/>
          <w:sz w:val="21"/>
          <w:szCs w:val="21"/>
        </w:rPr>
      </w:pP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（发包人名称）：</w:t>
      </w:r>
    </w:p>
    <w:p w14:paraId="7E3663A0">
      <w:pPr>
        <w:spacing w:line="440" w:lineRule="exact"/>
        <w:rPr>
          <w:rFonts w:hint="eastAsia" w:ascii="宋体" w:hAnsi="宋体" w:eastAsia="宋体" w:cs="宋体"/>
          <w:sz w:val="21"/>
          <w:szCs w:val="21"/>
        </w:rPr>
      </w:pPr>
    </w:p>
    <w:p w14:paraId="418C6B1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鉴于</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（发包人名称，以下简称“发包人”）与</w:t>
      </w:r>
    </w:p>
    <w:p w14:paraId="2EB8EB11">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（承包人名称）（以下称“承包人”）于</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日就</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（工程名称）施工及有关事项协商一致共同签订《建设工程施工合同》。我方愿意无条件地、不可撤销地就承包人履行与你方签订的合同，向你方提供连带责任担保。 </w:t>
      </w:r>
    </w:p>
    <w:p w14:paraId="5B015328">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 担保金额人民币（大写）</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51E1083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 担保有效期自你方与承包人签订的合同生效之日起至你方签发或应签发工程接收证书之日止。</w:t>
      </w:r>
    </w:p>
    <w:p w14:paraId="0F992FA8">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 在本担保有效期内，因承包人违反合同约定的义务给你方造成经济损失时，我方在收到你方以书面形式提出的在担保金额内的赔偿要求后，在7天内无条件支付。</w:t>
      </w:r>
    </w:p>
    <w:p w14:paraId="3C4C63B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 你方和承包人按合同约定变更合同时，我方承担本担保规定的义务不变。</w:t>
      </w:r>
    </w:p>
    <w:p w14:paraId="11EEBD9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 因本保函发生的纠纷，可由双方协商解决，协商不成的，任何一方均可提请</w:t>
      </w:r>
      <w:r>
        <w:rPr>
          <w:rFonts w:hint="eastAsia" w:ascii="宋体" w:hAnsi="宋体" w:eastAsia="宋体" w:cs="宋体"/>
          <w:sz w:val="21"/>
          <w:szCs w:val="21"/>
          <w:u w:val="single"/>
        </w:rPr>
        <w:t xml:space="preserve">        </w:t>
      </w:r>
      <w:r>
        <w:rPr>
          <w:rFonts w:hint="eastAsia" w:ascii="宋体" w:hAnsi="宋体" w:eastAsia="宋体" w:cs="宋体"/>
          <w:sz w:val="21"/>
          <w:szCs w:val="21"/>
        </w:rPr>
        <w:t>仲裁委员会仲裁。</w:t>
      </w:r>
    </w:p>
    <w:p w14:paraId="67FE2DB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 本保函自我方法定代表人（或其授权代理人）签字并加盖公章之日起生效。</w:t>
      </w:r>
    </w:p>
    <w:p w14:paraId="082507E4">
      <w:pPr>
        <w:spacing w:line="360" w:lineRule="auto"/>
        <w:rPr>
          <w:rFonts w:hint="eastAsia" w:ascii="宋体" w:hAnsi="宋体" w:eastAsia="宋体" w:cs="宋体"/>
          <w:sz w:val="21"/>
          <w:szCs w:val="21"/>
        </w:rPr>
      </w:pPr>
    </w:p>
    <w:p w14:paraId="7D5707CC">
      <w:pPr>
        <w:spacing w:line="360" w:lineRule="auto"/>
        <w:rPr>
          <w:rFonts w:hint="eastAsia" w:ascii="宋体" w:hAnsi="宋体" w:eastAsia="宋体" w:cs="宋体"/>
          <w:sz w:val="21"/>
          <w:szCs w:val="21"/>
        </w:rPr>
      </w:pPr>
      <w:r>
        <w:rPr>
          <w:rFonts w:hint="eastAsia" w:ascii="宋体" w:hAnsi="宋体" w:eastAsia="宋体" w:cs="宋体"/>
          <w:sz w:val="21"/>
          <w:szCs w:val="21"/>
        </w:rPr>
        <w:t>担 保 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（盖单位章）</w:t>
      </w:r>
    </w:p>
    <w:p w14:paraId="05275A5E">
      <w:pPr>
        <w:spacing w:line="360" w:lineRule="auto"/>
        <w:rPr>
          <w:rFonts w:hint="eastAsia" w:ascii="宋体" w:hAnsi="宋体" w:eastAsia="宋体" w:cs="宋体"/>
          <w:sz w:val="21"/>
          <w:szCs w:val="21"/>
        </w:rPr>
      </w:pPr>
      <w:r>
        <w:rPr>
          <w:rFonts w:hint="eastAsia" w:ascii="宋体" w:hAnsi="宋体" w:eastAsia="宋体" w:cs="宋体"/>
          <w:sz w:val="21"/>
          <w:szCs w:val="21"/>
        </w:rPr>
        <w:t>法定代表人或其委托代理人：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（签字）</w:t>
      </w:r>
    </w:p>
    <w:p w14:paraId="6846BC44">
      <w:pPr>
        <w:spacing w:line="360" w:lineRule="auto"/>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p>
    <w:p w14:paraId="323105A4">
      <w:pPr>
        <w:spacing w:line="360" w:lineRule="auto"/>
        <w:rPr>
          <w:rFonts w:hint="eastAsia" w:ascii="宋体" w:hAnsi="宋体" w:eastAsia="宋体" w:cs="宋体"/>
          <w:sz w:val="21"/>
          <w:szCs w:val="21"/>
        </w:rPr>
      </w:pPr>
      <w:r>
        <w:rPr>
          <w:rFonts w:hint="eastAsia" w:ascii="宋体" w:hAnsi="宋体" w:eastAsia="宋体" w:cs="宋体"/>
          <w:sz w:val="21"/>
          <w:szCs w:val="21"/>
        </w:rPr>
        <w:t>邮政编码：</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p>
    <w:p w14:paraId="42A1D995">
      <w:pPr>
        <w:spacing w:line="360" w:lineRule="auto"/>
        <w:rPr>
          <w:rFonts w:hint="eastAsia" w:ascii="宋体" w:hAnsi="宋体" w:eastAsia="宋体" w:cs="宋体"/>
          <w:sz w:val="21"/>
          <w:szCs w:val="21"/>
          <w:u w:val="single"/>
        </w:rPr>
      </w:pPr>
      <w:r>
        <w:rPr>
          <w:rFonts w:hint="eastAsia" w:ascii="宋体" w:hAnsi="宋体" w:eastAsia="宋体" w:cs="宋体"/>
          <w:sz w:val="21"/>
          <w:szCs w:val="21"/>
        </w:rPr>
        <w:t>电    话：</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p>
    <w:p w14:paraId="00FB6F08">
      <w:pPr>
        <w:spacing w:line="360" w:lineRule="auto"/>
        <w:rPr>
          <w:rFonts w:hint="eastAsia" w:ascii="宋体" w:hAnsi="宋体" w:eastAsia="宋体" w:cs="宋体"/>
          <w:sz w:val="21"/>
          <w:szCs w:val="21"/>
        </w:rPr>
      </w:pPr>
      <w:r>
        <w:rPr>
          <w:rFonts w:hint="eastAsia" w:ascii="宋体" w:hAnsi="宋体" w:eastAsia="宋体" w:cs="宋体"/>
          <w:sz w:val="21"/>
          <w:szCs w:val="21"/>
        </w:rPr>
        <w:t>传    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p>
    <w:p w14:paraId="6B5EA6F8">
      <w:pPr>
        <w:spacing w:line="360" w:lineRule="auto"/>
        <w:jc w:val="left"/>
        <w:rPr>
          <w:rFonts w:hint="eastAsia" w:ascii="宋体" w:hAnsi="宋体" w:eastAsia="宋体" w:cs="宋体"/>
          <w:sz w:val="21"/>
          <w:szCs w:val="21"/>
          <w:u w:val="single"/>
        </w:rPr>
      </w:pPr>
    </w:p>
    <w:p w14:paraId="6396ED95">
      <w:pPr>
        <w:spacing w:line="360" w:lineRule="auto"/>
        <w:ind w:left="1329" w:hanging="1329" w:hangingChars="633"/>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703F5233">
      <w:pPr>
        <w:rPr>
          <w:rFonts w:hint="eastAsia" w:ascii="宋体" w:hAnsi="宋体" w:eastAsia="宋体" w:cs="宋体"/>
          <w:sz w:val="21"/>
          <w:szCs w:val="21"/>
        </w:rPr>
      </w:pPr>
      <w:r>
        <w:rPr>
          <w:rFonts w:hint="eastAsia" w:ascii="宋体" w:hAnsi="宋体" w:eastAsia="宋体" w:cs="宋体"/>
          <w:sz w:val="21"/>
          <w:szCs w:val="21"/>
        </w:rPr>
        <w:br w:type="page"/>
      </w:r>
    </w:p>
    <w:p w14:paraId="4E4A51A9">
      <w:pPr>
        <w:spacing w:line="360" w:lineRule="auto"/>
        <w:rPr>
          <w:rFonts w:hint="eastAsia" w:ascii="宋体" w:hAnsi="宋体" w:eastAsia="宋体" w:cs="宋体"/>
          <w:sz w:val="21"/>
          <w:szCs w:val="21"/>
        </w:rPr>
      </w:pPr>
      <w:r>
        <w:rPr>
          <w:rFonts w:hint="eastAsia" w:ascii="宋体" w:hAnsi="宋体" w:eastAsia="宋体" w:cs="宋体"/>
          <w:sz w:val="21"/>
          <w:szCs w:val="21"/>
        </w:rPr>
        <w:t>附件10 ：</w:t>
      </w:r>
    </w:p>
    <w:p w14:paraId="4FDDD370">
      <w:pPr>
        <w:spacing w:before="156" w:beforeLines="50" w:after="156" w:afterLines="50" w:line="440" w:lineRule="exact"/>
        <w:jc w:val="center"/>
        <w:rPr>
          <w:rFonts w:hint="eastAsia" w:ascii="宋体" w:hAnsi="宋体" w:eastAsia="宋体" w:cs="宋体"/>
          <w:sz w:val="21"/>
          <w:szCs w:val="21"/>
        </w:rPr>
      </w:pPr>
      <w:r>
        <w:rPr>
          <w:rFonts w:hint="eastAsia" w:ascii="宋体" w:hAnsi="宋体" w:eastAsia="宋体" w:cs="宋体"/>
          <w:sz w:val="21"/>
          <w:szCs w:val="21"/>
        </w:rPr>
        <w:t>预付款担保</w:t>
      </w:r>
    </w:p>
    <w:p w14:paraId="5F820568">
      <w:pPr>
        <w:spacing w:line="360" w:lineRule="auto"/>
        <w:rPr>
          <w:rFonts w:hint="eastAsia" w:ascii="宋体" w:hAnsi="宋体" w:eastAsia="宋体" w:cs="宋体"/>
          <w:sz w:val="21"/>
          <w:szCs w:val="21"/>
        </w:rPr>
      </w:pP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（发包人名称）：</w:t>
      </w:r>
    </w:p>
    <w:p w14:paraId="02646EC2">
      <w:pPr>
        <w:spacing w:line="360" w:lineRule="auto"/>
        <w:rPr>
          <w:rFonts w:hint="eastAsia" w:ascii="宋体" w:hAnsi="宋体" w:eastAsia="宋体" w:cs="宋体"/>
          <w:sz w:val="21"/>
          <w:szCs w:val="21"/>
        </w:rPr>
      </w:pPr>
    </w:p>
    <w:p w14:paraId="7077840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根据</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（承包人名称）（以下称“承包人”）与</w:t>
      </w:r>
      <w:r>
        <w:rPr>
          <w:rFonts w:hint="eastAsia" w:ascii="宋体" w:hAnsi="宋体" w:eastAsia="宋体" w:cs="宋体"/>
          <w:sz w:val="21"/>
          <w:szCs w:val="21"/>
          <w:u w:val="single"/>
        </w:rPr>
        <w:t xml:space="preserve">                        </w:t>
      </w:r>
      <w:r>
        <w:rPr>
          <w:rFonts w:hint="eastAsia" w:ascii="宋体" w:hAnsi="宋体" w:eastAsia="宋体" w:cs="宋体"/>
          <w:sz w:val="21"/>
          <w:szCs w:val="21"/>
        </w:rPr>
        <w:t>（发包人名称）（以下简称“发包人”）</w:t>
      </w:r>
    </w:p>
    <w:p w14:paraId="3C972F98">
      <w:pPr>
        <w:spacing w:line="360" w:lineRule="auto"/>
        <w:rPr>
          <w:rFonts w:hint="eastAsia" w:ascii="宋体" w:hAnsi="宋体" w:eastAsia="宋体" w:cs="宋体"/>
          <w:sz w:val="21"/>
          <w:szCs w:val="21"/>
        </w:rPr>
      </w:pPr>
      <w:r>
        <w:rPr>
          <w:rFonts w:hint="eastAsia" w:ascii="宋体" w:hAnsi="宋体" w:eastAsia="宋体" w:cs="宋体"/>
          <w:sz w:val="21"/>
          <w:szCs w:val="21"/>
        </w:rPr>
        <w:t>于</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日签订的</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（工程名称）《建设工程施工合同》，承包人按约定的金额向你方提交一份预付款担保，即有权得到你方支付相等金额的预付款。我方愿意就你方提供给承包人的预付款为承包人提供连带责任担保。</w:t>
      </w:r>
    </w:p>
    <w:p w14:paraId="7F7937C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 担保金额人民币（大写）</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01E18CB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 担保有效期自预付款支付给承包人起生效，至你方签发的进度款支付证书说明已完全扣清止。</w:t>
      </w:r>
    </w:p>
    <w:p w14:paraId="6CC8090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4DE8985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 你方和承包人按合同约定变更合同时，我方承担本保函规定的义务不变。</w:t>
      </w:r>
    </w:p>
    <w:p w14:paraId="3CEE316E">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 因本保函发生的纠纷，可由双方协商解决，协商不成的，任何一方均可提请</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仲裁委员会仲裁。</w:t>
      </w:r>
    </w:p>
    <w:p w14:paraId="1194333E">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 本保函自我方法定代表人（或其授权代理人）签字并加盖公章之日起生效。</w:t>
      </w:r>
    </w:p>
    <w:p w14:paraId="1ADFBFA9">
      <w:pPr>
        <w:spacing w:line="360" w:lineRule="auto"/>
        <w:rPr>
          <w:rFonts w:hint="eastAsia" w:ascii="宋体" w:hAnsi="宋体" w:eastAsia="宋体" w:cs="宋体"/>
          <w:sz w:val="21"/>
          <w:szCs w:val="21"/>
        </w:rPr>
      </w:pPr>
    </w:p>
    <w:p w14:paraId="395D55F6">
      <w:pPr>
        <w:spacing w:line="360" w:lineRule="auto"/>
        <w:rPr>
          <w:rFonts w:hint="eastAsia" w:ascii="宋体" w:hAnsi="宋体" w:eastAsia="宋体" w:cs="宋体"/>
          <w:sz w:val="21"/>
          <w:szCs w:val="21"/>
        </w:rPr>
      </w:pPr>
      <w:r>
        <w:rPr>
          <w:rFonts w:hint="eastAsia" w:ascii="宋体" w:hAnsi="宋体" w:eastAsia="宋体" w:cs="宋体"/>
          <w:sz w:val="21"/>
          <w:szCs w:val="21"/>
        </w:rPr>
        <w:t>担保人：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（盖单位章）</w:t>
      </w:r>
    </w:p>
    <w:p w14:paraId="0F651DF2">
      <w:pPr>
        <w:spacing w:line="360" w:lineRule="auto"/>
        <w:rPr>
          <w:rFonts w:hint="eastAsia" w:ascii="宋体" w:hAnsi="宋体" w:eastAsia="宋体" w:cs="宋体"/>
          <w:sz w:val="21"/>
          <w:szCs w:val="21"/>
        </w:rPr>
      </w:pPr>
      <w:r>
        <w:rPr>
          <w:rFonts w:hint="eastAsia" w:ascii="宋体" w:hAnsi="宋体" w:eastAsia="宋体" w:cs="宋体"/>
          <w:sz w:val="21"/>
          <w:szCs w:val="21"/>
        </w:rPr>
        <w:t>法定代表人或其委托代理人：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（签字）</w:t>
      </w:r>
    </w:p>
    <w:p w14:paraId="3F285FE2">
      <w:pPr>
        <w:spacing w:line="360" w:lineRule="auto"/>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p>
    <w:p w14:paraId="1CE06B4A">
      <w:pPr>
        <w:spacing w:line="360" w:lineRule="auto"/>
        <w:rPr>
          <w:rFonts w:hint="eastAsia" w:ascii="宋体" w:hAnsi="宋体" w:eastAsia="宋体" w:cs="宋体"/>
          <w:sz w:val="21"/>
          <w:szCs w:val="21"/>
          <w:u w:val="single"/>
        </w:rPr>
      </w:pPr>
      <w:r>
        <w:rPr>
          <w:rFonts w:hint="eastAsia" w:ascii="宋体" w:hAnsi="宋体" w:eastAsia="宋体" w:cs="宋体"/>
          <w:sz w:val="21"/>
          <w:szCs w:val="21"/>
        </w:rPr>
        <w:t>邮政编码：</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p>
    <w:p w14:paraId="7BD0FB0C">
      <w:pPr>
        <w:spacing w:line="360" w:lineRule="auto"/>
        <w:rPr>
          <w:rFonts w:hint="eastAsia" w:ascii="宋体" w:hAnsi="宋体" w:eastAsia="宋体" w:cs="宋体"/>
          <w:sz w:val="21"/>
          <w:szCs w:val="21"/>
          <w:u w:val="single"/>
        </w:rPr>
      </w:pPr>
      <w:r>
        <w:rPr>
          <w:rFonts w:hint="eastAsia" w:ascii="宋体" w:hAnsi="宋体" w:eastAsia="宋体" w:cs="宋体"/>
          <w:sz w:val="21"/>
          <w:szCs w:val="21"/>
        </w:rPr>
        <w:t>电    话：</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p>
    <w:p w14:paraId="529D5BAE">
      <w:pPr>
        <w:spacing w:line="360" w:lineRule="auto"/>
        <w:rPr>
          <w:rFonts w:hint="eastAsia" w:ascii="宋体" w:hAnsi="宋体" w:eastAsia="宋体" w:cs="宋体"/>
          <w:sz w:val="21"/>
          <w:szCs w:val="21"/>
          <w:u w:val="single"/>
        </w:rPr>
      </w:pPr>
      <w:r>
        <w:rPr>
          <w:rFonts w:hint="eastAsia" w:ascii="宋体" w:hAnsi="宋体" w:eastAsia="宋体" w:cs="宋体"/>
          <w:sz w:val="21"/>
          <w:szCs w:val="21"/>
        </w:rPr>
        <w:t>传    真：</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p>
    <w:p w14:paraId="1DECB630">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66574502">
      <w:pPr>
        <w:rPr>
          <w:rFonts w:hint="eastAsia" w:ascii="宋体" w:hAnsi="宋体" w:eastAsia="宋体" w:cs="宋体"/>
          <w:sz w:val="21"/>
          <w:szCs w:val="21"/>
        </w:rPr>
      </w:pPr>
      <w:r>
        <w:rPr>
          <w:rFonts w:hint="eastAsia" w:ascii="宋体" w:hAnsi="宋体" w:eastAsia="宋体" w:cs="宋体"/>
          <w:sz w:val="21"/>
          <w:szCs w:val="21"/>
        </w:rPr>
        <w:br w:type="page"/>
      </w:r>
    </w:p>
    <w:p w14:paraId="74BCF674">
      <w:pPr>
        <w:spacing w:line="440" w:lineRule="exact"/>
        <w:rPr>
          <w:rFonts w:hint="eastAsia" w:ascii="宋体" w:hAnsi="宋体" w:eastAsia="宋体" w:cs="宋体"/>
          <w:sz w:val="21"/>
          <w:szCs w:val="21"/>
        </w:rPr>
      </w:pPr>
      <w:r>
        <w:rPr>
          <w:rFonts w:hint="eastAsia" w:ascii="宋体" w:hAnsi="宋体" w:eastAsia="宋体" w:cs="宋体"/>
          <w:sz w:val="21"/>
          <w:szCs w:val="21"/>
        </w:rPr>
        <w:t xml:space="preserve">附件11:  </w:t>
      </w:r>
    </w:p>
    <w:p w14:paraId="4E2033C1">
      <w:pPr>
        <w:spacing w:before="156" w:beforeLines="50" w:after="156" w:afterLines="50" w:line="440" w:lineRule="exact"/>
        <w:jc w:val="center"/>
        <w:rPr>
          <w:rFonts w:hint="eastAsia" w:ascii="宋体" w:hAnsi="宋体" w:eastAsia="宋体" w:cs="宋体"/>
          <w:sz w:val="21"/>
          <w:szCs w:val="21"/>
        </w:rPr>
      </w:pPr>
      <w:r>
        <w:rPr>
          <w:rFonts w:hint="eastAsia" w:ascii="宋体" w:hAnsi="宋体" w:eastAsia="宋体" w:cs="宋体"/>
          <w:sz w:val="21"/>
          <w:szCs w:val="21"/>
        </w:rPr>
        <w:t>支付担保</w:t>
      </w:r>
    </w:p>
    <w:p w14:paraId="5AB143E2">
      <w:pPr>
        <w:spacing w:line="440" w:lineRule="exact"/>
        <w:jc w:val="left"/>
        <w:rPr>
          <w:rFonts w:hint="eastAsia" w:ascii="宋体" w:hAnsi="宋体" w:eastAsia="宋体" w:cs="宋体"/>
          <w:sz w:val="21"/>
          <w:szCs w:val="21"/>
        </w:rPr>
      </w:pP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（承包人）：</w:t>
      </w:r>
    </w:p>
    <w:p w14:paraId="0DA62BF7">
      <w:pPr>
        <w:spacing w:line="440" w:lineRule="exact"/>
        <w:jc w:val="left"/>
        <w:rPr>
          <w:rFonts w:hint="eastAsia" w:ascii="宋体" w:hAnsi="宋体" w:eastAsia="宋体" w:cs="宋体"/>
          <w:sz w:val="21"/>
          <w:szCs w:val="21"/>
        </w:rPr>
      </w:pPr>
    </w:p>
    <w:p w14:paraId="29470B59">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鉴于你方作为承包人已经与</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（发包人名称）（以下称“发包人”）于</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日签订了</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（工程名称）《建设工程施工合同》（以下称“主合同”），应发包人的申请，我方愿就发包人履行主合同约定的工程款支付义务以保证的方式向你方提供如下担保：</w:t>
      </w:r>
    </w:p>
    <w:p w14:paraId="61805AD9">
      <w:pPr>
        <w:spacing w:line="360" w:lineRule="auto"/>
        <w:jc w:val="left"/>
        <w:rPr>
          <w:rFonts w:hint="eastAsia" w:ascii="宋体" w:hAnsi="宋体" w:eastAsia="宋体" w:cs="宋体"/>
          <w:sz w:val="21"/>
          <w:szCs w:val="21"/>
        </w:rPr>
      </w:pPr>
      <w:r>
        <w:rPr>
          <w:rFonts w:hint="eastAsia" w:ascii="宋体" w:hAnsi="宋体" w:eastAsia="宋体" w:cs="宋体"/>
          <w:sz w:val="21"/>
          <w:szCs w:val="21"/>
        </w:rPr>
        <w:t>一、保证的范围及保证金额</w:t>
      </w:r>
    </w:p>
    <w:p w14:paraId="50390636">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 我方的保证范围是主合同约定的工程款。</w:t>
      </w:r>
    </w:p>
    <w:p w14:paraId="438BAF21">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 本保函所称主合同约定的工程款是指主合同约定的除工程质量保证金以外的合同价款。</w:t>
      </w:r>
    </w:p>
    <w:p w14:paraId="73357635">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 我方保证的金额是主合同约定的工程款的</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%，数额最高不超过人民币元（大写：</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7671A297">
      <w:pPr>
        <w:spacing w:line="360" w:lineRule="auto"/>
        <w:jc w:val="left"/>
        <w:rPr>
          <w:rFonts w:hint="eastAsia" w:ascii="宋体" w:hAnsi="宋体" w:eastAsia="宋体" w:cs="宋体"/>
          <w:sz w:val="21"/>
          <w:szCs w:val="21"/>
        </w:rPr>
      </w:pPr>
      <w:r>
        <w:rPr>
          <w:rFonts w:hint="eastAsia" w:ascii="宋体" w:hAnsi="宋体" w:eastAsia="宋体" w:cs="宋体"/>
          <w:sz w:val="21"/>
          <w:szCs w:val="21"/>
        </w:rPr>
        <w:t>二、保证的方式及保证期间</w:t>
      </w:r>
    </w:p>
    <w:p w14:paraId="59C16232">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 我方保证的方式为：连带责任保证。</w:t>
      </w:r>
    </w:p>
    <w:p w14:paraId="28F1103D">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 我方保证的期间为：自本合同生效之日起至主合同约定的工程款支付完毕之日后</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日内。</w:t>
      </w:r>
    </w:p>
    <w:p w14:paraId="43E9F3D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 你方与发包人协议变更工程款支付日期的，经我方书面同意后，保证期间按照变更后的支付日期做相应调整。</w:t>
      </w:r>
    </w:p>
    <w:p w14:paraId="1AE8BBA8">
      <w:pPr>
        <w:spacing w:line="360" w:lineRule="auto"/>
        <w:jc w:val="left"/>
        <w:rPr>
          <w:rFonts w:hint="eastAsia" w:ascii="宋体" w:hAnsi="宋体" w:eastAsia="宋体" w:cs="宋体"/>
          <w:sz w:val="21"/>
          <w:szCs w:val="21"/>
        </w:rPr>
      </w:pPr>
      <w:r>
        <w:rPr>
          <w:rFonts w:hint="eastAsia" w:ascii="宋体" w:hAnsi="宋体" w:eastAsia="宋体" w:cs="宋体"/>
          <w:sz w:val="21"/>
          <w:szCs w:val="21"/>
        </w:rPr>
        <w:t>三、承担保证责任的形式</w:t>
      </w:r>
    </w:p>
    <w:p w14:paraId="577C3DC5">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我方承担保证责任的形式是代为支付。发包人未按主合同约定向你方支付工程款的，由我方在保证金额内代为支付。</w:t>
      </w:r>
    </w:p>
    <w:p w14:paraId="3BED735E">
      <w:pPr>
        <w:spacing w:line="360" w:lineRule="auto"/>
        <w:jc w:val="left"/>
        <w:rPr>
          <w:rFonts w:hint="eastAsia" w:ascii="宋体" w:hAnsi="宋体" w:eastAsia="宋体" w:cs="宋体"/>
          <w:sz w:val="21"/>
          <w:szCs w:val="21"/>
        </w:rPr>
      </w:pPr>
      <w:r>
        <w:rPr>
          <w:rFonts w:hint="eastAsia" w:ascii="宋体" w:hAnsi="宋体" w:eastAsia="宋体" w:cs="宋体"/>
          <w:sz w:val="21"/>
          <w:szCs w:val="21"/>
        </w:rPr>
        <w:t>四、代偿的安排</w:t>
      </w:r>
    </w:p>
    <w:p w14:paraId="6AD18C54">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 你方要求我方承担保证责任的，应向我方发出书面索赔通知及发包人未支付主合同约定工程款的证明材料。索赔通知应写明要求索赔的金额，支付款项应到达的账号。</w:t>
      </w:r>
    </w:p>
    <w:p w14:paraId="3069088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 在出现你方与发包人因工程质量发生争议，发包人拒绝向你方支付工程款的情形时，你方要求我方履行保证责任代为支付的，需提供符合相应条件要求的工程质量检测机构出具的质量说明材料。</w:t>
      </w:r>
    </w:p>
    <w:p w14:paraId="43DCBE6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 我方收到你方的书面索赔通知及相应的证明材料后７天内无条件支付。</w:t>
      </w:r>
    </w:p>
    <w:p w14:paraId="7C8052D8">
      <w:pPr>
        <w:spacing w:line="360" w:lineRule="auto"/>
        <w:jc w:val="left"/>
        <w:rPr>
          <w:rFonts w:hint="eastAsia" w:ascii="宋体" w:hAnsi="宋体" w:eastAsia="宋体" w:cs="宋体"/>
          <w:sz w:val="21"/>
          <w:szCs w:val="21"/>
        </w:rPr>
      </w:pPr>
      <w:r>
        <w:rPr>
          <w:rFonts w:hint="eastAsia" w:ascii="宋体" w:hAnsi="宋体" w:eastAsia="宋体" w:cs="宋体"/>
          <w:sz w:val="21"/>
          <w:szCs w:val="21"/>
        </w:rPr>
        <w:t>五、保证责任的解除</w:t>
      </w:r>
    </w:p>
    <w:p w14:paraId="5BB3C8AB">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 在本保函承诺的保证期间内，你方未书面向我方主张保证责任的，自保证期间届满次日起，我方保证责任解除。</w:t>
      </w:r>
    </w:p>
    <w:p w14:paraId="088B978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 发包人按主合同约定履行了工程款的全部支付义务的，自本保函承诺的保证期间届满次日起，我方保证责任解除。</w:t>
      </w:r>
    </w:p>
    <w:p w14:paraId="58627531">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 我方按照本保函向你方履行保证责任所支付金额达到本保函保证金额时，自我方向你方支付（支付款项从我方账户划出）之日起，保证责任即解除。</w:t>
      </w:r>
    </w:p>
    <w:p w14:paraId="76EE3AFB">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 按照法律法规的规定或出现应解除我方保证责任的其他情形的，我方在本保函项下的保证责任亦解除。</w:t>
      </w:r>
    </w:p>
    <w:p w14:paraId="54355312">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 我方解除保证责任后，你方应自我方保证责任解除之日起</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个工作日内，将本保函原件返还我方。</w:t>
      </w:r>
    </w:p>
    <w:p w14:paraId="59D10C85">
      <w:pPr>
        <w:spacing w:line="360" w:lineRule="auto"/>
        <w:jc w:val="left"/>
        <w:rPr>
          <w:rFonts w:hint="eastAsia" w:ascii="宋体" w:hAnsi="宋体" w:eastAsia="宋体" w:cs="宋体"/>
          <w:sz w:val="21"/>
          <w:szCs w:val="21"/>
        </w:rPr>
      </w:pPr>
      <w:r>
        <w:rPr>
          <w:rFonts w:hint="eastAsia" w:ascii="宋体" w:hAnsi="宋体" w:eastAsia="宋体" w:cs="宋体"/>
          <w:sz w:val="21"/>
          <w:szCs w:val="21"/>
        </w:rPr>
        <w:t>六、免责条款</w:t>
      </w:r>
    </w:p>
    <w:p w14:paraId="10305DDE">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 因你方违约致使发包人不能履行义务的，我方不承担保证责任。</w:t>
      </w:r>
    </w:p>
    <w:p w14:paraId="3940404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 依照法律法规的规定或你方与发包人的另行约定，免除发包人部分或全部义务的，我方亦免除其相应的保证责任。</w:t>
      </w:r>
    </w:p>
    <w:p w14:paraId="4D097DE3">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 你方与发包人协议变更主合同的，如加重发包人责任致使我方保证责任加重的，需征得我方书面同意，否则我方不再承担因此而加重部分的保证责任，但主合同第10条〔变更〕约定的变更不受本款限制。</w:t>
      </w:r>
    </w:p>
    <w:p w14:paraId="5942FD19">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 因不可抗力造成发包人不能履行义务的，我方不承担保证责任。</w:t>
      </w:r>
    </w:p>
    <w:p w14:paraId="2F98BF58">
      <w:pPr>
        <w:spacing w:line="360" w:lineRule="auto"/>
        <w:jc w:val="left"/>
        <w:rPr>
          <w:rFonts w:hint="eastAsia" w:ascii="宋体" w:hAnsi="宋体" w:eastAsia="宋体" w:cs="宋体"/>
          <w:sz w:val="21"/>
          <w:szCs w:val="21"/>
        </w:rPr>
      </w:pPr>
      <w:r>
        <w:rPr>
          <w:rFonts w:hint="eastAsia" w:ascii="宋体" w:hAnsi="宋体" w:eastAsia="宋体" w:cs="宋体"/>
          <w:sz w:val="21"/>
          <w:szCs w:val="21"/>
        </w:rPr>
        <w:t>七、争议解决</w:t>
      </w:r>
    </w:p>
    <w:p w14:paraId="5DE4029B">
      <w:pPr>
        <w:spacing w:after="12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因本保函或本保函相关事项发生的纠纷，可由双方协商解决，协商不成的，按下列第</w:t>
      </w:r>
      <w:r>
        <w:rPr>
          <w:rFonts w:hint="eastAsia" w:ascii="宋体" w:hAnsi="宋体" w:eastAsia="宋体" w:cs="宋体"/>
          <w:sz w:val="21"/>
          <w:szCs w:val="21"/>
          <w:u w:val="single"/>
        </w:rPr>
        <w:t xml:space="preserve">     </w:t>
      </w:r>
      <w:r>
        <w:rPr>
          <w:rFonts w:hint="eastAsia" w:ascii="宋体" w:hAnsi="宋体" w:eastAsia="宋体" w:cs="宋体"/>
          <w:sz w:val="21"/>
          <w:szCs w:val="21"/>
        </w:rPr>
        <w:t>种方式解决：</w:t>
      </w:r>
    </w:p>
    <w:p w14:paraId="1A6836CB">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（1）向</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仲裁委员会申请仲裁；</w:t>
      </w:r>
    </w:p>
    <w:p w14:paraId="2AA418EC">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（2）向</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人民法院起诉。</w:t>
      </w:r>
    </w:p>
    <w:p w14:paraId="447C3F2B">
      <w:pPr>
        <w:spacing w:line="360" w:lineRule="auto"/>
        <w:jc w:val="left"/>
        <w:rPr>
          <w:rFonts w:hint="eastAsia" w:ascii="宋体" w:hAnsi="宋体" w:eastAsia="宋体" w:cs="宋体"/>
          <w:sz w:val="21"/>
          <w:szCs w:val="21"/>
        </w:rPr>
      </w:pPr>
      <w:r>
        <w:rPr>
          <w:rFonts w:hint="eastAsia" w:ascii="宋体" w:hAnsi="宋体" w:eastAsia="宋体" w:cs="宋体"/>
          <w:sz w:val="21"/>
          <w:szCs w:val="21"/>
        </w:rPr>
        <w:t>八、保函的生效</w:t>
      </w:r>
    </w:p>
    <w:p w14:paraId="5DE6EBA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本保函自我方法定代表人（或其授权代理人）签字并加盖公章之日起生效。</w:t>
      </w:r>
    </w:p>
    <w:p w14:paraId="319A7EB1">
      <w:pPr>
        <w:spacing w:line="360" w:lineRule="auto"/>
        <w:ind w:firstLine="420" w:firstLineChars="200"/>
        <w:jc w:val="left"/>
        <w:rPr>
          <w:rFonts w:hint="eastAsia" w:ascii="宋体" w:hAnsi="宋体" w:eastAsia="宋体" w:cs="宋体"/>
          <w:sz w:val="21"/>
          <w:szCs w:val="21"/>
        </w:rPr>
      </w:pPr>
    </w:p>
    <w:p w14:paraId="46228980">
      <w:pPr>
        <w:spacing w:line="360" w:lineRule="auto"/>
        <w:ind w:right="600"/>
        <w:jc w:val="left"/>
        <w:rPr>
          <w:rFonts w:hint="eastAsia" w:ascii="宋体" w:hAnsi="宋体" w:eastAsia="宋体" w:cs="宋体"/>
          <w:sz w:val="21"/>
          <w:szCs w:val="21"/>
        </w:rPr>
      </w:pPr>
    </w:p>
    <w:p w14:paraId="502AA2B7">
      <w:pPr>
        <w:spacing w:line="360" w:lineRule="auto"/>
        <w:ind w:right="600"/>
        <w:jc w:val="left"/>
        <w:rPr>
          <w:rFonts w:hint="eastAsia" w:ascii="宋体" w:hAnsi="宋体" w:eastAsia="宋体" w:cs="宋体"/>
          <w:sz w:val="21"/>
          <w:szCs w:val="21"/>
        </w:rPr>
      </w:pPr>
      <w:r>
        <w:rPr>
          <w:rFonts w:hint="eastAsia" w:ascii="宋体" w:hAnsi="宋体" w:eastAsia="宋体" w:cs="宋体"/>
          <w:sz w:val="21"/>
          <w:szCs w:val="21"/>
        </w:rPr>
        <w:t>担保人：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（盖章）</w:t>
      </w:r>
    </w:p>
    <w:p w14:paraId="26524493">
      <w:pPr>
        <w:spacing w:line="360" w:lineRule="auto"/>
        <w:ind w:right="1200"/>
        <w:rPr>
          <w:rFonts w:hint="eastAsia" w:ascii="宋体" w:hAnsi="宋体" w:eastAsia="宋体" w:cs="宋体"/>
          <w:sz w:val="21"/>
          <w:szCs w:val="21"/>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（签字）</w:t>
      </w:r>
    </w:p>
    <w:p w14:paraId="13954865">
      <w:pPr>
        <w:spacing w:line="360" w:lineRule="auto"/>
        <w:jc w:val="left"/>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p>
    <w:p w14:paraId="6FF5B2D0">
      <w:pPr>
        <w:spacing w:line="360" w:lineRule="auto"/>
        <w:jc w:val="left"/>
        <w:rPr>
          <w:rFonts w:hint="eastAsia" w:ascii="宋体" w:hAnsi="宋体" w:eastAsia="宋体" w:cs="宋体"/>
          <w:sz w:val="21"/>
          <w:szCs w:val="21"/>
        </w:rPr>
      </w:pPr>
      <w:r>
        <w:rPr>
          <w:rFonts w:hint="eastAsia" w:ascii="宋体" w:hAnsi="宋体" w:eastAsia="宋体" w:cs="宋体"/>
          <w:sz w:val="21"/>
          <w:szCs w:val="21"/>
        </w:rPr>
        <w:t>邮政编码：</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p>
    <w:p w14:paraId="4D79660E">
      <w:pPr>
        <w:spacing w:line="360" w:lineRule="auto"/>
        <w:jc w:val="left"/>
        <w:rPr>
          <w:rFonts w:hint="eastAsia" w:ascii="宋体" w:hAnsi="宋体" w:eastAsia="宋体" w:cs="宋体"/>
          <w:sz w:val="21"/>
          <w:szCs w:val="21"/>
        </w:rPr>
      </w:pPr>
      <w:r>
        <w:rPr>
          <w:rFonts w:hint="eastAsia" w:ascii="宋体" w:hAnsi="宋体" w:eastAsia="宋体" w:cs="宋体"/>
          <w:sz w:val="21"/>
          <w:szCs w:val="21"/>
        </w:rPr>
        <w:t>传    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p>
    <w:p w14:paraId="724A82FD">
      <w:pPr>
        <w:spacing w:line="360" w:lineRule="auto"/>
        <w:ind w:right="150" w:firstLine="420" w:firstLineChars="200"/>
        <w:jc w:val="left"/>
        <w:rPr>
          <w:rFonts w:hint="eastAsia" w:ascii="宋体" w:hAnsi="宋体" w:eastAsia="宋体" w:cs="宋体"/>
          <w:sz w:val="21"/>
          <w:szCs w:val="21"/>
          <w:u w:val="single"/>
        </w:rPr>
      </w:pPr>
    </w:p>
    <w:p w14:paraId="423E96B5">
      <w:pPr>
        <w:spacing w:line="360" w:lineRule="auto"/>
        <w:ind w:right="150"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7055C5DA">
      <w:pPr>
        <w:spacing w:before="156" w:beforeLines="50" w:after="156" w:afterLines="50" w:line="440" w:lineRule="exact"/>
        <w:rPr>
          <w:rFonts w:hint="eastAsia" w:ascii="宋体" w:hAnsi="宋体" w:eastAsia="宋体" w:cs="宋体"/>
          <w:sz w:val="21"/>
          <w:szCs w:val="21"/>
        </w:rPr>
      </w:pPr>
      <w:r>
        <w:rPr>
          <w:rFonts w:hint="eastAsia" w:ascii="宋体" w:hAnsi="宋体" w:eastAsia="宋体" w:cs="宋体"/>
          <w:sz w:val="21"/>
          <w:szCs w:val="21"/>
        </w:rPr>
        <w:br w:type="page"/>
      </w:r>
    </w:p>
    <w:p w14:paraId="1E84946A">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附件12:</w:t>
      </w:r>
    </w:p>
    <w:p w14:paraId="32982DAE">
      <w:pPr>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现场施工安全生产管理承诺书</w:t>
      </w:r>
    </w:p>
    <w:p w14:paraId="11D190F8">
      <w:pPr>
        <w:tabs>
          <w:tab w:val="right" w:leader="middleDot" w:pos="8820"/>
        </w:tabs>
        <w:snapToGrid w:val="0"/>
        <w:spacing w:line="360" w:lineRule="auto"/>
        <w:rPr>
          <w:rFonts w:hint="eastAsia" w:ascii="宋体" w:hAnsi="宋体" w:eastAsia="宋体" w:cs="宋体"/>
          <w:sz w:val="21"/>
          <w:szCs w:val="21"/>
          <w:u w:val="single"/>
        </w:rPr>
      </w:pPr>
    </w:p>
    <w:p w14:paraId="1A5370E2">
      <w:pPr>
        <w:tabs>
          <w:tab w:val="right" w:leader="middleDot" w:pos="8820"/>
        </w:tabs>
        <w:snapToGrid w:val="0"/>
        <w:spacing w:line="360" w:lineRule="auto"/>
        <w:rPr>
          <w:rFonts w:hint="eastAsia" w:ascii="宋体" w:hAnsi="宋体" w:eastAsia="宋体" w:cs="宋体"/>
          <w:sz w:val="21"/>
          <w:szCs w:val="21"/>
        </w:rPr>
      </w:pP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kern w:val="0"/>
          <w:sz w:val="21"/>
          <w:szCs w:val="21"/>
          <w:u w:val="single"/>
          <w:lang w:val="en-US" w:eastAsia="zh-CN"/>
        </w:rPr>
        <w:t>西安高新技术产业开发区保障性住房建设管理中心</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6480055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我是</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公司法人代表（或法人委托代理人），参加该工程施工。就安全生产管理工作，我们将贯彻“安全第一，预防为主，综合治理”的安全工作方针，坚决落实安全生产责任制。现我代表公司承诺并声明以下内容：</w:t>
      </w:r>
    </w:p>
    <w:p w14:paraId="5E8E081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一、我们已经深刻了解了贵公司对该工程安全生产的要求，并充分认识到该项目现场在施工过程中存在的各种危险因素和所有安全生产方面的问题；清醒的认识到抓好安全生产管理工作的紧迫性和必要性。</w:t>
      </w:r>
    </w:p>
    <w:p w14:paraId="61B88C4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二、我们已经</w:t>
      </w:r>
    </w:p>
    <w:p w14:paraId="3CDD4AB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1.建立了本工程的安全生产管理工作计划、管理目标；</w:t>
      </w:r>
    </w:p>
    <w:p w14:paraId="2A519E5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2.逐级签订了安全生产目标责任书；</w:t>
      </w:r>
    </w:p>
    <w:p w14:paraId="0729683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3.制定了切实可行的安全生产应急预案；</w:t>
      </w:r>
    </w:p>
    <w:p w14:paraId="409974B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4.制定了安全生产管理制度、操作规程、岗位职责；</w:t>
      </w:r>
    </w:p>
    <w:p w14:paraId="68E64E8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5.制定了安全检查、考核等的管理办法；</w:t>
      </w:r>
    </w:p>
    <w:p w14:paraId="5FCD3F9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6.制定了各项施工作业的安全生产保障措施；</w:t>
      </w:r>
    </w:p>
    <w:p w14:paraId="3CF3907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7.制定了所有进场人员安全生产交底制度；</w:t>
      </w:r>
    </w:p>
    <w:p w14:paraId="16C4794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8.制定了安全生产管理记录备案制度；</w:t>
      </w:r>
    </w:p>
    <w:p w14:paraId="6B7D1EF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9.成立了以项目经理为组长的安全生产领导小组；</w:t>
      </w:r>
    </w:p>
    <w:p w14:paraId="2E6B76D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10.建立并进一步完善了重大安全事故的处理流程。</w:t>
      </w:r>
    </w:p>
    <w:p w14:paraId="1F6E5A1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三、根据建设工程质量安全监督站的有关要求，我们对所有进场施工作业人员办理了人身意外保险；给他们进行了且将继续进行安全生产方面的教育和专项培训；组织他们学习了并将进一步学习：</w:t>
      </w:r>
    </w:p>
    <w:p w14:paraId="026AFBE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1、建设工程安全生产管理条理条例及相关法律法规；</w:t>
      </w:r>
    </w:p>
    <w:p w14:paraId="0229ED3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2、现行通用的安全生产技术规范和操作规程；</w:t>
      </w:r>
    </w:p>
    <w:p w14:paraId="3B96EA4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3、通用的安全生产防护用品的使用方法及相关要求</w:t>
      </w:r>
    </w:p>
    <w:p w14:paraId="04B9052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4、其它安全生产的有关规定；</w:t>
      </w:r>
    </w:p>
    <w:p w14:paraId="307960C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5、全国建筑施工安全生产形势的情况分析及陕西省西安市关于建筑施工安全生产管理的相关政策制度等。</w:t>
      </w:r>
    </w:p>
    <w:p w14:paraId="2A75C10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所有有效的安全生产防护用品和设施将及时发放、配备给所有进场施工作业人员；我们为正确使用这些用品进行相互监督，确保所有人能正确使用。贵方及委托的监理单位检查时发现我公司进场作业人员在施工过程中未使用安全保护用品，我们愿意接受贵公司违约金处理。</w:t>
      </w:r>
    </w:p>
    <w:p w14:paraId="30E7DB2A">
      <w:pPr>
        <w:keepNext w:val="0"/>
        <w:keepLines w:val="0"/>
        <w:pageBreakBefore w:val="0"/>
        <w:widowControl w:val="0"/>
        <w:kinsoku/>
        <w:wordWrap/>
        <w:overflowPunct/>
        <w:topLinePunct w:val="0"/>
        <w:autoSpaceDE/>
        <w:autoSpaceDN/>
        <w:bidi w:val="0"/>
        <w:adjustRightIn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五、依据建办质〔2018〕31号 关于实施《危险性较大的分部分项工程安全管理规定》有关问题的通知、建设部令第37号 《危险性较大的分部分项工程安全管理规定》、《陕西省房屋建筑和市政基础设施工程危险性较大的分部分项工程安全管理实施细则》、市建质发[2018]26号 《关于印发危险性较大的分部分项工程安全管理实施细则的通知》文件规定，做好施工现场危大工程安全管控。每月由公司主管领导带队对项目现场进行不少于1次全面的安全检查，并将检查情况反馈贵方及贵方委托的监理公司。</w:t>
      </w:r>
    </w:p>
    <w:p w14:paraId="1498B41F">
      <w:pPr>
        <w:keepNext w:val="0"/>
        <w:keepLines w:val="0"/>
        <w:pageBreakBefore w:val="0"/>
        <w:widowControl w:val="0"/>
        <w:kinsoku/>
        <w:wordWrap/>
        <w:overflowPunct/>
        <w:topLinePunct w:val="0"/>
        <w:autoSpaceDE/>
        <w:autoSpaceDN/>
        <w:bidi w:val="0"/>
        <w:adjustRightIn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六、我们将进一步加强对进场分包单位的安全生产管理（包括特种行业的分包单位）。 </w:t>
      </w:r>
    </w:p>
    <w:p w14:paraId="5BC13CB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我们将对施工作业环境进行定期、不定期的严格检查，随时消除施工环境中的安全隐患。将对施工过程中人的不安全行为、物的不安全状态、施工环境的安全状况每日给贵方及贵方委托的监理公司以书面形式进行汇报。</w:t>
      </w:r>
    </w:p>
    <w:p w14:paraId="7F264F0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八、我们自觉接受贵方及贵方委托的监理公司对安全生产的监督检查，并对存在的安全问题在最短的时间内进行积极有效的整改。</w:t>
      </w:r>
    </w:p>
    <w:p w14:paraId="47F0C33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九、贵方及贵方委托的监理单位检查时发现我们对本工程的安全生产管理还存在：</w:t>
      </w:r>
    </w:p>
    <w:p w14:paraId="2F5CC96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1、无制度、无办法、无措施、无专人管理、未进行安全生产教育和培训等，我们愿意接受贵公司违约金处理及经指正仍得不到及时有效整改时的加倍支付。</w:t>
      </w:r>
    </w:p>
    <w:p w14:paraId="0BC1A99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2、制度、办法、措施未得到有效落实；还存在潜在或重大的安全隐患时，我们愿意接受贵公司违约金处理及经指正仍得不到及时有效整改时的加倍支付。</w:t>
      </w:r>
    </w:p>
    <w:p w14:paraId="2787043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在安全生产专项治理、检查、评比中，被政府主管单位、贵公司上级部门点名批评、通报或评比位于倒数后三名时，我们除接受上级的处罚外，还愿意接受贵方违约金处理；若连续两次（含两次）以上被通报、点名批评时，我方自愿接受被列入</w:t>
      </w:r>
      <w:r>
        <w:rPr>
          <w:rFonts w:hint="eastAsia" w:ascii="宋体" w:hAnsi="宋体" w:eastAsia="宋体" w:cs="宋体"/>
          <w:bCs/>
          <w:sz w:val="21"/>
          <w:szCs w:val="21"/>
          <w:u w:val="single"/>
        </w:rPr>
        <w:t>贵单位</w:t>
      </w:r>
      <w:r>
        <w:rPr>
          <w:rFonts w:hint="eastAsia" w:ascii="宋体" w:hAnsi="宋体" w:eastAsia="宋体" w:cs="宋体"/>
          <w:sz w:val="21"/>
          <w:szCs w:val="21"/>
        </w:rPr>
        <w:t>不合格承包方之列等的其它处罚。</w:t>
      </w:r>
    </w:p>
    <w:p w14:paraId="7E633C7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十一、在履行施工合同期间发生重大安全事故时，我公司除接受国家规定的有关处罚并独立承担由此造成的经济损失外，还愿意承担给贵方造成的其它相关的直接、间接经济损失。</w:t>
      </w:r>
    </w:p>
    <w:p w14:paraId="78B5CEA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特此承诺。</w:t>
      </w:r>
    </w:p>
    <w:p w14:paraId="309B5061">
      <w:pPr>
        <w:tabs>
          <w:tab w:val="right" w:leader="middleDot" w:pos="8820"/>
        </w:tabs>
        <w:snapToGrid w:val="0"/>
        <w:spacing w:line="360" w:lineRule="auto"/>
        <w:ind w:firstLine="2880"/>
        <w:rPr>
          <w:rFonts w:hint="eastAsia" w:ascii="宋体" w:hAnsi="宋体" w:eastAsia="宋体" w:cs="宋体"/>
          <w:sz w:val="21"/>
          <w:szCs w:val="21"/>
        </w:rPr>
      </w:pPr>
    </w:p>
    <w:p w14:paraId="709861E6">
      <w:pPr>
        <w:tabs>
          <w:tab w:val="right" w:leader="middleDot" w:pos="8820"/>
        </w:tabs>
        <w:snapToGrid w:val="0"/>
        <w:spacing w:line="360" w:lineRule="auto"/>
        <w:ind w:firstLine="2880"/>
        <w:rPr>
          <w:rFonts w:hint="eastAsia" w:ascii="宋体" w:hAnsi="宋体" w:eastAsia="宋体" w:cs="宋体"/>
          <w:sz w:val="21"/>
          <w:szCs w:val="21"/>
        </w:rPr>
      </w:pPr>
      <w:r>
        <w:rPr>
          <w:rFonts w:hint="eastAsia" w:ascii="宋体" w:hAnsi="宋体" w:eastAsia="宋体" w:cs="宋体"/>
          <w:sz w:val="21"/>
          <w:szCs w:val="21"/>
        </w:rPr>
        <w:t>承包人：（盖章）</w:t>
      </w:r>
    </w:p>
    <w:p w14:paraId="662CBDCA">
      <w:pPr>
        <w:tabs>
          <w:tab w:val="right" w:leader="middleDot" w:pos="8820"/>
        </w:tabs>
        <w:snapToGrid w:val="0"/>
        <w:spacing w:line="360" w:lineRule="auto"/>
        <w:ind w:firstLine="2880"/>
        <w:rPr>
          <w:rFonts w:hint="eastAsia" w:ascii="宋体" w:hAnsi="宋体" w:eastAsia="宋体" w:cs="宋体"/>
          <w:sz w:val="21"/>
          <w:szCs w:val="21"/>
        </w:rPr>
      </w:pPr>
    </w:p>
    <w:p w14:paraId="2C6ED055">
      <w:pPr>
        <w:tabs>
          <w:tab w:val="right" w:leader="middleDot" w:pos="8820"/>
        </w:tabs>
        <w:snapToGrid w:val="0"/>
        <w:spacing w:line="360" w:lineRule="auto"/>
        <w:ind w:firstLine="2880"/>
        <w:rPr>
          <w:rFonts w:hint="eastAsia" w:ascii="宋体" w:hAnsi="宋体" w:eastAsia="宋体" w:cs="宋体"/>
          <w:sz w:val="21"/>
          <w:szCs w:val="21"/>
        </w:rPr>
      </w:pPr>
      <w:r>
        <w:rPr>
          <w:rFonts w:hint="eastAsia" w:ascii="宋体" w:hAnsi="宋体" w:eastAsia="宋体" w:cs="宋体"/>
          <w:sz w:val="21"/>
          <w:szCs w:val="21"/>
        </w:rPr>
        <w:t xml:space="preserve">法定代表人（盖章）：    </w:t>
      </w:r>
    </w:p>
    <w:p w14:paraId="0C2FC8E2">
      <w:pPr>
        <w:snapToGrid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p>
    <w:p w14:paraId="59F8A376">
      <w:pPr>
        <w:snapToGrid w:val="0"/>
        <w:spacing w:line="360" w:lineRule="auto"/>
        <w:ind w:firstLine="2940" w:firstLineChars="1400"/>
        <w:rPr>
          <w:rFonts w:hint="eastAsia" w:ascii="宋体" w:hAnsi="宋体" w:eastAsia="宋体" w:cs="宋体"/>
          <w:kern w:val="0"/>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r>
        <w:rPr>
          <w:rFonts w:hint="eastAsia" w:ascii="宋体" w:hAnsi="宋体" w:eastAsia="宋体" w:cs="宋体"/>
          <w:bCs/>
          <w:sz w:val="21"/>
          <w:szCs w:val="21"/>
        </w:rPr>
        <w:br w:type="page"/>
      </w:r>
      <w:r>
        <w:rPr>
          <w:rFonts w:hint="eastAsia" w:ascii="宋体" w:hAnsi="宋体" w:eastAsia="宋体" w:cs="宋体"/>
          <w:bCs/>
          <w:kern w:val="0"/>
          <w:sz w:val="21"/>
          <w:szCs w:val="21"/>
        </w:rPr>
        <w:t xml:space="preserve"> </w:t>
      </w:r>
      <w:r>
        <w:rPr>
          <w:rFonts w:hint="eastAsia" w:ascii="宋体" w:hAnsi="宋体" w:eastAsia="宋体" w:cs="宋体"/>
          <w:kern w:val="0"/>
          <w:sz w:val="21"/>
          <w:szCs w:val="21"/>
        </w:rPr>
        <w:t>附件13:</w:t>
      </w:r>
    </w:p>
    <w:p w14:paraId="329AE9F0">
      <w:pPr>
        <w:pStyle w:val="16"/>
        <w:numPr>
          <w:ilvl w:val="0"/>
          <w:numId w:val="0"/>
        </w:numPr>
        <w:outlineLvl w:val="9"/>
        <w:rPr>
          <w:rFonts w:ascii="宋体" w:cs="宋体"/>
          <w:sz w:val="21"/>
          <w:szCs w:val="21"/>
        </w:rPr>
      </w:pPr>
      <w:r>
        <w:rPr>
          <w:rFonts w:hint="eastAsia" w:ascii="宋体" w:cs="宋体"/>
          <w:sz w:val="21"/>
          <w:szCs w:val="21"/>
          <w:lang w:val="en-US" w:eastAsia="zh-CN"/>
        </w:rPr>
        <w:t>建设项目</w:t>
      </w:r>
      <w:r>
        <w:rPr>
          <w:rFonts w:hint="eastAsia" w:ascii="宋体" w:cs="宋体"/>
          <w:sz w:val="21"/>
          <w:szCs w:val="21"/>
        </w:rPr>
        <w:t>施工安全生产协议</w:t>
      </w:r>
    </w:p>
    <w:p w14:paraId="04C7E97D">
      <w:pPr>
        <w:spacing w:line="360" w:lineRule="auto"/>
        <w:ind w:firstLine="482"/>
        <w:rPr>
          <w:rFonts w:ascii="宋体" w:cs="宋体"/>
          <w:b/>
          <w:color w:val="000000"/>
          <w:szCs w:val="21"/>
        </w:rPr>
      </w:pPr>
    </w:p>
    <w:p w14:paraId="2CB34139">
      <w:pPr>
        <w:spacing w:line="360" w:lineRule="auto"/>
        <w:jc w:val="left"/>
        <w:rPr>
          <w:rFonts w:ascii="宋体" w:cs="宋体"/>
          <w:snapToGrid w:val="0"/>
          <w:color w:val="000000"/>
          <w:kern w:val="0"/>
          <w:sz w:val="20"/>
          <w:szCs w:val="20"/>
          <w:u w:val="single"/>
        </w:rPr>
      </w:pPr>
      <w:r>
        <w:rPr>
          <w:rFonts w:hint="eastAsia" w:ascii="宋体" w:cs="宋体"/>
          <w:color w:val="000000"/>
          <w:szCs w:val="21"/>
        </w:rPr>
        <w:t>发包人（全称）：</w:t>
      </w:r>
      <w:r>
        <w:rPr>
          <w:rFonts w:hint="eastAsia" w:ascii="宋体" w:cs="宋体"/>
          <w:snapToGrid w:val="0"/>
          <w:color w:val="000000"/>
          <w:kern w:val="0"/>
          <w:sz w:val="20"/>
          <w:szCs w:val="20"/>
          <w:u w:val="single"/>
          <w:lang w:val="en-US" w:eastAsia="zh-CN"/>
        </w:rPr>
        <w:t xml:space="preserve">                                      </w:t>
      </w:r>
    </w:p>
    <w:p w14:paraId="22312EF8">
      <w:pPr>
        <w:spacing w:line="360" w:lineRule="auto"/>
        <w:rPr>
          <w:rFonts w:hint="default" w:ascii="宋体" w:eastAsia="宋体" w:cs="宋体"/>
          <w:snapToGrid w:val="0"/>
          <w:color w:val="000000"/>
          <w:kern w:val="0"/>
          <w:sz w:val="20"/>
          <w:szCs w:val="20"/>
          <w:u w:val="single"/>
          <w:lang w:val="en-US" w:eastAsia="zh-CN"/>
        </w:rPr>
      </w:pPr>
      <w:r>
        <w:rPr>
          <w:rFonts w:hint="eastAsia" w:ascii="宋体" w:cs="宋体"/>
          <w:bCs/>
          <w:szCs w:val="21"/>
        </w:rPr>
        <w:t>承包人（牵头单位）：</w:t>
      </w:r>
      <w:r>
        <w:rPr>
          <w:rFonts w:hint="eastAsia" w:ascii="宋体" w:cs="宋体"/>
          <w:snapToGrid w:val="0"/>
          <w:color w:val="000000"/>
          <w:kern w:val="0"/>
          <w:sz w:val="20"/>
          <w:szCs w:val="20"/>
          <w:u w:val="single"/>
          <w:lang w:val="en-US" w:eastAsia="zh-CN"/>
        </w:rPr>
        <w:t xml:space="preserve">                                  </w:t>
      </w:r>
    </w:p>
    <w:p w14:paraId="2F5CD6FE">
      <w:pPr>
        <w:spacing w:line="360" w:lineRule="auto"/>
        <w:ind w:left="1680" w:hanging="1680" w:hangingChars="800"/>
        <w:rPr>
          <w:rFonts w:hint="default" w:ascii="宋体" w:eastAsia="宋体" w:cs="宋体"/>
          <w:u w:val="single"/>
          <w:lang w:val="en-US" w:eastAsia="zh-CN"/>
        </w:rPr>
      </w:pPr>
      <w:r>
        <w:rPr>
          <w:rFonts w:hint="eastAsia" w:ascii="宋体" w:cs="宋体"/>
          <w:bCs/>
          <w:szCs w:val="21"/>
        </w:rPr>
        <w:t>承包人（成员单位）：</w:t>
      </w:r>
      <w:r>
        <w:rPr>
          <w:rFonts w:hint="eastAsia" w:ascii="宋体" w:cs="宋体"/>
          <w:snapToGrid w:val="0"/>
          <w:color w:val="000000"/>
          <w:kern w:val="0"/>
          <w:sz w:val="20"/>
          <w:szCs w:val="20"/>
          <w:u w:val="single"/>
          <w:lang w:val="en-US" w:eastAsia="zh-CN"/>
        </w:rPr>
        <w:t xml:space="preserve">                                                </w:t>
      </w:r>
    </w:p>
    <w:p w14:paraId="3435AB5F">
      <w:pPr>
        <w:spacing w:line="360" w:lineRule="auto"/>
        <w:ind w:left="1680" w:hanging="1680" w:hangingChars="800"/>
        <w:rPr>
          <w:rFonts w:hint="default" w:ascii="宋体" w:eastAsia="宋体" w:cs="宋体"/>
          <w:bCs/>
          <w:szCs w:val="21"/>
          <w:lang w:val="en-US" w:eastAsia="zh-CN"/>
        </w:rPr>
      </w:pPr>
      <w:r>
        <w:rPr>
          <w:rFonts w:hint="eastAsia" w:ascii="宋体" w:cs="宋体"/>
          <w:bCs/>
          <w:szCs w:val="21"/>
        </w:rPr>
        <w:t>工程名称：</w:t>
      </w:r>
      <w:r>
        <w:rPr>
          <w:rFonts w:hint="eastAsia" w:ascii="宋体" w:cs="宋体"/>
          <w:snapToGrid w:val="0"/>
          <w:color w:val="000000"/>
          <w:kern w:val="0"/>
          <w:sz w:val="20"/>
          <w:szCs w:val="20"/>
          <w:u w:val="single"/>
          <w:lang w:val="en-US" w:eastAsia="zh-CN"/>
        </w:rPr>
        <w:t xml:space="preserve">                                                         </w:t>
      </w:r>
    </w:p>
    <w:p w14:paraId="7308710A">
      <w:pPr>
        <w:spacing w:line="360" w:lineRule="auto"/>
        <w:ind w:firstLine="420" w:firstLineChars="200"/>
        <w:rPr>
          <w:rFonts w:ascii="宋体" w:cs="宋体"/>
          <w:bCs/>
          <w:szCs w:val="21"/>
        </w:rPr>
      </w:pPr>
      <w:r>
        <w:rPr>
          <w:rFonts w:hint="eastAsia" w:ascii="宋体" w:cs="宋体"/>
          <w:bCs/>
          <w:szCs w:val="21"/>
        </w:rPr>
        <w:t>为加强建设工程安全生产管理，落实安全生产责任，防止和减少生产安全事故，经发包人、承包人在平等、自愿的基础上协商一致，根据《中华人民共和国安全生产法》、《建设工程安全生产管理条例》及相关法律、法规的规定，达成《安全生产协议》如下：</w:t>
      </w:r>
    </w:p>
    <w:p w14:paraId="6AD42F3F">
      <w:pPr>
        <w:spacing w:line="360" w:lineRule="auto"/>
        <w:rPr>
          <w:rFonts w:ascii="宋体" w:cs="宋体"/>
          <w:bCs/>
          <w:szCs w:val="21"/>
        </w:rPr>
      </w:pPr>
      <w:r>
        <w:rPr>
          <w:rFonts w:hint="eastAsia" w:ascii="宋体" w:cs="宋体"/>
          <w:bCs/>
          <w:szCs w:val="21"/>
        </w:rPr>
        <w:t>一、建设工程安全生产管理目标及必须达到安全事故控制指标</w:t>
      </w:r>
    </w:p>
    <w:p w14:paraId="689DCB27">
      <w:pPr>
        <w:spacing w:line="360" w:lineRule="auto"/>
        <w:ind w:firstLine="420" w:firstLineChars="200"/>
        <w:rPr>
          <w:rFonts w:ascii="宋体" w:cs="宋体"/>
          <w:bCs/>
          <w:szCs w:val="21"/>
        </w:rPr>
      </w:pPr>
      <w:r>
        <w:rPr>
          <w:rFonts w:hint="eastAsia" w:ascii="宋体" w:cs="宋体"/>
          <w:bCs/>
          <w:szCs w:val="21"/>
        </w:rPr>
        <w:t>遵守《建设工程安全生产管理条例》的规定，实现安全生产管理目标：无死亡、无重伤、无施工坍塌、无高处坠落、无滑坡、无火灾、无用电事故、无重大机械事故等各类安全生产事故。即：</w:t>
      </w:r>
    </w:p>
    <w:p w14:paraId="4B40883C">
      <w:pPr>
        <w:spacing w:line="360" w:lineRule="auto"/>
        <w:ind w:firstLine="420" w:firstLineChars="200"/>
        <w:rPr>
          <w:rFonts w:ascii="宋体" w:cs="宋体"/>
          <w:bCs/>
          <w:szCs w:val="21"/>
        </w:rPr>
      </w:pPr>
      <w:r>
        <w:rPr>
          <w:rFonts w:hint="eastAsia" w:ascii="宋体" w:cs="宋体"/>
          <w:bCs/>
          <w:szCs w:val="21"/>
        </w:rPr>
        <w:t>1.因工死亡率为零；</w:t>
      </w:r>
    </w:p>
    <w:p w14:paraId="1B4E4485">
      <w:pPr>
        <w:spacing w:line="360" w:lineRule="auto"/>
        <w:ind w:firstLine="420" w:firstLineChars="200"/>
        <w:rPr>
          <w:rFonts w:ascii="宋体" w:cs="宋体"/>
          <w:bCs/>
          <w:szCs w:val="21"/>
        </w:rPr>
      </w:pPr>
      <w:r>
        <w:rPr>
          <w:rFonts w:hint="eastAsia" w:ascii="宋体" w:cs="宋体"/>
          <w:bCs/>
          <w:szCs w:val="21"/>
        </w:rPr>
        <w:t>2.因工重伤率为零；</w:t>
      </w:r>
    </w:p>
    <w:p w14:paraId="150F55AE">
      <w:pPr>
        <w:spacing w:line="360" w:lineRule="auto"/>
        <w:ind w:firstLine="420" w:firstLineChars="200"/>
        <w:rPr>
          <w:rFonts w:ascii="宋体" w:cs="宋体"/>
          <w:bCs/>
          <w:szCs w:val="21"/>
        </w:rPr>
      </w:pPr>
      <w:r>
        <w:rPr>
          <w:rFonts w:hint="eastAsia" w:ascii="宋体" w:cs="宋体"/>
          <w:bCs/>
          <w:szCs w:val="21"/>
        </w:rPr>
        <w:t>3.因工轻伤事故为零；</w:t>
      </w:r>
    </w:p>
    <w:p w14:paraId="0178CB88">
      <w:pPr>
        <w:spacing w:line="360" w:lineRule="auto"/>
        <w:ind w:firstLine="420" w:firstLineChars="200"/>
        <w:rPr>
          <w:rFonts w:ascii="宋体" w:cs="宋体"/>
          <w:bCs/>
          <w:szCs w:val="21"/>
        </w:rPr>
      </w:pPr>
      <w:r>
        <w:rPr>
          <w:rFonts w:hint="eastAsia" w:ascii="宋体" w:cs="宋体"/>
          <w:bCs/>
          <w:szCs w:val="21"/>
        </w:rPr>
        <w:t>4.不发生任何机械、设备、交通和火灾等安全事故。</w:t>
      </w:r>
    </w:p>
    <w:p w14:paraId="5320BEEC">
      <w:pPr>
        <w:spacing w:line="360" w:lineRule="auto"/>
        <w:rPr>
          <w:rFonts w:ascii="宋体" w:cs="宋体"/>
          <w:bCs/>
          <w:szCs w:val="21"/>
        </w:rPr>
      </w:pPr>
      <w:r>
        <w:rPr>
          <w:rFonts w:hint="eastAsia" w:ascii="宋体" w:cs="宋体"/>
          <w:bCs/>
          <w:szCs w:val="21"/>
        </w:rPr>
        <w:t>二、本协议有效期限</w:t>
      </w:r>
    </w:p>
    <w:p w14:paraId="0FBADB03">
      <w:pPr>
        <w:spacing w:line="360" w:lineRule="auto"/>
        <w:ind w:firstLine="420" w:firstLineChars="200"/>
        <w:rPr>
          <w:rFonts w:ascii="宋体" w:cs="宋体"/>
          <w:bCs/>
          <w:szCs w:val="21"/>
        </w:rPr>
      </w:pPr>
      <w:r>
        <w:rPr>
          <w:rFonts w:hint="eastAsia" w:ascii="宋体" w:cs="宋体"/>
          <w:bCs/>
          <w:szCs w:val="21"/>
        </w:rPr>
        <w:t>自承包人入驻施工场地之日起，至工程竣工验收合格交付发包人使用时止（同施工合同期限）。</w:t>
      </w:r>
    </w:p>
    <w:p w14:paraId="0E7A0EDC">
      <w:pPr>
        <w:spacing w:line="360" w:lineRule="auto"/>
        <w:rPr>
          <w:rFonts w:ascii="宋体" w:cs="宋体"/>
          <w:bCs/>
          <w:szCs w:val="21"/>
        </w:rPr>
      </w:pPr>
      <w:r>
        <w:rPr>
          <w:rFonts w:hint="eastAsia" w:ascii="宋体" w:cs="宋体"/>
          <w:bCs/>
          <w:szCs w:val="21"/>
        </w:rPr>
        <w:t>三、发包人的安全生产管理权利与义务</w:t>
      </w:r>
    </w:p>
    <w:p w14:paraId="295F2346">
      <w:pPr>
        <w:spacing w:line="360" w:lineRule="auto"/>
        <w:ind w:firstLine="420" w:firstLineChars="200"/>
        <w:rPr>
          <w:rFonts w:ascii="宋体" w:cs="宋体"/>
          <w:bCs/>
          <w:szCs w:val="21"/>
        </w:rPr>
      </w:pPr>
      <w:r>
        <w:rPr>
          <w:rFonts w:hint="eastAsia" w:ascii="宋体" w:cs="宋体"/>
          <w:bCs/>
          <w:szCs w:val="21"/>
        </w:rPr>
        <w:t>1.监督检查承包人的各项安全生产工作，对建筑工地现场实施日常检查和定期、不定期的巡查。</w:t>
      </w:r>
    </w:p>
    <w:p w14:paraId="44823FEE">
      <w:pPr>
        <w:spacing w:line="360" w:lineRule="auto"/>
        <w:ind w:firstLine="420" w:firstLineChars="200"/>
        <w:rPr>
          <w:rFonts w:ascii="宋体" w:cs="宋体"/>
          <w:bCs/>
          <w:szCs w:val="21"/>
        </w:rPr>
      </w:pPr>
      <w:r>
        <w:rPr>
          <w:rFonts w:hint="eastAsia" w:ascii="宋体" w:cs="宋体"/>
          <w:bCs/>
          <w:szCs w:val="21"/>
        </w:rPr>
        <w:t>2.在实施检查、巡查过程中，发现建设工程存在一般事故隐患（一般事故隐患，是指危害和整改难度较小，发现后能够立即整改排除的隐患。），发包人有权要求承包人在规定时限内完成隐患整改工作。一般事故隐患重复出现的，发包人有权要求承包人停工整改。若发现建设工程存在重大事故隐患（是指危害和整改难度较大，应当全部或者局部停产停业，并经过一定时间整改治理方能排除的隐患，或者因外部因素影响致使生产经营单位自身难以排除的隐患），发包人有权要求承包人立即停工整改，承包人必须在规定时间内完成隐患整改工作。</w:t>
      </w:r>
    </w:p>
    <w:p w14:paraId="671ED012">
      <w:pPr>
        <w:spacing w:line="360" w:lineRule="auto"/>
        <w:ind w:firstLine="420" w:firstLineChars="200"/>
        <w:rPr>
          <w:rFonts w:ascii="宋体" w:cs="宋体"/>
          <w:bCs/>
          <w:szCs w:val="21"/>
        </w:rPr>
      </w:pPr>
      <w:r>
        <w:rPr>
          <w:rFonts w:hint="eastAsia" w:ascii="宋体" w:cs="宋体"/>
          <w:bCs/>
          <w:szCs w:val="21"/>
        </w:rPr>
        <w:t>3.根据本协议约定，发包人享有对承包人违反安全生产约定</w:t>
      </w:r>
      <w:r>
        <w:rPr>
          <w:rFonts w:hint="eastAsia" w:ascii="宋体" w:cs="宋体"/>
          <w:bCs/>
          <w:szCs w:val="21"/>
          <w:highlight w:val="none"/>
        </w:rPr>
        <w:t>收取违约金</w:t>
      </w:r>
      <w:r>
        <w:rPr>
          <w:rFonts w:hint="eastAsia" w:ascii="宋体" w:cs="宋体"/>
          <w:bCs/>
          <w:szCs w:val="21"/>
          <w:highlight w:val="none"/>
          <w:lang w:val="en-US" w:eastAsia="zh-CN"/>
        </w:rPr>
        <w:t>的权利</w:t>
      </w:r>
      <w:r>
        <w:rPr>
          <w:rFonts w:hint="eastAsia" w:ascii="宋体" w:cs="宋体"/>
          <w:bCs/>
          <w:szCs w:val="21"/>
          <w:highlight w:val="none"/>
        </w:rPr>
        <w:t>。</w:t>
      </w:r>
    </w:p>
    <w:p w14:paraId="496165C3">
      <w:pPr>
        <w:spacing w:line="360" w:lineRule="auto"/>
        <w:ind w:firstLine="420" w:firstLineChars="200"/>
        <w:rPr>
          <w:rFonts w:ascii="宋体" w:cs="宋体"/>
          <w:bCs/>
          <w:szCs w:val="21"/>
        </w:rPr>
      </w:pPr>
      <w:r>
        <w:rPr>
          <w:rFonts w:hint="eastAsia" w:ascii="宋体" w:cs="宋体"/>
          <w:bCs/>
          <w:szCs w:val="21"/>
        </w:rPr>
        <w:t>4.查阅与检查、巡查事项有关的文件、资料。并可根据实际情况，对施工现场进行检测、拍照、录音、摄像等。</w:t>
      </w:r>
    </w:p>
    <w:p w14:paraId="5803474B">
      <w:pPr>
        <w:spacing w:line="360" w:lineRule="auto"/>
        <w:ind w:firstLine="420" w:firstLineChars="200"/>
        <w:rPr>
          <w:rFonts w:ascii="宋体" w:cs="宋体"/>
          <w:bCs/>
          <w:szCs w:val="21"/>
        </w:rPr>
      </w:pPr>
      <w:r>
        <w:rPr>
          <w:rFonts w:hint="eastAsia" w:ascii="宋体" w:cs="宋体"/>
          <w:bCs/>
          <w:szCs w:val="21"/>
        </w:rPr>
        <w:t>（二）发包人的安全生产管理义务</w:t>
      </w:r>
    </w:p>
    <w:p w14:paraId="4631D3D7">
      <w:pPr>
        <w:spacing w:line="360" w:lineRule="auto"/>
        <w:ind w:firstLine="420" w:firstLineChars="200"/>
        <w:rPr>
          <w:rFonts w:ascii="宋体" w:cs="宋体"/>
          <w:bCs/>
          <w:szCs w:val="21"/>
        </w:rPr>
      </w:pPr>
      <w:r>
        <w:rPr>
          <w:rFonts w:hint="eastAsia" w:ascii="宋体" w:cs="宋体"/>
          <w:bCs/>
          <w:szCs w:val="21"/>
        </w:rPr>
        <w:t>1.发包人不得对承包人提出不符合建设工程安全生产法律、法规和强制性标准的要求。</w:t>
      </w:r>
    </w:p>
    <w:p w14:paraId="647A2C64">
      <w:pPr>
        <w:spacing w:line="360" w:lineRule="auto"/>
        <w:ind w:firstLine="420" w:firstLineChars="200"/>
        <w:rPr>
          <w:rFonts w:ascii="宋体" w:cs="宋体"/>
          <w:bCs/>
          <w:szCs w:val="21"/>
        </w:rPr>
      </w:pPr>
      <w:r>
        <w:rPr>
          <w:rFonts w:hint="eastAsia" w:ascii="宋体" w:cs="宋体"/>
          <w:bCs/>
          <w:szCs w:val="21"/>
        </w:rPr>
        <w:t>2.发包人不得明示或暗示承包人购买、租赁、使用不符合安全施工要求的安全防护用具、机械设备、施工机具及配件、消防设施和器材。</w:t>
      </w:r>
    </w:p>
    <w:p w14:paraId="16C79A51">
      <w:pPr>
        <w:spacing w:line="360" w:lineRule="auto"/>
        <w:ind w:firstLine="420" w:firstLineChars="200"/>
        <w:rPr>
          <w:rFonts w:ascii="宋体" w:cs="宋体"/>
          <w:bCs/>
          <w:szCs w:val="21"/>
        </w:rPr>
      </w:pPr>
      <w:r>
        <w:rPr>
          <w:rFonts w:hint="eastAsia" w:ascii="宋体" w:cs="宋体"/>
          <w:bCs/>
          <w:szCs w:val="21"/>
        </w:rPr>
        <w:t>3.对承包人施工现场采取的安全施工技术措施，根据承包人的请求，提供必要的协助。</w:t>
      </w:r>
    </w:p>
    <w:p w14:paraId="2D629D07">
      <w:pPr>
        <w:spacing w:line="360" w:lineRule="auto"/>
        <w:rPr>
          <w:rFonts w:ascii="宋体" w:cs="宋体"/>
          <w:bCs/>
          <w:szCs w:val="21"/>
        </w:rPr>
      </w:pPr>
      <w:r>
        <w:rPr>
          <w:rFonts w:hint="eastAsia" w:ascii="宋体" w:cs="宋体"/>
          <w:bCs/>
          <w:szCs w:val="21"/>
        </w:rPr>
        <w:t>四、承包人的安全生产责任与义务</w:t>
      </w:r>
    </w:p>
    <w:p w14:paraId="1218E228">
      <w:pPr>
        <w:spacing w:line="360" w:lineRule="auto"/>
        <w:ind w:firstLine="420" w:firstLineChars="200"/>
        <w:rPr>
          <w:rFonts w:ascii="宋体" w:cs="宋体"/>
          <w:bCs/>
          <w:szCs w:val="21"/>
        </w:rPr>
      </w:pPr>
      <w:r>
        <w:rPr>
          <w:rFonts w:hint="eastAsia" w:ascii="宋体" w:cs="宋体"/>
          <w:bCs/>
          <w:szCs w:val="21"/>
        </w:rPr>
        <w:t>1.承包人应当在其资质等级许可范围内，并具备安全生产许可证的条件下承揽工程。</w:t>
      </w:r>
    </w:p>
    <w:p w14:paraId="38127156">
      <w:pPr>
        <w:spacing w:line="360" w:lineRule="auto"/>
        <w:ind w:firstLine="420" w:firstLineChars="200"/>
        <w:rPr>
          <w:rFonts w:ascii="宋体" w:cs="宋体"/>
          <w:bCs/>
          <w:szCs w:val="21"/>
        </w:rPr>
      </w:pPr>
      <w:r>
        <w:rPr>
          <w:rFonts w:hint="eastAsia" w:ascii="宋体" w:cs="宋体"/>
          <w:bCs/>
          <w:szCs w:val="21"/>
        </w:rPr>
        <w:t>2.承包人应当严格按照建设工程安全生产的法律、法规、规章及安全生产的标准、规程的有关规定，组织工程施工，并对工程建设施工的安全生产工作全面负责。因承包人安全生产措施不力或现场管理不到位等原因导致发生安全事故的，则由承包人负全部责任和承担因此而发生的一切费用。</w:t>
      </w:r>
    </w:p>
    <w:p w14:paraId="032C77B5">
      <w:pPr>
        <w:spacing w:line="360" w:lineRule="auto"/>
        <w:ind w:firstLine="420" w:firstLineChars="200"/>
        <w:rPr>
          <w:rFonts w:ascii="宋体" w:cs="宋体"/>
          <w:bCs/>
          <w:szCs w:val="21"/>
        </w:rPr>
      </w:pPr>
      <w:r>
        <w:rPr>
          <w:rFonts w:hint="eastAsia" w:ascii="宋体" w:cs="宋体"/>
          <w:bCs/>
          <w:szCs w:val="21"/>
        </w:rPr>
        <w:t>3.建立健全并落实安全生产责任制度、安全生产教育培训制度、安全生产规章制度和操作规程。</w:t>
      </w:r>
    </w:p>
    <w:p w14:paraId="2120F0A6">
      <w:pPr>
        <w:spacing w:line="360" w:lineRule="auto"/>
        <w:ind w:firstLine="420" w:firstLineChars="200"/>
        <w:rPr>
          <w:rFonts w:ascii="宋体" w:cs="宋体"/>
          <w:bCs/>
          <w:szCs w:val="21"/>
        </w:rPr>
      </w:pPr>
      <w:r>
        <w:rPr>
          <w:rFonts w:hint="eastAsia" w:ascii="宋体" w:cs="宋体"/>
          <w:bCs/>
          <w:szCs w:val="21"/>
        </w:rPr>
        <w:t>4.根据工程特点组织制定安全施工措施，消除安全事故隐患。强化对危险性较大的工程施工的监控措施并建立管理档案，落实安全防护措施，严防高处坠落、坍塌、起重伤害等安全事故的发生。</w:t>
      </w:r>
    </w:p>
    <w:p w14:paraId="7892D598">
      <w:pPr>
        <w:spacing w:line="360" w:lineRule="auto"/>
        <w:ind w:firstLine="420" w:firstLineChars="200"/>
        <w:rPr>
          <w:rFonts w:ascii="宋体" w:cs="宋体"/>
          <w:bCs/>
          <w:szCs w:val="21"/>
        </w:rPr>
      </w:pPr>
      <w:r>
        <w:rPr>
          <w:rFonts w:hint="eastAsia" w:ascii="宋体" w:cs="宋体"/>
          <w:bCs/>
          <w:szCs w:val="21"/>
        </w:rPr>
        <w:t>5.随时接受发包人实施的安全检查、巡查、并按照发包人的要求进行整改，加强现场安全管理，消除安全隐患，确保安全隐患不重复出现。</w:t>
      </w:r>
    </w:p>
    <w:p w14:paraId="595C7C16">
      <w:pPr>
        <w:spacing w:line="360" w:lineRule="auto"/>
        <w:ind w:firstLine="420" w:firstLineChars="200"/>
        <w:rPr>
          <w:rFonts w:ascii="宋体" w:cs="宋体"/>
          <w:bCs/>
          <w:szCs w:val="21"/>
        </w:rPr>
      </w:pPr>
      <w:r>
        <w:rPr>
          <w:rFonts w:hint="eastAsia" w:ascii="宋体" w:cs="宋体"/>
          <w:bCs/>
          <w:szCs w:val="21"/>
        </w:rPr>
        <w:t>6.承包人应当在施工现场入口处、施工起重机械、临时用电设施、脚手架、出入通道口、基坑边沿等危险部位，设置明显的安全警示标志，安全警示标志必须符合国家标准。</w:t>
      </w:r>
    </w:p>
    <w:p w14:paraId="58A80108">
      <w:pPr>
        <w:spacing w:line="360" w:lineRule="auto"/>
        <w:ind w:firstLine="420" w:firstLineChars="200"/>
        <w:rPr>
          <w:rFonts w:ascii="宋体" w:cs="宋体"/>
          <w:bCs/>
          <w:szCs w:val="21"/>
        </w:rPr>
      </w:pPr>
      <w:r>
        <w:rPr>
          <w:rFonts w:hint="eastAsia" w:ascii="宋体" w:cs="宋体"/>
          <w:bCs/>
          <w:szCs w:val="21"/>
        </w:rPr>
        <w:t>7、承包人应根据不同施工阶段和周围环境及季节、气候气象的变化，在施工现场采取相应的安全施工措施。确保各类极端天气下的施工安全。</w:t>
      </w:r>
    </w:p>
    <w:p w14:paraId="15A47EAE">
      <w:pPr>
        <w:spacing w:line="360" w:lineRule="auto"/>
        <w:ind w:firstLine="420" w:firstLineChars="200"/>
        <w:rPr>
          <w:rFonts w:hint="eastAsia" w:ascii="宋体" w:cs="宋体"/>
          <w:bCs/>
          <w:szCs w:val="21"/>
        </w:rPr>
      </w:pPr>
      <w:r>
        <w:rPr>
          <w:rFonts w:hint="eastAsia" w:ascii="宋体" w:cs="宋体"/>
          <w:bCs/>
          <w:szCs w:val="21"/>
        </w:rPr>
        <w:t>8.对建设工程施工定期进行检查，在极端天气或全国近期</w:t>
      </w:r>
      <w:r>
        <w:rPr>
          <w:rFonts w:hint="eastAsia" w:ascii="宋体" w:cs="宋体"/>
          <w:bCs/>
          <w:szCs w:val="21"/>
          <w:highlight w:val="none"/>
        </w:rPr>
        <w:t>发生典型</w:t>
      </w:r>
      <w:r>
        <w:rPr>
          <w:rFonts w:hint="eastAsia" w:ascii="宋体" w:cs="宋体"/>
          <w:bCs/>
          <w:szCs w:val="21"/>
          <w:highlight w:val="none"/>
          <w:lang w:val="en-US" w:eastAsia="zh-CN"/>
        </w:rPr>
        <w:t>的</w:t>
      </w:r>
      <w:r>
        <w:rPr>
          <w:rFonts w:hint="eastAsia" w:ascii="宋体" w:cs="宋体"/>
          <w:bCs/>
          <w:szCs w:val="21"/>
          <w:highlight w:val="none"/>
        </w:rPr>
        <w:t>安全生产事故</w:t>
      </w:r>
      <w:r>
        <w:rPr>
          <w:rFonts w:hint="eastAsia" w:ascii="宋体" w:cs="宋体"/>
          <w:bCs/>
          <w:szCs w:val="21"/>
          <w:highlight w:val="none"/>
          <w:lang w:val="en-US" w:eastAsia="zh-CN"/>
        </w:rPr>
        <w:t>时</w:t>
      </w:r>
      <w:r>
        <w:rPr>
          <w:rFonts w:hint="eastAsia" w:ascii="宋体" w:cs="宋体"/>
          <w:bCs/>
          <w:szCs w:val="21"/>
          <w:highlight w:val="none"/>
        </w:rPr>
        <w:t>进</w:t>
      </w:r>
      <w:r>
        <w:rPr>
          <w:rFonts w:hint="eastAsia" w:ascii="宋体" w:cs="宋体"/>
          <w:bCs/>
          <w:szCs w:val="21"/>
        </w:rPr>
        <w:t>行专项安全自查，并做好安全检查记录，及时发现并消除安全生产事故隐患。</w:t>
      </w:r>
    </w:p>
    <w:p w14:paraId="035E5455">
      <w:pPr>
        <w:spacing w:line="360" w:lineRule="auto"/>
        <w:ind w:firstLine="420" w:firstLineChars="200"/>
        <w:rPr>
          <w:rFonts w:ascii="宋体" w:cs="宋体"/>
          <w:bCs/>
          <w:szCs w:val="21"/>
        </w:rPr>
      </w:pPr>
      <w:r>
        <w:rPr>
          <w:rFonts w:hint="eastAsia" w:ascii="宋体" w:cs="宋体"/>
          <w:bCs/>
          <w:szCs w:val="21"/>
        </w:rPr>
        <w:t>9.在施工现场建立消防安全责任制度，确定消防安全责任人，制定用火、用电等各项消防安全管理制度和操作规程。</w:t>
      </w:r>
    </w:p>
    <w:p w14:paraId="1353C4C1">
      <w:pPr>
        <w:spacing w:line="360" w:lineRule="auto"/>
        <w:ind w:firstLine="420" w:firstLineChars="200"/>
        <w:rPr>
          <w:rFonts w:ascii="宋体" w:cs="宋体"/>
          <w:bCs/>
          <w:szCs w:val="21"/>
        </w:rPr>
      </w:pPr>
      <w:r>
        <w:rPr>
          <w:rFonts w:hint="eastAsia" w:ascii="宋体" w:cs="宋体"/>
          <w:bCs/>
          <w:szCs w:val="21"/>
        </w:rPr>
        <w:t>10.制定实施工程现场生产安全事故应急救援预案，根据季节和不同工程部位特点组织定期演练。</w:t>
      </w:r>
    </w:p>
    <w:p w14:paraId="1BE8BBEF">
      <w:pPr>
        <w:spacing w:line="360" w:lineRule="auto"/>
        <w:ind w:firstLine="420" w:firstLineChars="200"/>
        <w:rPr>
          <w:rFonts w:ascii="宋体" w:cs="宋体"/>
          <w:bCs/>
          <w:szCs w:val="21"/>
        </w:rPr>
      </w:pPr>
      <w:r>
        <w:rPr>
          <w:rFonts w:hint="eastAsia" w:ascii="宋体" w:cs="宋体"/>
          <w:bCs/>
          <w:szCs w:val="21"/>
        </w:rPr>
        <w:t>11.承包人应在开始施工前对其施工作业人员进行三级安全教育及安全技术交底、检查特种作业证，做到持证上岗等。</w:t>
      </w:r>
    </w:p>
    <w:p w14:paraId="4D2B6474">
      <w:pPr>
        <w:spacing w:line="360" w:lineRule="auto"/>
        <w:ind w:firstLine="420" w:firstLineChars="200"/>
        <w:rPr>
          <w:rFonts w:ascii="宋体" w:cs="宋体"/>
          <w:bCs/>
          <w:szCs w:val="21"/>
        </w:rPr>
      </w:pPr>
      <w:r>
        <w:rPr>
          <w:rFonts w:hint="eastAsia" w:ascii="宋体" w:cs="宋体"/>
          <w:bCs/>
          <w:szCs w:val="21"/>
        </w:rPr>
        <w:t>12.根据安全生产法律、法规规章，标准、规程的规定，承包人应承担的其它责任与义务。</w:t>
      </w:r>
    </w:p>
    <w:p w14:paraId="53AD4CFA">
      <w:pPr>
        <w:spacing w:line="360" w:lineRule="auto"/>
        <w:ind w:firstLine="420" w:firstLineChars="200"/>
        <w:rPr>
          <w:rFonts w:ascii="宋体" w:cs="宋体"/>
          <w:bCs/>
          <w:szCs w:val="21"/>
        </w:rPr>
      </w:pPr>
      <w:r>
        <w:rPr>
          <w:rFonts w:hint="eastAsia" w:ascii="宋体" w:cs="宋体"/>
          <w:bCs/>
          <w:szCs w:val="21"/>
        </w:rPr>
        <w:t>13、在</w:t>
      </w:r>
      <w:r>
        <w:rPr>
          <w:rFonts w:hint="eastAsia" w:ascii="宋体" w:cs="宋体"/>
          <w:bCs/>
          <w:szCs w:val="21"/>
          <w:highlight w:val="none"/>
        </w:rPr>
        <w:t>拆除施工过程中，</w:t>
      </w:r>
      <w:r>
        <w:rPr>
          <w:rFonts w:hint="eastAsia" w:ascii="宋体" w:cs="宋体"/>
          <w:bCs/>
          <w:szCs w:val="21"/>
          <w:highlight w:val="none"/>
          <w:lang w:val="en-US" w:eastAsia="zh-CN"/>
        </w:rPr>
        <w:t>承包人</w:t>
      </w:r>
      <w:r>
        <w:rPr>
          <w:rFonts w:hint="eastAsia" w:ascii="宋体" w:cs="宋体"/>
          <w:bCs/>
          <w:szCs w:val="21"/>
          <w:highlight w:val="none"/>
        </w:rPr>
        <w:t>不采取临时加固稳定措施，不采取防止物体下落控制措施，不按规定配备安全防护用品，不按相关规定进行作业，出现一切安全事故及责任，均由</w:t>
      </w:r>
      <w:r>
        <w:rPr>
          <w:rFonts w:hint="eastAsia" w:ascii="宋体" w:cs="宋体"/>
          <w:bCs/>
          <w:szCs w:val="21"/>
          <w:highlight w:val="none"/>
          <w:lang w:val="en-US" w:eastAsia="zh-CN"/>
        </w:rPr>
        <w:t>承包人</w:t>
      </w:r>
      <w:r>
        <w:rPr>
          <w:rFonts w:hint="eastAsia" w:ascii="宋体" w:cs="宋体"/>
          <w:bCs/>
          <w:szCs w:val="21"/>
          <w:highlight w:val="none"/>
        </w:rPr>
        <w:t>自行负责。</w:t>
      </w:r>
    </w:p>
    <w:p w14:paraId="62990639">
      <w:pPr>
        <w:spacing w:line="360" w:lineRule="auto"/>
        <w:rPr>
          <w:rFonts w:ascii="宋体" w:cs="宋体"/>
          <w:szCs w:val="21"/>
        </w:rPr>
      </w:pPr>
      <w:r>
        <w:rPr>
          <w:rFonts w:hint="eastAsia" w:ascii="宋体" w:cs="宋体"/>
          <w:bCs/>
          <w:szCs w:val="21"/>
        </w:rPr>
        <w:t>五、现场停工整改约定</w:t>
      </w:r>
    </w:p>
    <w:p w14:paraId="70FBE90C">
      <w:pPr>
        <w:spacing w:line="360" w:lineRule="auto"/>
        <w:ind w:firstLine="420" w:firstLineChars="200"/>
        <w:rPr>
          <w:rFonts w:ascii="宋体" w:cs="宋体"/>
          <w:bCs/>
          <w:szCs w:val="21"/>
        </w:rPr>
      </w:pPr>
      <w:r>
        <w:rPr>
          <w:rFonts w:hint="eastAsia" w:ascii="宋体" w:cs="宋体"/>
          <w:bCs/>
          <w:szCs w:val="21"/>
        </w:rPr>
        <w:t>1.发包人在承包人施工现场检查、巡查过程中，发现存在安全事故隐患，认为必须暂停施工的，应以书面形式下达停工整改通知。承包人对发包人的停工整改通知应予以执行，由此造成的工期延误，由承包人承担。停工整改过程中，承包人应妥善保护已完工程，并做好整改过程中的安全防护措施，确保整改期间的安全生产。</w:t>
      </w:r>
    </w:p>
    <w:p w14:paraId="3807B212">
      <w:pPr>
        <w:spacing w:line="360" w:lineRule="auto"/>
        <w:ind w:firstLine="420" w:firstLineChars="200"/>
        <w:rPr>
          <w:rFonts w:ascii="宋体" w:cs="宋体"/>
          <w:bCs/>
          <w:szCs w:val="21"/>
        </w:rPr>
      </w:pPr>
      <w:r>
        <w:rPr>
          <w:rFonts w:hint="eastAsia" w:ascii="宋体" w:cs="宋体"/>
          <w:bCs/>
          <w:szCs w:val="21"/>
        </w:rPr>
        <w:t>2.承包人完成整改后，经发包人检查已消除安全事故隐患的，可以进行复工，如承包人不按时或不按整改要求完成隐患整改的，发包人则有权对承包人收取违约金。</w:t>
      </w:r>
    </w:p>
    <w:p w14:paraId="576AD061">
      <w:pPr>
        <w:spacing w:line="360" w:lineRule="auto"/>
        <w:ind w:firstLine="420" w:firstLineChars="200"/>
        <w:rPr>
          <w:rFonts w:ascii="宋体" w:cs="宋体"/>
          <w:bCs/>
          <w:szCs w:val="21"/>
        </w:rPr>
      </w:pPr>
      <w:r>
        <w:rPr>
          <w:rFonts w:hint="eastAsia" w:ascii="宋体" w:cs="宋体"/>
          <w:bCs/>
          <w:szCs w:val="21"/>
        </w:rPr>
        <w:t>3.若在一个月内由于承包人出现安全事故隐患，被发包人下达停工整改通知累计两次的，则承包人同意发包人暂停支付其当月的工程进度款，该扣款延期至工程竣工验收合格后再行支付。</w:t>
      </w:r>
    </w:p>
    <w:p w14:paraId="5DDBDA33">
      <w:pPr>
        <w:spacing w:line="360" w:lineRule="auto"/>
        <w:rPr>
          <w:rFonts w:ascii="宋体" w:cs="宋体"/>
          <w:bCs/>
          <w:szCs w:val="21"/>
        </w:rPr>
      </w:pPr>
      <w:r>
        <w:rPr>
          <w:rFonts w:hint="eastAsia" w:ascii="宋体" w:cs="宋体"/>
          <w:bCs/>
          <w:szCs w:val="21"/>
        </w:rPr>
        <w:t>六、安全生产违约责任及违约金（罚款）的扣除</w:t>
      </w:r>
    </w:p>
    <w:p w14:paraId="76F20CA0">
      <w:pPr>
        <w:spacing w:line="360" w:lineRule="auto"/>
        <w:ind w:firstLine="420" w:firstLineChars="200"/>
        <w:rPr>
          <w:rFonts w:ascii="宋体" w:cs="宋体"/>
          <w:bCs/>
          <w:szCs w:val="21"/>
        </w:rPr>
      </w:pPr>
      <w:r>
        <w:rPr>
          <w:rFonts w:hint="eastAsia" w:ascii="宋体" w:cs="宋体"/>
          <w:bCs/>
          <w:szCs w:val="21"/>
        </w:rPr>
        <w:t>若承包人未能实现本合同约定的安全生产管理目标，发生安全生产事故的，由承包人承担违约责任并支付违约金，发包人从工程款中扣除违约金，若该违约金不足以弥补发包人损失，承包人应予补足。具体扣除办法以下述约定为准，承包人对此不持异议：</w:t>
      </w:r>
    </w:p>
    <w:p w14:paraId="24A7820A">
      <w:pPr>
        <w:spacing w:line="360" w:lineRule="auto"/>
        <w:ind w:firstLine="420" w:firstLineChars="200"/>
        <w:rPr>
          <w:rFonts w:ascii="宋体" w:cs="宋体"/>
          <w:bCs/>
          <w:szCs w:val="21"/>
        </w:rPr>
      </w:pPr>
      <w:r>
        <w:rPr>
          <w:rFonts w:hint="eastAsia" w:ascii="宋体" w:cs="宋体"/>
          <w:bCs/>
          <w:szCs w:val="21"/>
        </w:rPr>
        <w:t>1.承包人有下列情形之一的，应向发包人支付安全违约金</w:t>
      </w:r>
      <w:r>
        <w:rPr>
          <w:rFonts w:hint="eastAsia" w:ascii="宋体" w:cs="宋体"/>
          <w:bCs/>
          <w:szCs w:val="21"/>
          <w:lang w:val="en-US" w:eastAsia="zh-CN"/>
        </w:rPr>
        <w:t>30</w:t>
      </w:r>
      <w:r>
        <w:rPr>
          <w:rFonts w:hint="eastAsia" w:ascii="宋体" w:cs="宋体"/>
          <w:bCs/>
          <w:szCs w:val="21"/>
        </w:rPr>
        <w:t>万元/项次，并承担全部责任：</w:t>
      </w:r>
    </w:p>
    <w:p w14:paraId="73E0683F">
      <w:pPr>
        <w:spacing w:line="360" w:lineRule="auto"/>
        <w:ind w:firstLine="420" w:firstLineChars="200"/>
        <w:rPr>
          <w:rFonts w:ascii="宋体" w:cs="宋体"/>
          <w:bCs/>
          <w:szCs w:val="21"/>
        </w:rPr>
      </w:pPr>
      <w:r>
        <w:rPr>
          <w:rFonts w:hint="eastAsia" w:ascii="宋体" w:cs="宋体"/>
          <w:bCs/>
          <w:szCs w:val="21"/>
        </w:rPr>
        <w:t>（1）发生人员死亡的生产安全事故；</w:t>
      </w:r>
    </w:p>
    <w:p w14:paraId="57211E4F">
      <w:pPr>
        <w:spacing w:line="360" w:lineRule="auto"/>
        <w:ind w:firstLine="420" w:firstLineChars="200"/>
        <w:rPr>
          <w:rFonts w:ascii="宋体" w:cs="宋体"/>
          <w:bCs/>
          <w:szCs w:val="21"/>
        </w:rPr>
      </w:pPr>
      <w:r>
        <w:rPr>
          <w:rFonts w:hint="eastAsia" w:ascii="宋体" w:cs="宋体"/>
          <w:bCs/>
          <w:szCs w:val="21"/>
        </w:rPr>
        <w:t>（2）发生人员重伤的生产安全事故。</w:t>
      </w:r>
    </w:p>
    <w:p w14:paraId="309F389A">
      <w:pPr>
        <w:spacing w:line="360" w:lineRule="auto"/>
        <w:ind w:firstLine="420" w:firstLineChars="200"/>
        <w:rPr>
          <w:rFonts w:ascii="宋体" w:cs="宋体"/>
          <w:bCs/>
          <w:szCs w:val="21"/>
        </w:rPr>
      </w:pPr>
      <w:r>
        <w:rPr>
          <w:rFonts w:hint="eastAsia" w:ascii="宋体" w:cs="宋体"/>
          <w:bCs/>
          <w:szCs w:val="21"/>
        </w:rPr>
        <w:t>2.承包人有下列行为之一的，应向发包人支付安全违约金</w:t>
      </w:r>
      <w:r>
        <w:rPr>
          <w:rFonts w:hint="eastAsia" w:ascii="宋体" w:cs="宋体"/>
          <w:bCs/>
          <w:szCs w:val="21"/>
          <w:lang w:val="en-US" w:eastAsia="zh-CN"/>
        </w:rPr>
        <w:t>5</w:t>
      </w:r>
      <w:r>
        <w:rPr>
          <w:rFonts w:hint="eastAsia" w:ascii="宋体" w:cs="宋体"/>
          <w:bCs/>
          <w:szCs w:val="21"/>
        </w:rPr>
        <w:t>万元/项次，并承担全部责任：</w:t>
      </w:r>
    </w:p>
    <w:p w14:paraId="77AB60DE">
      <w:pPr>
        <w:spacing w:line="360" w:lineRule="auto"/>
        <w:ind w:firstLine="420" w:firstLineChars="200"/>
        <w:rPr>
          <w:rFonts w:ascii="宋体" w:cs="宋体"/>
          <w:bCs/>
          <w:szCs w:val="21"/>
        </w:rPr>
      </w:pPr>
      <w:r>
        <w:rPr>
          <w:rFonts w:hint="eastAsia" w:ascii="宋体" w:cs="宋体"/>
          <w:bCs/>
          <w:szCs w:val="21"/>
        </w:rPr>
        <w:t>（1）发生人员轻伤的生产安全事故累计超过三次或一个月内连续发生两次；</w:t>
      </w:r>
    </w:p>
    <w:p w14:paraId="05A3A36B">
      <w:pPr>
        <w:spacing w:line="360" w:lineRule="auto"/>
        <w:ind w:firstLine="420" w:firstLineChars="200"/>
        <w:rPr>
          <w:rFonts w:ascii="宋体" w:cs="宋体"/>
          <w:bCs/>
          <w:szCs w:val="21"/>
        </w:rPr>
      </w:pPr>
      <w:r>
        <w:rPr>
          <w:rFonts w:hint="eastAsia" w:ascii="宋体" w:cs="宋体"/>
          <w:bCs/>
          <w:szCs w:val="21"/>
        </w:rPr>
        <w:t>（2）因工轻伤事故率高于1.5‰；</w:t>
      </w:r>
    </w:p>
    <w:p w14:paraId="7B37E333">
      <w:pPr>
        <w:spacing w:line="360" w:lineRule="auto"/>
        <w:ind w:firstLine="420" w:firstLineChars="200"/>
        <w:rPr>
          <w:rFonts w:ascii="宋体" w:cs="宋体"/>
          <w:bCs/>
          <w:szCs w:val="21"/>
          <w:highlight w:val="none"/>
        </w:rPr>
      </w:pPr>
      <w:r>
        <w:rPr>
          <w:rFonts w:hint="eastAsia" w:ascii="宋体" w:cs="宋体"/>
          <w:bCs/>
          <w:szCs w:val="21"/>
        </w:rPr>
        <w:t>（3）发生2万元以</w:t>
      </w:r>
      <w:r>
        <w:rPr>
          <w:rFonts w:hint="eastAsia" w:ascii="宋体" w:cs="宋体"/>
          <w:bCs/>
          <w:szCs w:val="21"/>
          <w:highlight w:val="none"/>
        </w:rPr>
        <w:t>上</w:t>
      </w:r>
      <w:r>
        <w:rPr>
          <w:rFonts w:hint="eastAsia" w:ascii="宋体" w:cs="宋体"/>
          <w:bCs/>
          <w:szCs w:val="21"/>
          <w:highlight w:val="none"/>
          <w:lang w:val="en-US" w:eastAsia="zh-CN"/>
        </w:rPr>
        <w:t>损失</w:t>
      </w:r>
      <w:r>
        <w:rPr>
          <w:rFonts w:hint="eastAsia" w:ascii="宋体" w:cs="宋体"/>
          <w:bCs/>
          <w:szCs w:val="21"/>
          <w:highlight w:val="none"/>
        </w:rPr>
        <w:t>的机械、设备、交通和火灾生产安全事故。</w:t>
      </w:r>
    </w:p>
    <w:p w14:paraId="15DEEAE1">
      <w:pPr>
        <w:spacing w:line="360" w:lineRule="auto"/>
        <w:ind w:firstLine="420" w:firstLineChars="200"/>
        <w:rPr>
          <w:rFonts w:ascii="宋体" w:cs="宋体"/>
          <w:bCs/>
          <w:szCs w:val="21"/>
        </w:rPr>
      </w:pPr>
      <w:r>
        <w:rPr>
          <w:rFonts w:hint="eastAsia" w:ascii="宋体" w:cs="宋体"/>
          <w:bCs/>
          <w:szCs w:val="21"/>
          <w:highlight w:val="none"/>
        </w:rPr>
        <w:t>3.承包人有下列情形之一的，应向发包人支付</w:t>
      </w:r>
      <w:r>
        <w:rPr>
          <w:rFonts w:hint="eastAsia" w:ascii="宋体" w:cs="宋体"/>
          <w:bCs/>
          <w:szCs w:val="21"/>
        </w:rPr>
        <w:t>安全违约金</w:t>
      </w:r>
      <w:r>
        <w:rPr>
          <w:rFonts w:hint="eastAsia" w:ascii="宋体" w:cs="宋体"/>
          <w:bCs/>
          <w:szCs w:val="21"/>
          <w:lang w:val="en-US" w:eastAsia="zh-CN"/>
        </w:rPr>
        <w:t>10000</w:t>
      </w:r>
      <w:r>
        <w:rPr>
          <w:rFonts w:hint="eastAsia" w:ascii="宋体" w:cs="宋体"/>
          <w:bCs/>
          <w:szCs w:val="21"/>
        </w:rPr>
        <w:t>元/项次；并承担全部责任：</w:t>
      </w:r>
    </w:p>
    <w:p w14:paraId="29E58D08">
      <w:pPr>
        <w:spacing w:line="360" w:lineRule="auto"/>
        <w:ind w:firstLine="420" w:firstLineChars="200"/>
        <w:rPr>
          <w:rFonts w:ascii="宋体" w:cs="宋体"/>
          <w:bCs/>
          <w:szCs w:val="21"/>
        </w:rPr>
      </w:pPr>
      <w:r>
        <w:rPr>
          <w:rFonts w:hint="eastAsia" w:ascii="宋体" w:cs="宋体"/>
          <w:bCs/>
          <w:szCs w:val="21"/>
        </w:rPr>
        <w:t>（1）发包人在检查过程中，发现存在一般事故隐患并要求承包人限时整改，承包人不能按时或按要求进行整改的；</w:t>
      </w:r>
    </w:p>
    <w:p w14:paraId="17C7D5F1">
      <w:pPr>
        <w:spacing w:line="360" w:lineRule="auto"/>
        <w:ind w:firstLine="420" w:firstLineChars="200"/>
        <w:rPr>
          <w:rFonts w:ascii="宋体" w:cs="宋体"/>
          <w:bCs/>
          <w:szCs w:val="21"/>
        </w:rPr>
      </w:pPr>
      <w:r>
        <w:rPr>
          <w:rFonts w:hint="eastAsia" w:ascii="宋体" w:cs="宋体"/>
          <w:bCs/>
          <w:szCs w:val="21"/>
        </w:rPr>
        <w:t>（2）一般事故隐患重复出现的；</w:t>
      </w:r>
    </w:p>
    <w:p w14:paraId="0334E1D7">
      <w:pPr>
        <w:spacing w:line="360" w:lineRule="auto"/>
        <w:ind w:firstLine="420" w:firstLineChars="200"/>
        <w:rPr>
          <w:rFonts w:ascii="宋体" w:cs="宋体"/>
          <w:bCs/>
          <w:szCs w:val="21"/>
        </w:rPr>
      </w:pPr>
      <w:r>
        <w:rPr>
          <w:rFonts w:hint="eastAsia" w:ascii="宋体" w:cs="宋体"/>
          <w:bCs/>
          <w:szCs w:val="21"/>
        </w:rPr>
        <w:t>（3）未对施工人员进行三级安全教育、安全技术交底、特种作业人员未持证上岗、动火作业未审批等违章操作行为；</w:t>
      </w:r>
    </w:p>
    <w:p w14:paraId="4172ECC6">
      <w:pPr>
        <w:spacing w:line="360" w:lineRule="auto"/>
        <w:ind w:firstLine="420" w:firstLineChars="200"/>
        <w:rPr>
          <w:rFonts w:ascii="宋体" w:cs="宋体"/>
          <w:bCs/>
          <w:szCs w:val="21"/>
        </w:rPr>
      </w:pPr>
      <w:r>
        <w:rPr>
          <w:rFonts w:hint="eastAsia" w:ascii="宋体" w:cs="宋体"/>
          <w:bCs/>
          <w:szCs w:val="21"/>
        </w:rPr>
        <w:t>（4）发包人在检查过程中，发现存在重大事故隐患。</w:t>
      </w:r>
    </w:p>
    <w:p w14:paraId="12680166">
      <w:pPr>
        <w:spacing w:line="360" w:lineRule="auto"/>
        <w:rPr>
          <w:rFonts w:ascii="宋体" w:cs="宋体"/>
          <w:bCs/>
          <w:szCs w:val="21"/>
        </w:rPr>
      </w:pPr>
      <w:r>
        <w:rPr>
          <w:rFonts w:hint="eastAsia" w:ascii="宋体" w:cs="宋体"/>
          <w:bCs/>
          <w:szCs w:val="21"/>
        </w:rPr>
        <w:t>七、附则</w:t>
      </w:r>
    </w:p>
    <w:p w14:paraId="2BD18764">
      <w:pPr>
        <w:spacing w:line="360" w:lineRule="auto"/>
        <w:ind w:firstLine="420" w:firstLineChars="200"/>
        <w:rPr>
          <w:rFonts w:ascii="宋体" w:cs="宋体"/>
          <w:bCs/>
          <w:szCs w:val="21"/>
        </w:rPr>
      </w:pPr>
      <w:r>
        <w:rPr>
          <w:rFonts w:hint="eastAsia" w:ascii="宋体" w:cs="宋体"/>
          <w:bCs/>
          <w:szCs w:val="21"/>
        </w:rPr>
        <w:t>1.本合同约定的发包人权利义务，除收款权利、付款义务、发生违约行为时的责任费用支付义务及诉权由发包人行使。</w:t>
      </w:r>
    </w:p>
    <w:p w14:paraId="20606CA9">
      <w:pPr>
        <w:spacing w:line="360" w:lineRule="auto"/>
        <w:ind w:firstLine="420" w:firstLineChars="200"/>
        <w:rPr>
          <w:rFonts w:ascii="宋体" w:cs="宋体"/>
          <w:bCs/>
          <w:szCs w:val="21"/>
        </w:rPr>
      </w:pPr>
      <w:r>
        <w:rPr>
          <w:rFonts w:hint="eastAsia" w:ascii="宋体" w:cs="宋体"/>
          <w:bCs/>
          <w:szCs w:val="21"/>
        </w:rPr>
        <w:t>2.本合同与各方签订的工程施工合同具有同等法律效力。工程施工合同中没有约定或约定与本合同冲突的，均以本合同约定为准。</w:t>
      </w:r>
    </w:p>
    <w:p w14:paraId="6D1E0352">
      <w:pPr>
        <w:spacing w:line="360" w:lineRule="auto"/>
        <w:ind w:firstLine="420" w:firstLineChars="200"/>
        <w:rPr>
          <w:rFonts w:ascii="宋体" w:cs="宋体"/>
          <w:bCs/>
          <w:szCs w:val="21"/>
        </w:rPr>
      </w:pPr>
      <w:r>
        <w:rPr>
          <w:rFonts w:hint="eastAsia" w:ascii="宋体" w:cs="宋体"/>
          <w:bCs/>
          <w:szCs w:val="21"/>
        </w:rPr>
        <w:t>3.本合同自各方盖章后即生效。</w:t>
      </w:r>
    </w:p>
    <w:p w14:paraId="1A987DE3">
      <w:pPr>
        <w:spacing w:line="360" w:lineRule="auto"/>
        <w:ind w:firstLine="420" w:firstLineChars="200"/>
        <w:rPr>
          <w:rFonts w:ascii="宋体" w:cs="宋体"/>
          <w:bCs/>
          <w:szCs w:val="21"/>
        </w:rPr>
      </w:pPr>
      <w:r>
        <w:rPr>
          <w:rFonts w:hint="eastAsia" w:ascii="宋体" w:cs="宋体"/>
          <w:bCs/>
          <w:szCs w:val="21"/>
        </w:rPr>
        <w:t>4.本附件份数与主合同份数保持一致，具有同等法律效力。</w:t>
      </w:r>
    </w:p>
    <w:p w14:paraId="35FC3DEC">
      <w:pPr>
        <w:spacing w:line="360" w:lineRule="auto"/>
        <w:rPr>
          <w:rFonts w:ascii="宋体" w:cs="宋体"/>
          <w:bCs/>
          <w:szCs w:val="21"/>
        </w:rPr>
      </w:pPr>
      <w:r>
        <w:rPr>
          <w:rFonts w:hint="eastAsia" w:ascii="宋体" w:cs="宋体"/>
          <w:bCs/>
          <w:szCs w:val="21"/>
        </w:rPr>
        <w:t>（以下无正文）</w:t>
      </w:r>
    </w:p>
    <w:p w14:paraId="79676C83">
      <w:pPr>
        <w:spacing w:line="360" w:lineRule="auto"/>
        <w:rPr>
          <w:rFonts w:ascii="宋体" w:cs="宋体"/>
          <w:szCs w:val="21"/>
        </w:rPr>
      </w:pPr>
    </w:p>
    <w:p w14:paraId="5CF392DD">
      <w:pPr>
        <w:spacing w:line="360" w:lineRule="auto"/>
        <w:rPr>
          <w:rFonts w:ascii="宋体" w:cs="宋体"/>
          <w:bCs/>
          <w:szCs w:val="21"/>
        </w:rPr>
      </w:pPr>
      <w:r>
        <w:rPr>
          <w:rFonts w:hint="eastAsia" w:ascii="宋体" w:cs="宋体"/>
          <w:bCs/>
          <w:szCs w:val="21"/>
        </w:rPr>
        <w:t xml:space="preserve">发包人(公章)：                             承包人（牵头单位）：          </w:t>
      </w:r>
    </w:p>
    <w:p w14:paraId="0FCE978B">
      <w:pPr>
        <w:spacing w:line="360" w:lineRule="auto"/>
        <w:rPr>
          <w:rFonts w:ascii="宋体" w:cs="宋体"/>
          <w:bCs/>
          <w:szCs w:val="21"/>
        </w:rPr>
      </w:pPr>
      <w:r>
        <w:rPr>
          <w:rFonts w:hint="eastAsia" w:ascii="宋体" w:cs="宋体"/>
          <w:bCs/>
          <w:szCs w:val="21"/>
        </w:rPr>
        <w:t xml:space="preserve">                                            (公章)</w:t>
      </w:r>
    </w:p>
    <w:p w14:paraId="214FE401">
      <w:pPr>
        <w:spacing w:line="360" w:lineRule="auto"/>
        <w:rPr>
          <w:rFonts w:ascii="宋体" w:cs="宋体"/>
          <w:bCs/>
          <w:szCs w:val="21"/>
        </w:rPr>
      </w:pPr>
      <w:r>
        <w:rPr>
          <w:rFonts w:hint="eastAsia" w:ascii="宋体" w:cs="宋体"/>
          <w:bCs/>
          <w:szCs w:val="21"/>
        </w:rPr>
        <w:t xml:space="preserve">法定代表人(盖章或签字)：                   法定代表人(盖章或签字)：  </w:t>
      </w:r>
    </w:p>
    <w:p w14:paraId="681CE4B4">
      <w:pPr>
        <w:pStyle w:val="4"/>
        <w:ind w:firstLine="840" w:firstLineChars="400"/>
        <w:rPr>
          <w:lang w:val="en-US"/>
        </w:rPr>
      </w:pPr>
      <w:r>
        <w:rPr>
          <w:rFonts w:hint="eastAsia"/>
          <w:bCs/>
          <w:lang w:val="en-US"/>
        </w:rPr>
        <w:t>年   月    日                               年   月    日</w:t>
      </w:r>
    </w:p>
    <w:p w14:paraId="6A9C2AD9">
      <w:pPr>
        <w:spacing w:line="360" w:lineRule="auto"/>
        <w:rPr>
          <w:rFonts w:ascii="宋体" w:cs="宋体"/>
          <w:bCs/>
          <w:szCs w:val="21"/>
        </w:rPr>
      </w:pPr>
      <w:r>
        <w:rPr>
          <w:rFonts w:hint="eastAsia" w:ascii="宋体" w:cs="宋体"/>
          <w:bCs/>
          <w:szCs w:val="21"/>
        </w:rPr>
        <w:t xml:space="preserve">     </w:t>
      </w:r>
    </w:p>
    <w:p w14:paraId="2658775E">
      <w:pPr>
        <w:spacing w:line="360" w:lineRule="auto"/>
        <w:rPr>
          <w:rFonts w:ascii="宋体" w:cs="宋体"/>
          <w:bCs/>
          <w:szCs w:val="21"/>
        </w:rPr>
      </w:pPr>
    </w:p>
    <w:p w14:paraId="30423842">
      <w:pPr>
        <w:spacing w:line="360" w:lineRule="auto"/>
        <w:rPr>
          <w:rFonts w:ascii="宋体" w:cs="宋体"/>
          <w:bCs/>
          <w:szCs w:val="21"/>
        </w:rPr>
      </w:pPr>
      <w:r>
        <w:rPr>
          <w:rFonts w:hint="eastAsia" w:ascii="宋体" w:cs="宋体"/>
          <w:bCs/>
          <w:szCs w:val="21"/>
        </w:rPr>
        <w:t>承包人（成员单位）：                       承包人（成员单位）：</w:t>
      </w:r>
    </w:p>
    <w:p w14:paraId="6901E0C2">
      <w:pPr>
        <w:spacing w:line="360" w:lineRule="auto"/>
        <w:rPr>
          <w:rFonts w:ascii="宋体" w:cs="宋体"/>
          <w:bCs/>
          <w:szCs w:val="21"/>
        </w:rPr>
      </w:pPr>
      <w:r>
        <w:rPr>
          <w:rFonts w:hint="eastAsia" w:ascii="宋体" w:cs="宋体"/>
          <w:bCs/>
          <w:szCs w:val="21"/>
        </w:rPr>
        <w:t>（公章）                                    （公章）</w:t>
      </w:r>
    </w:p>
    <w:p w14:paraId="0FDA539E">
      <w:pPr>
        <w:spacing w:line="360" w:lineRule="auto"/>
        <w:rPr>
          <w:rFonts w:ascii="宋体" w:cs="宋体"/>
          <w:bCs/>
          <w:szCs w:val="21"/>
        </w:rPr>
      </w:pPr>
      <w:r>
        <w:rPr>
          <w:rFonts w:hint="eastAsia" w:ascii="宋体" w:cs="宋体"/>
          <w:bCs/>
          <w:szCs w:val="21"/>
        </w:rPr>
        <w:t>法定代表人(盖章或签字)：                   法定代表人(盖章或签字)：</w:t>
      </w:r>
    </w:p>
    <w:p w14:paraId="7DA2D806">
      <w:pPr>
        <w:spacing w:line="500" w:lineRule="exact"/>
        <w:ind w:firstLine="1589" w:firstLineChars="757"/>
        <w:jc w:val="both"/>
        <w:rPr>
          <w:rFonts w:hint="eastAsia" w:ascii="宋体" w:hAnsi="宋体" w:eastAsia="宋体" w:cs="宋体"/>
          <w:bCs/>
          <w:color w:val="000000"/>
          <w:sz w:val="21"/>
          <w:szCs w:val="21"/>
        </w:rPr>
      </w:pPr>
      <w:r>
        <w:rPr>
          <w:rFonts w:hint="eastAsia"/>
          <w:bCs/>
          <w:lang w:val="en-US"/>
        </w:rPr>
        <w:t>年   月    日                               年   月    日</w:t>
      </w:r>
    </w:p>
    <w:p w14:paraId="5EBC7A6E">
      <w:pPr>
        <w:rPr>
          <w:rFonts w:hint="eastAsia" w:ascii="宋体" w:hAnsi="宋体" w:eastAsia="宋体" w:cs="宋体"/>
          <w:sz w:val="21"/>
          <w:szCs w:val="21"/>
        </w:rPr>
      </w:pPr>
      <w:r>
        <w:rPr>
          <w:rFonts w:hint="eastAsia" w:ascii="宋体" w:hAnsi="宋体" w:eastAsia="宋体" w:cs="宋体"/>
          <w:sz w:val="21"/>
          <w:szCs w:val="21"/>
        </w:rPr>
        <w:br w:type="page"/>
      </w:r>
    </w:p>
    <w:p w14:paraId="49EC3570">
      <w:pPr>
        <w:tabs>
          <w:tab w:val="right" w:leader="middleDot" w:pos="8820"/>
        </w:tabs>
        <w:snapToGrid w:val="0"/>
        <w:spacing w:line="360" w:lineRule="auto"/>
        <w:rPr>
          <w:rFonts w:hint="eastAsia" w:ascii="宋体" w:hAnsi="宋体" w:eastAsia="宋体" w:cs="宋体"/>
          <w:sz w:val="21"/>
          <w:szCs w:val="21"/>
        </w:rPr>
      </w:pPr>
      <w:r>
        <w:rPr>
          <w:rFonts w:hint="eastAsia" w:ascii="宋体" w:hAnsi="宋体" w:eastAsia="宋体" w:cs="宋体"/>
          <w:sz w:val="21"/>
          <w:szCs w:val="21"/>
        </w:rPr>
        <w:t>附件14:</w:t>
      </w:r>
    </w:p>
    <w:p w14:paraId="2C1768A7">
      <w:pPr>
        <w:tabs>
          <w:tab w:val="right" w:leader="middleDot" w:pos="8820"/>
        </w:tabs>
        <w:snapToGrid w:val="0"/>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关于农民工工资发放承诺书</w:t>
      </w:r>
    </w:p>
    <w:p w14:paraId="19E6ADF7">
      <w:pPr>
        <w:tabs>
          <w:tab w:val="right" w:leader="middleDot" w:pos="8820"/>
        </w:tabs>
        <w:snapToGrid w:val="0"/>
        <w:spacing w:line="360" w:lineRule="auto"/>
        <w:rPr>
          <w:rFonts w:hint="eastAsia" w:ascii="宋体" w:hAnsi="宋体" w:eastAsia="宋体" w:cs="宋体"/>
          <w:sz w:val="21"/>
          <w:szCs w:val="21"/>
          <w:u w:val="single"/>
        </w:rPr>
      </w:pPr>
    </w:p>
    <w:p w14:paraId="3F16A3C4">
      <w:pPr>
        <w:tabs>
          <w:tab w:val="right" w:leader="middleDot" w:pos="8820"/>
        </w:tabs>
        <w:snapToGrid w:val="0"/>
        <w:spacing w:line="360" w:lineRule="auto"/>
        <w:rPr>
          <w:rFonts w:hint="eastAsia" w:ascii="宋体" w:hAnsi="宋体" w:eastAsia="宋体" w:cs="宋体"/>
          <w:sz w:val="21"/>
          <w:szCs w:val="21"/>
        </w:rPr>
      </w:pPr>
      <w:r>
        <w:rPr>
          <w:rFonts w:hint="eastAsia" w:ascii="宋体" w:hAnsi="宋体" w:eastAsia="宋体" w:cs="宋体"/>
          <w:sz w:val="21"/>
          <w:szCs w:val="21"/>
          <w:u w:val="single"/>
        </w:rPr>
        <w:t xml:space="preserve"> </w:t>
      </w:r>
      <w:r>
        <w:rPr>
          <w:rFonts w:hint="eastAsia" w:ascii="宋体" w:hAnsi="宋体" w:eastAsia="宋体" w:cs="宋体"/>
          <w:kern w:val="0"/>
          <w:sz w:val="21"/>
          <w:szCs w:val="21"/>
          <w:u w:val="single"/>
          <w:lang w:val="en-US" w:eastAsia="zh-CN"/>
        </w:rPr>
        <w:t>西安高新技术产业开发区保障性住房建设管理中心</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48E2C441">
      <w:pPr>
        <w:snapToGrid w:val="0"/>
        <w:spacing w:line="360" w:lineRule="auto"/>
        <w:ind w:firstLine="472" w:firstLineChars="225"/>
        <w:rPr>
          <w:rFonts w:hint="eastAsia" w:ascii="宋体" w:hAnsi="宋体" w:eastAsia="宋体" w:cs="宋体"/>
          <w:sz w:val="21"/>
          <w:szCs w:val="21"/>
        </w:rPr>
      </w:pPr>
      <w:r>
        <w:rPr>
          <w:rFonts w:hint="eastAsia" w:ascii="宋体" w:hAnsi="宋体" w:eastAsia="宋体" w:cs="宋体"/>
          <w:sz w:val="21"/>
          <w:szCs w:val="21"/>
        </w:rPr>
        <w:t>我是</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法定代表人，为了保证农民工工资按时发放，避免拖欠或克扣农民工工资的现象发生。我代表我公司对我们投标的</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科创</w:t>
      </w:r>
      <w:r>
        <w:rPr>
          <w:rFonts w:hint="eastAsia" w:ascii="宋体" w:hAnsi="宋体" w:eastAsia="宋体" w:cs="宋体"/>
          <w:sz w:val="21"/>
          <w:szCs w:val="21"/>
          <w:u w:val="single"/>
          <w:lang w:eastAsia="zh-CN"/>
        </w:rPr>
        <w:t>公寓公租房项目幼儿园精装修工程</w:t>
      </w:r>
      <w:r>
        <w:rPr>
          <w:rFonts w:hint="eastAsia" w:ascii="宋体" w:hAnsi="宋体" w:eastAsia="宋体" w:cs="宋体"/>
          <w:sz w:val="21"/>
          <w:szCs w:val="21"/>
          <w:u w:val="single"/>
        </w:rPr>
        <w:t xml:space="preserve"> </w:t>
      </w:r>
      <w:r>
        <w:rPr>
          <w:rFonts w:hint="eastAsia" w:ascii="宋体" w:hAnsi="宋体" w:eastAsia="宋体" w:cs="宋体"/>
          <w:sz w:val="21"/>
          <w:szCs w:val="21"/>
        </w:rPr>
        <w:t>就农民工工资发放问题特向贵公司郑重承诺如下：</w:t>
      </w:r>
    </w:p>
    <w:p w14:paraId="74AC55E1">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我们公司已充分认识到农民工工资发放的重要性，中标后在组建项目领导班子的同时组建以</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为组长的农民工工资及相关问题专项解决工作组（联系电话：手机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固定电话</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），该工作组为常设机构，随时负责解决与农民工有关的所有事宜。</w:t>
      </w:r>
    </w:p>
    <w:p w14:paraId="30D71F94">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经我公司认真仔细研究，我公司将严格按照《建筑法》、《劳动合同法》、《工</w:t>
      </w:r>
      <w:r>
        <w:rPr>
          <w:rFonts w:hint="eastAsia" w:ascii="宋体" w:hAnsi="宋体" w:eastAsia="宋体" w:cs="宋体"/>
          <w:bCs/>
          <w:sz w:val="21"/>
          <w:szCs w:val="21"/>
        </w:rPr>
        <w:t>资支付条例》、《保障农民工工资支付条例》等法律、法规开展工程建设活动，</w:t>
      </w:r>
      <w:r>
        <w:rPr>
          <w:rFonts w:hint="eastAsia" w:ascii="宋体" w:hAnsi="宋体" w:eastAsia="宋体" w:cs="宋体"/>
          <w:sz w:val="21"/>
          <w:szCs w:val="21"/>
        </w:rPr>
        <w:t>为维护建筑市场秩序和农民工合法权益，提高社会诚信度，我企业郑重承诺做到：</w:t>
      </w:r>
    </w:p>
    <w:p w14:paraId="1B63C86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（1）不将</w:t>
      </w:r>
      <w:r>
        <w:rPr>
          <w:rFonts w:hint="eastAsia" w:ascii="宋体" w:hAnsi="宋体" w:eastAsia="宋体" w:cs="宋体"/>
          <w:bCs/>
          <w:sz w:val="21"/>
          <w:szCs w:val="21"/>
        </w:rPr>
        <w:t>工程劳务违法分包、转包给无资质的包工头等不具备用工主体资格的组织或个人；与所招用的农民工订立劳动合同并进行用工实名登记，未与我公司订立劳动合同并进行用工实名登记的人员，不得进入项目现场施工。与农民工签订劳动合同，明确工资支付方式、标准和支付时间、支付方式等；否则，贵单位有</w:t>
      </w:r>
      <w:r>
        <w:rPr>
          <w:rFonts w:hint="eastAsia" w:ascii="宋体" w:hAnsi="宋体" w:eastAsia="宋体" w:cs="宋体"/>
          <w:sz w:val="21"/>
          <w:szCs w:val="21"/>
        </w:rPr>
        <w:t>权要求其无条件退场；我公司负责处理善后事宜，如出现滋事事件，我公司负全部责任，并接受贵单位每次10000元/次的经济处罚；</w:t>
      </w:r>
    </w:p>
    <w:p w14:paraId="7E516D1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（2）将农民工工资按时、足额直接支付给农民工本人，不发放到包工头等不具备用工主体资格的组织或个人；</w:t>
      </w:r>
    </w:p>
    <w:p w14:paraId="52381263">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（3）认真履行企业在清理拖欠农民工工资工作中的责任和义务；</w:t>
      </w:r>
    </w:p>
    <w:p w14:paraId="0DCAD49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（4）对总承包工程发生的农民工工资承担全部的支付责任，对项目分包企业的农民工工资支付承担监管责任；</w:t>
      </w:r>
    </w:p>
    <w:p w14:paraId="1775F2C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（5）坚持诚信原则，不为任何单位组织或个人开具虚假清欠证明，否则承担全部责任；</w:t>
      </w:r>
    </w:p>
    <w:p w14:paraId="70BEC52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（6）若有安全、创卫、群众上访、拖欠农民工工资等问题，我方积极解决并与建设方无关，由此发生的费用均由我方承担；</w:t>
      </w:r>
    </w:p>
    <w:p w14:paraId="3CE6783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（7）若因安全、创卫、群众上访、拖欠农民工工资、媒体曝光等问题给建设方造成社会负面影响，我公司自愿承担由此引起的一切损失并无条件接受贵方处以的处罚罚款。</w:t>
      </w:r>
    </w:p>
    <w:p w14:paraId="325D390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四、我们保证绝不违反规定将工程分包给不具备用工主体资格的组织或个人，否则，贵单位有权要求其无条件退场；我公司负责处理善后事宜，如出现滋事事件，我公司负全部责任，并接受贵单位的违约金处理。</w:t>
      </w:r>
    </w:p>
    <w:p w14:paraId="7B53602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五、我们保证对劳务分包企业的工资支付情况及有关事宜，进行全方位监督，确保农民工及时足额领到工资。</w:t>
      </w:r>
    </w:p>
    <w:p w14:paraId="5D4A828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六、我公司为避免出现拖欠或克扣农民工工资等现象，建立了农民工工资储备金应急机制，防止出现因拖欠农民工工资而引发群体性上访事件。</w:t>
      </w:r>
    </w:p>
    <w:p w14:paraId="1FCD2A9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七、我公司在支付农民工工资时，随时接受贵单位及贵单位委托的监理公司的监督检查，并对提出的质疑做合理解释。</w:t>
      </w:r>
    </w:p>
    <w:p w14:paraId="0CE71D7E">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八、若由于我们公司未处理好农民工工资及与农民工有关的所有事宜而产生纠纷（如投诉、打架、滋事等事件），由此给贵单位造成恶劣影响或干扰贵单位正常工作，我公司愿接受违约处罚；贵单位还有权对导致纠纷的事件进行处理，所发生费用从支付我公司工程款中扣减，无需征得我公司同意。</w:t>
      </w:r>
    </w:p>
    <w:p w14:paraId="4CC00BB4">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九、我公司承诺不拖欠农民工工资。若因承包人原因，出现本项目农民工的过激行为造成不良影响事件的，我公司愿接贵方的违约金处理，贵单位有权从给我公司的任何付款中扣除。</w:t>
      </w:r>
    </w:p>
    <w:p w14:paraId="5023B46E">
      <w:pPr>
        <w:snapToGrid w:val="0"/>
        <w:spacing w:line="360" w:lineRule="auto"/>
        <w:ind w:firstLine="540"/>
        <w:rPr>
          <w:rFonts w:hint="eastAsia" w:ascii="宋体" w:hAnsi="宋体" w:eastAsia="宋体" w:cs="宋体"/>
          <w:sz w:val="21"/>
          <w:szCs w:val="21"/>
        </w:rPr>
      </w:pPr>
    </w:p>
    <w:p w14:paraId="5BB4D70A">
      <w:pPr>
        <w:snapToGrid w:val="0"/>
        <w:spacing w:line="360" w:lineRule="auto"/>
        <w:ind w:firstLine="540"/>
        <w:rPr>
          <w:rFonts w:hint="eastAsia" w:ascii="宋体" w:hAnsi="宋体" w:eastAsia="宋体" w:cs="宋体"/>
          <w:sz w:val="21"/>
          <w:szCs w:val="21"/>
        </w:rPr>
      </w:pPr>
    </w:p>
    <w:p w14:paraId="20979FAB">
      <w:pPr>
        <w:tabs>
          <w:tab w:val="right" w:leader="middleDot" w:pos="8820"/>
        </w:tabs>
        <w:snapToGrid w:val="0"/>
        <w:spacing w:line="360" w:lineRule="auto"/>
        <w:ind w:firstLine="2880"/>
        <w:rPr>
          <w:rFonts w:hint="eastAsia" w:ascii="宋体" w:hAnsi="宋体" w:eastAsia="宋体" w:cs="宋体"/>
          <w:sz w:val="21"/>
          <w:szCs w:val="21"/>
        </w:rPr>
      </w:pPr>
    </w:p>
    <w:p w14:paraId="3208411E">
      <w:pPr>
        <w:tabs>
          <w:tab w:val="right" w:leader="middleDot" w:pos="8820"/>
        </w:tabs>
        <w:snapToGrid w:val="0"/>
        <w:spacing w:line="360" w:lineRule="auto"/>
        <w:ind w:firstLine="2880"/>
        <w:rPr>
          <w:rFonts w:hint="eastAsia" w:ascii="宋体" w:hAnsi="宋体" w:eastAsia="宋体" w:cs="宋体"/>
          <w:sz w:val="21"/>
          <w:szCs w:val="21"/>
        </w:rPr>
      </w:pPr>
      <w:r>
        <w:rPr>
          <w:rFonts w:hint="eastAsia" w:ascii="宋体" w:hAnsi="宋体" w:eastAsia="宋体" w:cs="宋体"/>
          <w:sz w:val="21"/>
          <w:szCs w:val="21"/>
        </w:rPr>
        <w:t>施工单位：（盖章）</w:t>
      </w:r>
    </w:p>
    <w:p w14:paraId="76FE458F">
      <w:pPr>
        <w:tabs>
          <w:tab w:val="right" w:leader="middleDot" w:pos="8820"/>
        </w:tabs>
        <w:snapToGrid w:val="0"/>
        <w:spacing w:line="360" w:lineRule="auto"/>
        <w:ind w:firstLine="2880"/>
        <w:rPr>
          <w:rFonts w:hint="eastAsia" w:ascii="宋体" w:hAnsi="宋体" w:eastAsia="宋体" w:cs="宋体"/>
          <w:sz w:val="21"/>
          <w:szCs w:val="21"/>
        </w:rPr>
      </w:pPr>
    </w:p>
    <w:p w14:paraId="39863313">
      <w:pPr>
        <w:tabs>
          <w:tab w:val="right" w:leader="middleDot" w:pos="8820"/>
        </w:tabs>
        <w:snapToGrid w:val="0"/>
        <w:spacing w:line="360" w:lineRule="auto"/>
        <w:ind w:firstLine="2880"/>
        <w:rPr>
          <w:rFonts w:hint="eastAsia" w:ascii="宋体" w:hAnsi="宋体" w:eastAsia="宋体" w:cs="宋体"/>
          <w:sz w:val="21"/>
          <w:szCs w:val="21"/>
        </w:rPr>
      </w:pPr>
      <w:r>
        <w:rPr>
          <w:rFonts w:hint="eastAsia" w:ascii="宋体" w:hAnsi="宋体" w:eastAsia="宋体" w:cs="宋体"/>
          <w:sz w:val="21"/>
          <w:szCs w:val="21"/>
        </w:rPr>
        <w:t xml:space="preserve">法定代表人（盖章）：   </w:t>
      </w:r>
    </w:p>
    <w:p w14:paraId="717DCBF0">
      <w:pPr>
        <w:tabs>
          <w:tab w:val="right" w:leader="middleDot" w:pos="8820"/>
        </w:tabs>
        <w:snapToGrid w:val="0"/>
        <w:spacing w:line="360" w:lineRule="auto"/>
        <w:ind w:firstLine="1724" w:firstLineChars="821"/>
        <w:rPr>
          <w:rFonts w:hint="eastAsia" w:ascii="宋体" w:hAnsi="宋体" w:eastAsia="宋体" w:cs="宋体"/>
          <w:sz w:val="21"/>
          <w:szCs w:val="21"/>
        </w:rPr>
      </w:pPr>
      <w:r>
        <w:rPr>
          <w:rFonts w:hint="eastAsia" w:ascii="宋体" w:hAnsi="宋体" w:eastAsia="宋体" w:cs="宋体"/>
          <w:sz w:val="21"/>
          <w:szCs w:val="21"/>
        </w:rPr>
        <w:t xml:space="preserve">           </w:t>
      </w:r>
    </w:p>
    <w:p w14:paraId="1B9E655E">
      <w:pPr>
        <w:tabs>
          <w:tab w:val="right" w:leader="middleDot" w:pos="8820"/>
        </w:tabs>
        <w:snapToGrid w:val="0"/>
        <w:spacing w:line="360" w:lineRule="auto"/>
        <w:ind w:firstLine="2774" w:firstLineChars="1321"/>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r>
        <w:rPr>
          <w:rFonts w:hint="eastAsia" w:ascii="宋体" w:hAnsi="宋体" w:eastAsia="宋体" w:cs="宋体"/>
          <w:sz w:val="21"/>
          <w:szCs w:val="21"/>
        </w:rPr>
        <w:br w:type="page"/>
      </w:r>
      <w:r>
        <w:rPr>
          <w:rFonts w:hint="eastAsia" w:ascii="宋体" w:hAnsi="宋体" w:eastAsia="宋体" w:cs="宋体"/>
          <w:sz w:val="21"/>
          <w:szCs w:val="21"/>
        </w:rPr>
        <w:t>附件15:</w:t>
      </w:r>
    </w:p>
    <w:p w14:paraId="70F2453B">
      <w:pPr>
        <w:snapToGrid w:val="0"/>
        <w:spacing w:line="36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关于现场施工环境综合整治及扬尘污染治理的承诺</w:t>
      </w:r>
    </w:p>
    <w:p w14:paraId="38359844">
      <w:pPr>
        <w:tabs>
          <w:tab w:val="right" w:leader="middleDot" w:pos="8820"/>
        </w:tabs>
        <w:snapToGrid w:val="0"/>
        <w:spacing w:line="360" w:lineRule="auto"/>
        <w:rPr>
          <w:rFonts w:hint="eastAsia" w:ascii="宋体" w:hAnsi="宋体" w:eastAsia="宋体" w:cs="宋体"/>
          <w:sz w:val="21"/>
          <w:szCs w:val="21"/>
          <w:u w:val="single"/>
        </w:rPr>
      </w:pPr>
    </w:p>
    <w:p w14:paraId="4DAC1EC1">
      <w:pPr>
        <w:tabs>
          <w:tab w:val="right" w:leader="middleDot" w:pos="8820"/>
        </w:tabs>
        <w:snapToGrid w:val="0"/>
        <w:spacing w:line="360" w:lineRule="auto"/>
        <w:rPr>
          <w:rFonts w:hint="eastAsia" w:ascii="宋体" w:hAnsi="宋体" w:eastAsia="宋体" w:cs="宋体"/>
          <w:sz w:val="21"/>
          <w:szCs w:val="21"/>
        </w:rPr>
      </w:pPr>
      <w:r>
        <w:rPr>
          <w:rFonts w:hint="eastAsia" w:ascii="宋体" w:hAnsi="宋体" w:eastAsia="宋体" w:cs="宋体"/>
          <w:sz w:val="21"/>
          <w:szCs w:val="21"/>
          <w:u w:val="single"/>
        </w:rPr>
        <w:t xml:space="preserve"> </w:t>
      </w:r>
      <w:r>
        <w:rPr>
          <w:rFonts w:hint="eastAsia" w:ascii="宋体" w:hAnsi="宋体" w:eastAsia="宋体" w:cs="宋体"/>
          <w:kern w:val="0"/>
          <w:sz w:val="21"/>
          <w:szCs w:val="21"/>
          <w:u w:val="single"/>
          <w:lang w:val="en-US" w:eastAsia="zh-CN"/>
        </w:rPr>
        <w:t>西安高新技术产业开发区保障性住房建设管理中心</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06F682D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sz w:val="21"/>
          <w:szCs w:val="21"/>
        </w:rPr>
        <w:t>为了更好的贯彻落实西安市人民政府《关于做好建筑工地环境卫生综合整治工作的通知》、《西安市扬尘污染防治条例》、《西安市施工工地场界扬尘排放限值管理办法》（试行）、《西安市建设工地及两类企业扬尘防治技术导则》（试行）等文件精神，营造一个良好的生活、工作环境，我公司对所</w:t>
      </w:r>
      <w:r>
        <w:rPr>
          <w:rFonts w:hint="eastAsia" w:ascii="宋体" w:hAnsi="宋体" w:eastAsia="宋体" w:cs="宋体"/>
          <w:sz w:val="21"/>
          <w:szCs w:val="21"/>
        </w:rPr>
        <w:t>辖范围内的实际情况进行查看后，就施工现场环境卫生综合整治及扬尘污染治理工作郑重做出以下承诺：</w:t>
      </w:r>
    </w:p>
    <w:p w14:paraId="418923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我公司自进场施工之日起，将在施工现场积极开展以“整顿、整理、清扫、清洁和素养”为主题的“6S”活动；积极行动，组织有关人员对施工场地、通行道路及责任区的环境卫生、扬尘污染进行综合整治，完善和加强各项清洁、保洁及扬尘污染治理措施，落实责任人，建立相关管理制度。</w:t>
      </w:r>
    </w:p>
    <w:p w14:paraId="145E5EC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二、全面及时清理工地内的建筑垃圾和废弃物；合理、整齐的摆放各类建筑材料和设备；确保排水系统畅通，杜绝场内积水和废水横流的现象发生。</w:t>
      </w:r>
    </w:p>
    <w:p w14:paraId="2A58863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三、对施工现场及责任区等进行定时清扫、洒水，清除地面浮土避免二次扬尘。</w:t>
      </w:r>
    </w:p>
    <w:p w14:paraId="394BC0F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我们将对施工现场环境整治和扬尘污染治理工作常抓不懈；自觉接受贵方及贵方委托的监理单位的检查管理，对查出的问题及时进行整改。若我公司未达到《西安市扬尘污染防治条例》规定的要求，经贵方及监理单位指正未及时进行有效整改，除按照《西安市扬尘污染防治条例》等文件的通知中的处罚条款进行处罚外，贵公司有权委托第三人进行整改处理，此过程中发生的所有费用由我公司承担，同时我们愿意接受贵方规定的处罚，赔偿贵方因此造成的经济损失。</w:t>
      </w:r>
    </w:p>
    <w:p w14:paraId="326123B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特此承诺。 </w:t>
      </w:r>
    </w:p>
    <w:p w14:paraId="78844D9D">
      <w:pPr>
        <w:keepNext w:val="0"/>
        <w:keepLines w:val="0"/>
        <w:pageBreakBefore w:val="0"/>
        <w:widowControl w:val="0"/>
        <w:tabs>
          <w:tab w:val="right" w:leader="middleDot" w:pos="8820"/>
        </w:tabs>
        <w:kinsoku/>
        <w:wordWrap/>
        <w:overflowPunct/>
        <w:topLinePunct w:val="0"/>
        <w:autoSpaceDE/>
        <w:autoSpaceDN/>
        <w:bidi w:val="0"/>
        <w:adjustRightInd/>
        <w:snapToGrid w:val="0"/>
        <w:spacing w:line="600" w:lineRule="auto"/>
        <w:ind w:firstLine="420" w:firstLineChars="200"/>
        <w:textAlignment w:val="auto"/>
        <w:rPr>
          <w:rFonts w:hint="eastAsia" w:ascii="宋体" w:hAnsi="宋体" w:eastAsia="宋体" w:cs="宋体"/>
          <w:sz w:val="21"/>
          <w:szCs w:val="21"/>
        </w:rPr>
      </w:pPr>
    </w:p>
    <w:p w14:paraId="000DAD20">
      <w:pPr>
        <w:tabs>
          <w:tab w:val="right" w:leader="middleDot" w:pos="8820"/>
        </w:tabs>
        <w:snapToGrid w:val="0"/>
        <w:spacing w:line="600" w:lineRule="auto"/>
        <w:ind w:firstLine="3089" w:firstLineChars="1471"/>
        <w:rPr>
          <w:rFonts w:hint="eastAsia" w:ascii="宋体" w:hAnsi="宋体" w:eastAsia="宋体" w:cs="宋体"/>
          <w:sz w:val="21"/>
          <w:szCs w:val="21"/>
        </w:rPr>
      </w:pPr>
      <w:r>
        <w:rPr>
          <w:rFonts w:hint="eastAsia" w:ascii="宋体" w:hAnsi="宋体" w:eastAsia="宋体" w:cs="宋体"/>
          <w:sz w:val="21"/>
          <w:szCs w:val="21"/>
        </w:rPr>
        <w:t>施工单位：（盖章）</w:t>
      </w:r>
    </w:p>
    <w:p w14:paraId="4A443810">
      <w:pPr>
        <w:tabs>
          <w:tab w:val="right" w:leader="middleDot" w:pos="8820"/>
        </w:tabs>
        <w:snapToGrid w:val="0"/>
        <w:spacing w:line="600" w:lineRule="auto"/>
        <w:ind w:firstLine="3089" w:firstLineChars="1471"/>
        <w:rPr>
          <w:rFonts w:hint="eastAsia" w:ascii="宋体" w:hAnsi="宋体" w:eastAsia="宋体" w:cs="宋体"/>
          <w:sz w:val="21"/>
          <w:szCs w:val="21"/>
        </w:rPr>
      </w:pPr>
      <w:r>
        <w:rPr>
          <w:rFonts w:hint="eastAsia" w:ascii="宋体" w:hAnsi="宋体" w:eastAsia="宋体" w:cs="宋体"/>
          <w:sz w:val="21"/>
          <w:szCs w:val="21"/>
        </w:rPr>
        <w:t xml:space="preserve">法定代表人（盖章）：      </w:t>
      </w:r>
    </w:p>
    <w:p w14:paraId="392FF754">
      <w:pPr>
        <w:tabs>
          <w:tab w:val="right" w:leader="middleDot" w:pos="8820"/>
        </w:tabs>
        <w:snapToGrid w:val="0"/>
        <w:spacing w:line="600" w:lineRule="auto"/>
        <w:ind w:firstLine="1724" w:firstLineChars="821"/>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1F400CC8">
      <w:pPr>
        <w:rPr>
          <w:rFonts w:hint="eastAsia" w:ascii="宋体" w:hAnsi="宋体" w:eastAsia="宋体" w:cs="宋体"/>
          <w:sz w:val="21"/>
          <w:szCs w:val="21"/>
        </w:rPr>
      </w:pPr>
      <w:r>
        <w:rPr>
          <w:rFonts w:hint="eastAsia" w:ascii="宋体" w:hAnsi="宋体" w:eastAsia="宋体" w:cs="宋体"/>
          <w:sz w:val="21"/>
          <w:szCs w:val="21"/>
        </w:rPr>
        <w:br w:type="page"/>
      </w:r>
    </w:p>
    <w:p w14:paraId="48964A53">
      <w:pPr>
        <w:rPr>
          <w:rFonts w:hint="eastAsia" w:ascii="宋体" w:hAnsi="宋体" w:eastAsia="宋体" w:cs="宋体"/>
          <w:sz w:val="21"/>
          <w:szCs w:val="21"/>
        </w:rPr>
      </w:pPr>
      <w:r>
        <w:rPr>
          <w:rFonts w:hint="eastAsia" w:ascii="宋体" w:hAnsi="宋体" w:eastAsia="宋体" w:cs="宋体"/>
          <w:sz w:val="21"/>
          <w:szCs w:val="21"/>
        </w:rPr>
        <w:t>附件16:</w:t>
      </w:r>
    </w:p>
    <w:p w14:paraId="17254031">
      <w:pPr>
        <w:jc w:val="center"/>
        <w:rPr>
          <w:rFonts w:hint="eastAsia" w:ascii="宋体" w:hAnsi="宋体" w:eastAsia="宋体" w:cs="宋体"/>
          <w:b w:val="0"/>
          <w:bCs/>
          <w:sz w:val="21"/>
          <w:szCs w:val="21"/>
        </w:rPr>
      </w:pPr>
      <w:r>
        <w:rPr>
          <w:rFonts w:hint="eastAsia" w:ascii="宋体" w:hAnsi="宋体" w:eastAsia="宋体" w:cs="宋体"/>
          <w:b w:val="0"/>
          <w:bCs/>
          <w:sz w:val="21"/>
          <w:szCs w:val="21"/>
        </w:rPr>
        <w:t>廉政管理协议书</w:t>
      </w:r>
    </w:p>
    <w:p w14:paraId="4D2245E4">
      <w:pPr>
        <w:adjustRightInd w:val="0"/>
        <w:snapToGrid w:val="0"/>
        <w:spacing w:line="360" w:lineRule="auto"/>
        <w:ind w:firstLine="420" w:firstLineChars="200"/>
        <w:rPr>
          <w:rFonts w:hint="eastAsia" w:ascii="宋体" w:hAnsi="宋体" w:eastAsia="宋体" w:cs="宋体"/>
          <w:sz w:val="21"/>
          <w:szCs w:val="21"/>
        </w:rPr>
      </w:pPr>
    </w:p>
    <w:p w14:paraId="0B4E42C2">
      <w:pPr>
        <w:tabs>
          <w:tab w:val="right" w:leader="middleDot" w:pos="8820"/>
        </w:tabs>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甲方： </w:t>
      </w:r>
      <w:r>
        <w:rPr>
          <w:rFonts w:hint="eastAsia" w:ascii="宋体" w:hAnsi="宋体" w:eastAsia="宋体" w:cs="宋体"/>
          <w:sz w:val="21"/>
          <w:szCs w:val="21"/>
          <w:u w:val="single"/>
        </w:rPr>
        <w:t xml:space="preserve"> </w:t>
      </w:r>
      <w:r>
        <w:rPr>
          <w:rFonts w:hint="eastAsia" w:ascii="宋体" w:hAnsi="宋体" w:eastAsia="宋体" w:cs="宋体"/>
          <w:kern w:val="0"/>
          <w:sz w:val="21"/>
          <w:szCs w:val="21"/>
          <w:u w:val="single"/>
          <w:lang w:val="en-US" w:eastAsia="zh-CN"/>
        </w:rPr>
        <w:t>西安高新技术产业开发区保障性住房建设管理中心</w:t>
      </w:r>
      <w:r>
        <w:rPr>
          <w:rFonts w:hint="eastAsia" w:ascii="宋体" w:hAnsi="宋体" w:eastAsia="宋体" w:cs="宋体"/>
          <w:sz w:val="21"/>
          <w:szCs w:val="21"/>
          <w:u w:val="single"/>
        </w:rPr>
        <w:t xml:space="preserve"> </w:t>
      </w:r>
    </w:p>
    <w:p w14:paraId="7D6A8CCF">
      <w:pPr>
        <w:tabs>
          <w:tab w:val="right" w:leader="middleDot" w:pos="8820"/>
        </w:tabs>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乙方：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14:paraId="7AC8B77A">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为了加强工程项目建设中的廉政管理，确保工程项目高效、优质、按时竣工投产，经甲方与乙方双方同意签订《廉政管理协议书》并作为甲方与乙方共同遵守的廉政行为准则。</w:t>
      </w:r>
    </w:p>
    <w:p w14:paraId="4E17BD07">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一、甲方廉政管理职责：</w:t>
      </w:r>
    </w:p>
    <w:p w14:paraId="3CA1D37A">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甲方有责任向乙方介绍本单位有关廉政管理的各项制度和规定。</w:t>
      </w:r>
    </w:p>
    <w:p w14:paraId="6997EB16">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甲方有责任对单位工程项目人员进行廉政教育。</w:t>
      </w:r>
    </w:p>
    <w:p w14:paraId="1766C99C">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甲方有权对乙方在工程项目建设中执行廉政情况实行监督，由甲方组织召开甲方与乙方廉政管理会议。</w:t>
      </w:r>
    </w:p>
    <w:p w14:paraId="3FC09075">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甲方人员应严格遵守本合同约定的有关条款，如违反此规定除给予当事人批评教育外，视情节轻重、后果大小给予相应的经济或纪律处罚。</w:t>
      </w:r>
    </w:p>
    <w:p w14:paraId="6413BF89">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甲方人员参加乙方单位的会议，需经主管领导同意，并按公司有关规定的廉政行为规范参会。</w:t>
      </w:r>
    </w:p>
    <w:p w14:paraId="6EC2EE5F">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甲方人员在工程项目建设中发现乙方单位有不廉政的行为，应及时通知主管领导和乙方，并及时采取措施，终止其不廉政行为的继续发生。</w:t>
      </w:r>
    </w:p>
    <w:p w14:paraId="494976F8">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二、乙方廉政管理职责：</w:t>
      </w:r>
    </w:p>
    <w:p w14:paraId="246082FB">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乙方应了解甲方单位有关廉政管理方面的各项制度和规定，并遵守执行。</w:t>
      </w:r>
    </w:p>
    <w:p w14:paraId="462CDF2A">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乙方有责任对本单位工程项目人员进行廉政教育，按时出席甲方召集的廉政管理会议。</w:t>
      </w:r>
    </w:p>
    <w:p w14:paraId="1BECBF78">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乙方不得宴请甲方人员或向甲方人员赠送各种礼品、礼券（现金），如有违反规定除批评教育外，视情节轻重，后果大小给予乙方当事人200-5000元/次扣款（“扣款”的性质为乙方支付给甲方的违约金，且可在应支付乙方的任何一笔款项中扣除），后果严重的解除合同并取消乙方单位参加甲方建设项目的投标及承包资格，并由乙方承担甲方由此产生的一切损失。</w:t>
      </w:r>
    </w:p>
    <w:p w14:paraId="2D4BB0C4">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乙方在工程项目建设中采用不正当的手段拉拢甲方人员，损害甲方利益，根据具体情节和因此造成的甲方经济损失在乙方工程款中扣除，甚至终止工程项目合同，移交司法机关处理。</w:t>
      </w:r>
    </w:p>
    <w:p w14:paraId="1861ED37">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如乙方在工程项目建设中有任何贿赂甲方人员的行为，甲方有权取消或终止工程项目施工合同。由此给甲方单位造成的损失均由乙方单位承担，并向甲方单位承担经济赔偿责任。</w:t>
      </w:r>
    </w:p>
    <w:p w14:paraId="08CA8158">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乙方在工程项目建设中发现甲方人员有不廉政行为，应及时通知甲方及其主管领导，及时采取措施，积极有效地终止其不廉政行为的连续发生。</w:t>
      </w:r>
    </w:p>
    <w:p w14:paraId="4103D188">
      <w:pPr>
        <w:adjustRightInd w:val="0"/>
        <w:snapToGrid w:val="0"/>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乙方任何人员向甲方人员行贿，无论是甲方索贿，还是乙方主动行贿，一旦此事被确认，乙方均自愿承担原合同总额30%的违约金。</w:t>
      </w:r>
    </w:p>
    <w:p w14:paraId="409940A7">
      <w:pPr>
        <w:pStyle w:val="5"/>
        <w:rPr>
          <w:rFonts w:hint="eastAsia" w:ascii="宋体" w:hAnsi="宋体" w:eastAsia="宋体" w:cs="宋体"/>
          <w:bCs/>
          <w:sz w:val="21"/>
          <w:szCs w:val="21"/>
        </w:rPr>
      </w:pPr>
    </w:p>
    <w:p w14:paraId="6A6618A2">
      <w:pPr>
        <w:pStyle w:val="6"/>
        <w:rPr>
          <w:rFonts w:hint="eastAsia" w:ascii="宋体" w:hAnsi="宋体" w:eastAsia="宋体" w:cs="宋体"/>
          <w:bCs/>
          <w:sz w:val="21"/>
          <w:szCs w:val="21"/>
        </w:rPr>
      </w:pPr>
    </w:p>
    <w:p w14:paraId="78492F42">
      <w:pPr>
        <w:pStyle w:val="6"/>
        <w:rPr>
          <w:rFonts w:hint="eastAsia" w:ascii="宋体" w:hAnsi="宋体" w:eastAsia="宋体" w:cs="宋体"/>
          <w:bCs/>
          <w:sz w:val="21"/>
          <w:szCs w:val="21"/>
        </w:rPr>
      </w:pPr>
    </w:p>
    <w:p w14:paraId="594CE801">
      <w:pPr>
        <w:pStyle w:val="6"/>
        <w:rPr>
          <w:rFonts w:hint="eastAsia" w:ascii="宋体" w:hAnsi="宋体" w:eastAsia="宋体" w:cs="宋体"/>
          <w:bCs/>
          <w:sz w:val="21"/>
          <w:szCs w:val="21"/>
        </w:rPr>
      </w:pPr>
    </w:p>
    <w:p w14:paraId="208F0827">
      <w:pPr>
        <w:spacing w:line="480" w:lineRule="auto"/>
        <w:rPr>
          <w:rFonts w:hint="eastAsia" w:ascii="宋体" w:hAnsi="宋体" w:eastAsia="宋体" w:cs="宋体"/>
          <w:bCs/>
          <w:sz w:val="21"/>
          <w:szCs w:val="21"/>
        </w:rPr>
      </w:pPr>
      <w:r>
        <w:rPr>
          <w:rFonts w:hint="eastAsia" w:ascii="宋体" w:hAnsi="宋体" w:eastAsia="宋体" w:cs="宋体"/>
          <w:bCs/>
          <w:sz w:val="21"/>
          <w:szCs w:val="21"/>
        </w:rPr>
        <w:t>甲方：（盖章）</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 xml:space="preserve">          乙方：（盖章）</w:t>
      </w:r>
      <w:r>
        <w:rPr>
          <w:rFonts w:hint="eastAsia" w:ascii="宋体" w:hAnsi="宋体" w:eastAsia="宋体" w:cs="宋体"/>
          <w:bCs/>
          <w:sz w:val="21"/>
          <w:szCs w:val="21"/>
          <w:u w:val="single"/>
        </w:rPr>
        <w:t xml:space="preserve">                      </w:t>
      </w:r>
    </w:p>
    <w:p w14:paraId="79B19653">
      <w:pPr>
        <w:spacing w:line="480" w:lineRule="auto"/>
        <w:rPr>
          <w:rFonts w:hint="eastAsia" w:ascii="宋体" w:hAnsi="宋体" w:eastAsia="宋体" w:cs="宋体"/>
          <w:bCs/>
          <w:sz w:val="21"/>
          <w:szCs w:val="21"/>
          <w:u w:val="single"/>
        </w:rPr>
      </w:pPr>
      <w:r>
        <w:rPr>
          <w:rFonts w:hint="eastAsia" w:ascii="宋体" w:hAnsi="宋体" w:eastAsia="宋体" w:cs="宋体"/>
          <w:bCs/>
          <w:sz w:val="21"/>
          <w:szCs w:val="21"/>
        </w:rPr>
        <w:t xml:space="preserve">法定代表人（盖章）：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 xml:space="preserve">   法定代表人（盖章）：</w:t>
      </w:r>
      <w:r>
        <w:rPr>
          <w:rFonts w:hint="eastAsia" w:ascii="宋体" w:hAnsi="宋体" w:eastAsia="宋体" w:cs="宋体"/>
          <w:bCs/>
          <w:sz w:val="21"/>
          <w:szCs w:val="21"/>
          <w:u w:val="single"/>
        </w:rPr>
        <w:t xml:space="preserve">               </w:t>
      </w:r>
    </w:p>
    <w:p w14:paraId="23D23442">
      <w:pPr>
        <w:spacing w:line="480" w:lineRule="auto"/>
        <w:rPr>
          <w:rFonts w:hint="eastAsia" w:ascii="宋体" w:hAnsi="宋体" w:eastAsia="宋体" w:cs="宋体"/>
          <w:bCs/>
          <w:sz w:val="21"/>
          <w:szCs w:val="21"/>
        </w:rPr>
      </w:pPr>
      <w:r>
        <w:rPr>
          <w:rFonts w:hint="eastAsia" w:ascii="宋体" w:hAnsi="宋体" w:eastAsia="宋体" w:cs="宋体"/>
          <w:bCs/>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r>
        <w:rPr>
          <w:rFonts w:hint="eastAsia" w:ascii="宋体" w:hAnsi="宋体" w:eastAsia="宋体" w:cs="宋体"/>
          <w:bCs/>
          <w:sz w:val="21"/>
          <w:szCs w:val="21"/>
        </w:rPr>
        <w:t xml:space="preserve">     </w:t>
      </w:r>
    </w:p>
    <w:p w14:paraId="039FDDC0">
      <w:pPr>
        <w:widowControl/>
        <w:jc w:val="left"/>
        <w:rPr>
          <w:rFonts w:hint="eastAsia" w:ascii="宋体" w:hAnsi="宋体" w:eastAsia="宋体" w:cs="宋体"/>
          <w:bCs/>
          <w:sz w:val="21"/>
          <w:szCs w:val="21"/>
        </w:rPr>
      </w:pPr>
      <w:r>
        <w:rPr>
          <w:rFonts w:hint="eastAsia" w:ascii="宋体" w:hAnsi="宋体" w:eastAsia="宋体" w:cs="宋体"/>
          <w:sz w:val="21"/>
          <w:szCs w:val="21"/>
        </w:rPr>
        <w:br w:type="page"/>
      </w:r>
      <w:r>
        <w:rPr>
          <w:rFonts w:hint="eastAsia" w:ascii="宋体" w:hAnsi="宋体" w:eastAsia="宋体" w:cs="宋体"/>
          <w:sz w:val="21"/>
          <w:szCs w:val="21"/>
        </w:rPr>
        <w:t>附件17：</w:t>
      </w:r>
    </w:p>
    <w:p w14:paraId="0D88F194">
      <w:pPr>
        <w:jc w:val="center"/>
        <w:rPr>
          <w:rFonts w:hint="eastAsia" w:ascii="宋体" w:hAnsi="宋体" w:eastAsia="宋体" w:cs="宋体"/>
          <w:b w:val="0"/>
          <w:bCs/>
          <w:sz w:val="21"/>
          <w:szCs w:val="21"/>
        </w:rPr>
      </w:pPr>
      <w:r>
        <w:rPr>
          <w:rFonts w:hint="eastAsia" w:ascii="宋体" w:hAnsi="宋体" w:eastAsia="宋体" w:cs="宋体"/>
          <w:b w:val="0"/>
          <w:bCs/>
          <w:sz w:val="21"/>
          <w:szCs w:val="21"/>
        </w:rPr>
        <w:t>暂定综合单价明细表</w:t>
      </w:r>
    </w:p>
    <w:p w14:paraId="3DDBDFB9">
      <w:pPr>
        <w:pStyle w:val="5"/>
        <w:rPr>
          <w:rFonts w:hint="eastAsia" w:ascii="宋体" w:hAnsi="宋体" w:eastAsia="宋体" w:cs="宋体"/>
          <w:sz w:val="21"/>
          <w:szCs w:val="21"/>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426"/>
        <w:gridCol w:w="1426"/>
        <w:gridCol w:w="1426"/>
        <w:gridCol w:w="1426"/>
        <w:gridCol w:w="1426"/>
      </w:tblGrid>
      <w:tr w14:paraId="4BA7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426" w:type="dxa"/>
            <w:noWrap w:val="0"/>
            <w:vAlign w:val="top"/>
          </w:tcPr>
          <w:p w14:paraId="68C4F68A">
            <w:pPr>
              <w:pStyle w:val="15"/>
              <w:widowControl w:val="0"/>
              <w:tabs>
                <w:tab w:val="left" w:pos="1721"/>
              </w:tabs>
              <w:adjustRightInd w:val="0"/>
              <w:spacing w:line="500" w:lineRule="exact"/>
              <w:ind w:left="0" w:firstLine="0"/>
              <w:jc w:val="center"/>
              <w:rPr>
                <w:rFonts w:hint="eastAsia" w:ascii="宋体" w:hAnsi="宋体" w:eastAsia="宋体" w:cs="宋体"/>
                <w:sz w:val="21"/>
                <w:szCs w:val="21"/>
                <w:lang w:val="en-US"/>
              </w:rPr>
            </w:pPr>
            <w:r>
              <w:rPr>
                <w:rFonts w:hint="eastAsia" w:ascii="宋体" w:hAnsi="宋体" w:eastAsia="宋体" w:cs="宋体"/>
                <w:sz w:val="21"/>
                <w:szCs w:val="21"/>
                <w:lang w:val="en-US"/>
              </w:rPr>
              <w:t>序号</w:t>
            </w:r>
          </w:p>
        </w:tc>
        <w:tc>
          <w:tcPr>
            <w:tcW w:w="1426" w:type="dxa"/>
            <w:noWrap w:val="0"/>
            <w:vAlign w:val="top"/>
          </w:tcPr>
          <w:p w14:paraId="45497588">
            <w:pPr>
              <w:pStyle w:val="15"/>
              <w:widowControl w:val="0"/>
              <w:tabs>
                <w:tab w:val="left" w:pos="1721"/>
              </w:tabs>
              <w:adjustRightInd w:val="0"/>
              <w:spacing w:line="500" w:lineRule="exact"/>
              <w:ind w:left="0" w:firstLine="0"/>
              <w:jc w:val="center"/>
              <w:rPr>
                <w:rFonts w:hint="eastAsia" w:ascii="宋体" w:hAnsi="宋体" w:eastAsia="宋体" w:cs="宋体"/>
                <w:sz w:val="21"/>
                <w:szCs w:val="21"/>
                <w:lang w:val="en-US"/>
              </w:rPr>
            </w:pPr>
            <w:r>
              <w:rPr>
                <w:rFonts w:hint="eastAsia" w:ascii="宋体" w:hAnsi="宋体" w:eastAsia="宋体" w:cs="宋体"/>
                <w:sz w:val="21"/>
                <w:szCs w:val="21"/>
                <w:lang w:val="en-US"/>
              </w:rPr>
              <w:t>专业</w:t>
            </w:r>
          </w:p>
        </w:tc>
        <w:tc>
          <w:tcPr>
            <w:tcW w:w="1426" w:type="dxa"/>
            <w:noWrap w:val="0"/>
            <w:vAlign w:val="top"/>
          </w:tcPr>
          <w:p w14:paraId="67E382BB">
            <w:pPr>
              <w:pStyle w:val="15"/>
              <w:widowControl w:val="0"/>
              <w:tabs>
                <w:tab w:val="left" w:pos="1721"/>
              </w:tabs>
              <w:adjustRightInd w:val="0"/>
              <w:spacing w:line="500" w:lineRule="exact"/>
              <w:ind w:left="0" w:firstLine="0"/>
              <w:jc w:val="center"/>
              <w:rPr>
                <w:rFonts w:hint="eastAsia" w:ascii="宋体" w:hAnsi="宋体" w:eastAsia="宋体" w:cs="宋体"/>
                <w:sz w:val="21"/>
                <w:szCs w:val="21"/>
                <w:lang w:val="en-US"/>
              </w:rPr>
            </w:pPr>
            <w:r>
              <w:rPr>
                <w:rFonts w:hint="eastAsia" w:ascii="宋体" w:hAnsi="宋体" w:eastAsia="宋体" w:cs="宋体"/>
                <w:sz w:val="21"/>
                <w:szCs w:val="21"/>
                <w:lang w:val="en-US"/>
              </w:rPr>
              <w:t>项目名称</w:t>
            </w:r>
          </w:p>
        </w:tc>
        <w:tc>
          <w:tcPr>
            <w:tcW w:w="1426" w:type="dxa"/>
            <w:noWrap w:val="0"/>
            <w:vAlign w:val="top"/>
          </w:tcPr>
          <w:p w14:paraId="04C49345">
            <w:pPr>
              <w:pStyle w:val="15"/>
              <w:widowControl w:val="0"/>
              <w:tabs>
                <w:tab w:val="left" w:pos="1721"/>
              </w:tabs>
              <w:adjustRightInd w:val="0"/>
              <w:spacing w:line="500" w:lineRule="exact"/>
              <w:ind w:left="0" w:firstLine="0"/>
              <w:jc w:val="center"/>
              <w:rPr>
                <w:rFonts w:hint="eastAsia" w:ascii="宋体" w:hAnsi="宋体" w:eastAsia="宋体" w:cs="宋体"/>
                <w:sz w:val="21"/>
                <w:szCs w:val="21"/>
                <w:lang w:val="en-US"/>
              </w:rPr>
            </w:pPr>
            <w:r>
              <w:rPr>
                <w:rFonts w:hint="eastAsia" w:ascii="宋体" w:hAnsi="宋体" w:eastAsia="宋体" w:cs="宋体"/>
                <w:sz w:val="21"/>
                <w:szCs w:val="21"/>
                <w:lang w:val="en-US"/>
              </w:rPr>
              <w:t>单位</w:t>
            </w:r>
          </w:p>
        </w:tc>
        <w:tc>
          <w:tcPr>
            <w:tcW w:w="1426" w:type="dxa"/>
            <w:noWrap w:val="0"/>
            <w:vAlign w:val="top"/>
          </w:tcPr>
          <w:p w14:paraId="3B54B38A">
            <w:pPr>
              <w:pStyle w:val="15"/>
              <w:widowControl w:val="0"/>
              <w:tabs>
                <w:tab w:val="left" w:pos="1721"/>
              </w:tabs>
              <w:adjustRightInd w:val="0"/>
              <w:spacing w:line="500" w:lineRule="exact"/>
              <w:ind w:left="0" w:firstLine="0"/>
              <w:jc w:val="center"/>
              <w:rPr>
                <w:rFonts w:hint="eastAsia" w:ascii="宋体" w:hAnsi="宋体" w:eastAsia="宋体" w:cs="宋体"/>
                <w:sz w:val="21"/>
                <w:szCs w:val="21"/>
                <w:lang w:val="en-US"/>
              </w:rPr>
            </w:pPr>
            <w:r>
              <w:rPr>
                <w:rFonts w:hint="eastAsia" w:ascii="宋体" w:hAnsi="宋体" w:eastAsia="宋体" w:cs="宋体"/>
                <w:sz w:val="21"/>
                <w:szCs w:val="21"/>
                <w:lang w:val="en-US"/>
              </w:rPr>
              <w:t>暂定价（元）</w:t>
            </w:r>
          </w:p>
        </w:tc>
        <w:tc>
          <w:tcPr>
            <w:tcW w:w="1426" w:type="dxa"/>
            <w:noWrap w:val="0"/>
            <w:vAlign w:val="top"/>
          </w:tcPr>
          <w:p w14:paraId="7E76BA09">
            <w:pPr>
              <w:pStyle w:val="15"/>
              <w:widowControl w:val="0"/>
              <w:tabs>
                <w:tab w:val="left" w:pos="1721"/>
              </w:tabs>
              <w:adjustRightInd w:val="0"/>
              <w:spacing w:line="500" w:lineRule="exact"/>
              <w:ind w:left="0" w:firstLine="0"/>
              <w:jc w:val="center"/>
              <w:rPr>
                <w:rFonts w:hint="eastAsia" w:ascii="宋体" w:hAnsi="宋体" w:eastAsia="宋体" w:cs="宋体"/>
                <w:sz w:val="21"/>
                <w:szCs w:val="21"/>
                <w:lang w:val="en-US"/>
              </w:rPr>
            </w:pPr>
            <w:r>
              <w:rPr>
                <w:rFonts w:hint="eastAsia" w:ascii="宋体" w:hAnsi="宋体" w:eastAsia="宋体" w:cs="宋体"/>
                <w:sz w:val="21"/>
                <w:szCs w:val="21"/>
                <w:lang w:val="en-US"/>
              </w:rPr>
              <w:t>备注</w:t>
            </w:r>
          </w:p>
        </w:tc>
      </w:tr>
      <w:tr w14:paraId="2F962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426" w:type="dxa"/>
            <w:noWrap w:val="0"/>
            <w:vAlign w:val="top"/>
          </w:tcPr>
          <w:p w14:paraId="35670AA5">
            <w:pPr>
              <w:pStyle w:val="15"/>
              <w:widowControl w:val="0"/>
              <w:tabs>
                <w:tab w:val="left" w:pos="1721"/>
              </w:tabs>
              <w:adjustRightInd w:val="0"/>
              <w:spacing w:line="500" w:lineRule="exact"/>
              <w:ind w:left="0" w:firstLine="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1426" w:type="dxa"/>
            <w:noWrap w:val="0"/>
            <w:vAlign w:val="top"/>
          </w:tcPr>
          <w:p w14:paraId="2BEBA8CF">
            <w:pPr>
              <w:pStyle w:val="15"/>
              <w:widowControl w:val="0"/>
              <w:tabs>
                <w:tab w:val="left" w:pos="1721"/>
              </w:tabs>
              <w:adjustRightInd w:val="0"/>
              <w:spacing w:line="500" w:lineRule="exact"/>
              <w:ind w:left="0" w:firstLine="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1426" w:type="dxa"/>
            <w:noWrap w:val="0"/>
            <w:vAlign w:val="top"/>
          </w:tcPr>
          <w:p w14:paraId="04DF40B2">
            <w:pPr>
              <w:pStyle w:val="15"/>
              <w:widowControl w:val="0"/>
              <w:tabs>
                <w:tab w:val="left" w:pos="1721"/>
              </w:tabs>
              <w:adjustRightInd w:val="0"/>
              <w:spacing w:line="500" w:lineRule="exact"/>
              <w:ind w:left="0" w:firstLine="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1426" w:type="dxa"/>
            <w:noWrap w:val="0"/>
            <w:vAlign w:val="top"/>
          </w:tcPr>
          <w:p w14:paraId="7E00C582">
            <w:pPr>
              <w:pStyle w:val="15"/>
              <w:widowControl w:val="0"/>
              <w:tabs>
                <w:tab w:val="left" w:pos="1721"/>
              </w:tabs>
              <w:adjustRightInd w:val="0"/>
              <w:spacing w:line="500" w:lineRule="exact"/>
              <w:ind w:left="0" w:firstLine="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1426" w:type="dxa"/>
            <w:noWrap w:val="0"/>
            <w:vAlign w:val="top"/>
          </w:tcPr>
          <w:p w14:paraId="16964FC7">
            <w:pPr>
              <w:pStyle w:val="15"/>
              <w:widowControl w:val="0"/>
              <w:tabs>
                <w:tab w:val="left" w:pos="1721"/>
              </w:tabs>
              <w:adjustRightInd w:val="0"/>
              <w:spacing w:line="500" w:lineRule="exact"/>
              <w:ind w:left="0" w:firstLine="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1426" w:type="dxa"/>
            <w:noWrap w:val="0"/>
            <w:vAlign w:val="top"/>
          </w:tcPr>
          <w:p w14:paraId="5822D9D4">
            <w:pPr>
              <w:pStyle w:val="15"/>
              <w:widowControl w:val="0"/>
              <w:tabs>
                <w:tab w:val="left" w:pos="1721"/>
              </w:tabs>
              <w:adjustRightInd w:val="0"/>
              <w:spacing w:line="500" w:lineRule="exact"/>
              <w:ind w:left="0" w:firstLine="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r>
    </w:tbl>
    <w:p w14:paraId="3D037D22">
      <w:pPr>
        <w:rPr>
          <w:rFonts w:hint="eastAsia" w:ascii="宋体" w:hAnsi="宋体" w:eastAsia="宋体" w:cs="宋体"/>
          <w:sz w:val="21"/>
          <w:szCs w:val="21"/>
          <w:highlight w:val="yellow"/>
        </w:rPr>
      </w:pPr>
      <w:r>
        <w:rPr>
          <w:rFonts w:hint="eastAsia" w:ascii="宋体" w:hAnsi="宋体" w:eastAsia="宋体" w:cs="宋体"/>
          <w:sz w:val="21"/>
          <w:szCs w:val="21"/>
          <w:highlight w:val="yellow"/>
        </w:rPr>
        <w:br w:type="page"/>
      </w:r>
    </w:p>
    <w:p w14:paraId="792596A2">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附件18：</w:t>
      </w:r>
    </w:p>
    <w:p w14:paraId="6878CF78">
      <w:pPr>
        <w:bidi w:val="0"/>
        <w:jc w:val="center"/>
        <w:rPr>
          <w:rFonts w:hint="eastAsia" w:ascii="宋体" w:hAnsi="宋体" w:eastAsia="宋体" w:cs="宋体"/>
          <w:sz w:val="21"/>
          <w:szCs w:val="21"/>
        </w:rPr>
      </w:pPr>
      <w:r>
        <w:rPr>
          <w:rFonts w:hint="eastAsia" w:ascii="宋体" w:hAnsi="宋体" w:eastAsia="宋体" w:cs="宋体"/>
          <w:sz w:val="21"/>
          <w:szCs w:val="21"/>
        </w:rPr>
        <w:t>成品保护标准</w:t>
      </w:r>
    </w:p>
    <w:p w14:paraId="24945139">
      <w:pPr>
        <w:pStyle w:val="4"/>
        <w:tabs>
          <w:tab w:val="left" w:pos="0"/>
        </w:tabs>
        <w:spacing w:line="360" w:lineRule="auto"/>
        <w:ind w:firstLine="422" w:firstLineChars="200"/>
        <w:rPr>
          <w:rFonts w:hint="eastAsia" w:ascii="宋体" w:hAnsi="宋体" w:eastAsia="宋体" w:cs="宋体"/>
          <w:b/>
          <w:sz w:val="21"/>
          <w:szCs w:val="21"/>
        </w:rPr>
      </w:pPr>
    </w:p>
    <w:p w14:paraId="5EFAA35A">
      <w:pPr>
        <w:pStyle w:val="4"/>
        <w:keepNext w:val="0"/>
        <w:keepLines w:val="0"/>
        <w:pageBreakBefore w:val="0"/>
        <w:widowControl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为加强精装修工程阶段性完工产品的保护，给精装修工程成品保护提供指引，强化</w:t>
      </w:r>
      <w:r>
        <w:rPr>
          <w:rFonts w:hint="eastAsia" w:ascii="宋体" w:hAnsi="宋体" w:eastAsia="宋体" w:cs="宋体"/>
          <w:sz w:val="21"/>
          <w:szCs w:val="21"/>
          <w:lang w:val="en-US"/>
        </w:rPr>
        <w:t>发承包双方</w:t>
      </w:r>
      <w:r>
        <w:rPr>
          <w:rFonts w:hint="eastAsia" w:ascii="宋体" w:hAnsi="宋体" w:eastAsia="宋体" w:cs="宋体"/>
          <w:sz w:val="21"/>
          <w:szCs w:val="21"/>
        </w:rPr>
        <w:t>的共识，明确</w:t>
      </w:r>
      <w:r>
        <w:rPr>
          <w:rFonts w:hint="eastAsia" w:ascii="宋体" w:hAnsi="宋体" w:eastAsia="宋体" w:cs="宋体"/>
          <w:sz w:val="21"/>
          <w:szCs w:val="21"/>
          <w:lang w:val="en-US"/>
        </w:rPr>
        <w:t>承包人关于</w:t>
      </w:r>
      <w:r>
        <w:rPr>
          <w:rFonts w:hint="eastAsia" w:ascii="宋体" w:hAnsi="宋体" w:eastAsia="宋体" w:cs="宋体"/>
          <w:sz w:val="21"/>
          <w:szCs w:val="21"/>
        </w:rPr>
        <w:t xml:space="preserve">成品保护的职责范围，最大限度地减少由于成品保护引起的工程质量问题，提升交付质量。 </w:t>
      </w:r>
    </w:p>
    <w:p w14:paraId="69CE18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1"/>
          <w:szCs w:val="21"/>
          <w:u w:val="none"/>
        </w:rPr>
      </w:pPr>
      <w:r>
        <w:rPr>
          <w:rFonts w:hint="eastAsia" w:ascii="宋体" w:hAnsi="宋体" w:eastAsia="宋体" w:cs="宋体"/>
          <w:b w:val="0"/>
          <w:bCs w:val="0"/>
          <w:sz w:val="21"/>
          <w:szCs w:val="21"/>
          <w:u w:val="none"/>
        </w:rPr>
        <w:t>一、成品保护原则</w:t>
      </w:r>
      <w:r>
        <w:rPr>
          <w:rFonts w:hint="eastAsia" w:ascii="宋体" w:hAnsi="宋体" w:eastAsia="宋体" w:cs="宋体"/>
          <w:b w:val="0"/>
          <w:bCs w:val="0"/>
          <w:w w:val="99"/>
          <w:sz w:val="21"/>
          <w:szCs w:val="21"/>
          <w:u w:val="none"/>
        </w:rPr>
        <w:t xml:space="preserve"> </w:t>
      </w:r>
    </w:p>
    <w:p w14:paraId="10803B91">
      <w:pPr>
        <w:pStyle w:val="15"/>
        <w:keepNext w:val="0"/>
        <w:keepLines w:val="0"/>
        <w:pageBreakBefore w:val="0"/>
        <w:widowControl w:val="0"/>
        <w:tabs>
          <w:tab w:val="left" w:pos="0"/>
        </w:tabs>
        <w:kinsoku/>
        <w:wordWrap/>
        <w:overflowPunct/>
        <w:topLinePunct w:val="0"/>
        <w:autoSpaceDE/>
        <w:autoSpaceDN/>
        <w:bidi w:val="0"/>
        <w:adjustRightInd/>
        <w:snapToGrid/>
        <w:spacing w:line="360" w:lineRule="auto"/>
        <w:ind w:left="420" w:leftChars="200" w:firstLine="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rPr>
        <w:t>1、</w:t>
      </w:r>
      <w:r>
        <w:rPr>
          <w:rFonts w:hint="eastAsia" w:ascii="宋体" w:hAnsi="宋体" w:eastAsia="宋体" w:cs="宋体"/>
          <w:b w:val="0"/>
          <w:bCs w:val="0"/>
          <w:sz w:val="21"/>
          <w:szCs w:val="21"/>
        </w:rPr>
        <w:t>责任明确原则</w:t>
      </w:r>
      <w:r>
        <w:rPr>
          <w:rFonts w:hint="eastAsia" w:ascii="宋体" w:hAnsi="宋体" w:eastAsia="宋体" w:cs="宋体"/>
          <w:b w:val="0"/>
          <w:bCs w:val="0"/>
          <w:w w:val="99"/>
          <w:sz w:val="21"/>
          <w:szCs w:val="21"/>
        </w:rPr>
        <w:t xml:space="preserve"> </w:t>
      </w:r>
    </w:p>
    <w:p w14:paraId="2FE39392">
      <w:pPr>
        <w:pStyle w:val="4"/>
        <w:keepNext w:val="0"/>
        <w:keepLines w:val="0"/>
        <w:pageBreakBefore w:val="0"/>
        <w:widowControl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rPr>
        <w:t>承包人</w:t>
      </w:r>
      <w:r>
        <w:rPr>
          <w:rFonts w:hint="eastAsia" w:ascii="宋体" w:hAnsi="宋体" w:eastAsia="宋体" w:cs="宋体"/>
          <w:b w:val="0"/>
          <w:bCs w:val="0"/>
          <w:sz w:val="21"/>
          <w:szCs w:val="21"/>
        </w:rPr>
        <w:t>对交付成品保护负有最终的保管责任，包括采取防护措施的责任、看管和巡查的责任。在完成</w:t>
      </w:r>
      <w:r>
        <w:rPr>
          <w:rFonts w:hint="eastAsia" w:ascii="宋体" w:hAnsi="宋体" w:eastAsia="宋体" w:cs="宋体"/>
          <w:b w:val="0"/>
          <w:bCs w:val="0"/>
          <w:sz w:val="21"/>
          <w:szCs w:val="21"/>
          <w:lang w:val="en-US"/>
        </w:rPr>
        <w:t>成品</w:t>
      </w:r>
      <w:r>
        <w:rPr>
          <w:rFonts w:hint="eastAsia" w:ascii="宋体" w:hAnsi="宋体" w:eastAsia="宋体" w:cs="宋体"/>
          <w:b w:val="0"/>
          <w:bCs w:val="0"/>
          <w:sz w:val="21"/>
          <w:szCs w:val="21"/>
        </w:rPr>
        <w:t>保护后，项目部对成品保护进行验收，验收合格，由</w:t>
      </w:r>
      <w:r>
        <w:rPr>
          <w:rFonts w:hint="eastAsia" w:ascii="宋体" w:hAnsi="宋体" w:eastAsia="宋体" w:cs="宋体"/>
          <w:b w:val="0"/>
          <w:bCs w:val="0"/>
          <w:sz w:val="21"/>
          <w:szCs w:val="21"/>
          <w:lang w:val="en-US"/>
        </w:rPr>
        <w:t>承包人</w:t>
      </w:r>
      <w:r>
        <w:rPr>
          <w:rFonts w:hint="eastAsia" w:ascii="宋体" w:hAnsi="宋体" w:eastAsia="宋体" w:cs="宋体"/>
          <w:b w:val="0"/>
          <w:bCs w:val="0"/>
          <w:sz w:val="21"/>
          <w:szCs w:val="21"/>
        </w:rPr>
        <w:t>负责维护及管理，</w:t>
      </w:r>
      <w:r>
        <w:rPr>
          <w:rFonts w:hint="eastAsia" w:ascii="宋体" w:hAnsi="宋体" w:eastAsia="宋体" w:cs="宋体"/>
          <w:b w:val="0"/>
          <w:bCs w:val="0"/>
          <w:sz w:val="21"/>
          <w:szCs w:val="21"/>
          <w:lang w:val="en-US"/>
        </w:rPr>
        <w:t>承包人</w:t>
      </w:r>
      <w:r>
        <w:rPr>
          <w:rFonts w:hint="eastAsia" w:ascii="宋体" w:hAnsi="宋体" w:eastAsia="宋体" w:cs="宋体"/>
          <w:b w:val="0"/>
          <w:bCs w:val="0"/>
          <w:sz w:val="21"/>
          <w:szCs w:val="21"/>
        </w:rPr>
        <w:t>必须保证在施工前后过程及维修完成时，其交付成品的品质和数量符合合同约定要求及国家规范的要求。</w:t>
      </w:r>
      <w:r>
        <w:rPr>
          <w:rFonts w:hint="eastAsia" w:ascii="宋体" w:hAnsi="宋体" w:eastAsia="宋体" w:cs="宋体"/>
          <w:b w:val="0"/>
          <w:bCs w:val="0"/>
          <w:sz w:val="21"/>
          <w:szCs w:val="21"/>
          <w:lang w:val="en-US"/>
        </w:rPr>
        <w:t>无成品保护措施的施工部分不计入进度款形象进度。</w:t>
      </w:r>
    </w:p>
    <w:p w14:paraId="4E5727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1"/>
          <w:szCs w:val="21"/>
          <w:u w:val="none"/>
        </w:rPr>
      </w:pPr>
      <w:r>
        <w:rPr>
          <w:rFonts w:hint="eastAsia" w:ascii="宋体" w:hAnsi="宋体" w:eastAsia="宋体" w:cs="宋体"/>
          <w:b w:val="0"/>
          <w:bCs w:val="0"/>
          <w:sz w:val="21"/>
          <w:szCs w:val="21"/>
          <w:u w:val="none"/>
        </w:rPr>
        <w:t>2、工序合理化原则</w:t>
      </w:r>
      <w:r>
        <w:rPr>
          <w:rFonts w:hint="eastAsia" w:ascii="宋体" w:hAnsi="宋体" w:eastAsia="宋体" w:cs="宋体"/>
          <w:b w:val="0"/>
          <w:bCs w:val="0"/>
          <w:w w:val="99"/>
          <w:sz w:val="21"/>
          <w:szCs w:val="21"/>
          <w:u w:val="none"/>
        </w:rPr>
        <w:t xml:space="preserve"> </w:t>
      </w:r>
    </w:p>
    <w:p w14:paraId="3AE7DF2E">
      <w:pPr>
        <w:pStyle w:val="4"/>
        <w:keepNext w:val="0"/>
        <w:keepLines w:val="0"/>
        <w:pageBreakBefore w:val="0"/>
        <w:widowControl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合理规划工序，尽量避免多工种在同一作业套内交叉施工。对于产品保护难度较大的材料如门、地板等安排在大部分装饰工作量完成后进行安装。 </w:t>
      </w:r>
    </w:p>
    <w:p w14:paraId="459BEF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1"/>
          <w:szCs w:val="21"/>
          <w:u w:val="none"/>
        </w:rPr>
      </w:pPr>
      <w:r>
        <w:rPr>
          <w:rFonts w:hint="eastAsia" w:ascii="宋体" w:hAnsi="宋体" w:eastAsia="宋体" w:cs="宋体"/>
          <w:b w:val="0"/>
          <w:bCs w:val="0"/>
          <w:sz w:val="21"/>
          <w:szCs w:val="21"/>
          <w:u w:val="none"/>
        </w:rPr>
        <w:t>3、防护措施的持续维护原则</w:t>
      </w:r>
      <w:r>
        <w:rPr>
          <w:rFonts w:hint="eastAsia" w:ascii="宋体" w:hAnsi="宋体" w:eastAsia="宋体" w:cs="宋体"/>
          <w:b w:val="0"/>
          <w:bCs w:val="0"/>
          <w:w w:val="99"/>
          <w:sz w:val="21"/>
          <w:szCs w:val="21"/>
          <w:u w:val="none"/>
        </w:rPr>
        <w:t xml:space="preserve"> </w:t>
      </w:r>
    </w:p>
    <w:p w14:paraId="5ED86A96">
      <w:pPr>
        <w:pStyle w:val="4"/>
        <w:keepNext w:val="0"/>
        <w:keepLines w:val="0"/>
        <w:pageBreakBefore w:val="0"/>
        <w:widowControl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rPr>
        <w:t>发包人有权</w:t>
      </w:r>
      <w:r>
        <w:rPr>
          <w:rFonts w:hint="eastAsia" w:ascii="宋体" w:hAnsi="宋体" w:eastAsia="宋体" w:cs="宋体"/>
          <w:b w:val="0"/>
          <w:bCs w:val="0"/>
          <w:sz w:val="21"/>
          <w:szCs w:val="21"/>
        </w:rPr>
        <w:t>对成品保护措施进行巡视检查，</w:t>
      </w:r>
      <w:r>
        <w:rPr>
          <w:rFonts w:hint="eastAsia" w:ascii="宋体" w:hAnsi="宋体" w:eastAsia="宋体" w:cs="宋体"/>
          <w:b w:val="0"/>
          <w:bCs w:val="0"/>
          <w:sz w:val="21"/>
          <w:szCs w:val="21"/>
          <w:lang w:val="en-US"/>
        </w:rPr>
        <w:t>如发现破损，须</w:t>
      </w:r>
      <w:r>
        <w:rPr>
          <w:rFonts w:hint="eastAsia" w:ascii="宋体" w:hAnsi="宋体" w:eastAsia="宋体" w:cs="宋体"/>
          <w:b w:val="0"/>
          <w:bCs w:val="0"/>
          <w:sz w:val="21"/>
          <w:szCs w:val="21"/>
        </w:rPr>
        <w:t>对已</w:t>
      </w:r>
      <w:r>
        <w:rPr>
          <w:rFonts w:hint="eastAsia" w:ascii="宋体" w:hAnsi="宋体" w:eastAsia="宋体" w:cs="宋体"/>
          <w:b w:val="0"/>
          <w:bCs w:val="0"/>
          <w:sz w:val="21"/>
          <w:szCs w:val="21"/>
          <w:lang w:val="en-US"/>
        </w:rPr>
        <w:t>破损</w:t>
      </w:r>
      <w:r>
        <w:rPr>
          <w:rFonts w:hint="eastAsia" w:ascii="宋体" w:hAnsi="宋体" w:eastAsia="宋体" w:cs="宋体"/>
          <w:b w:val="0"/>
          <w:bCs w:val="0"/>
          <w:sz w:val="21"/>
          <w:szCs w:val="21"/>
        </w:rPr>
        <w:t>的部分及时进行修补</w:t>
      </w:r>
      <w:r>
        <w:rPr>
          <w:rFonts w:hint="eastAsia" w:ascii="宋体" w:hAnsi="宋体" w:eastAsia="宋体" w:cs="宋体"/>
          <w:b w:val="0"/>
          <w:bCs w:val="0"/>
          <w:sz w:val="21"/>
          <w:szCs w:val="21"/>
          <w:lang w:val="en-US"/>
        </w:rPr>
        <w:t>或更换</w:t>
      </w:r>
      <w:r>
        <w:rPr>
          <w:rFonts w:hint="eastAsia" w:ascii="宋体" w:hAnsi="宋体" w:eastAsia="宋体" w:cs="宋体"/>
          <w:b w:val="0"/>
          <w:bCs w:val="0"/>
          <w:sz w:val="21"/>
          <w:szCs w:val="21"/>
        </w:rPr>
        <w:t>。</w:t>
      </w:r>
    </w:p>
    <w:p w14:paraId="456587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1"/>
          <w:szCs w:val="21"/>
          <w:u w:val="none"/>
        </w:rPr>
      </w:pPr>
      <w:r>
        <w:rPr>
          <w:rFonts w:hint="eastAsia" w:ascii="宋体" w:hAnsi="宋体" w:eastAsia="宋体" w:cs="宋体"/>
          <w:b w:val="0"/>
          <w:bCs w:val="0"/>
          <w:sz w:val="21"/>
          <w:szCs w:val="21"/>
          <w:u w:val="none"/>
        </w:rPr>
        <w:t>二、精装修成品保护通用要求</w:t>
      </w:r>
      <w:r>
        <w:rPr>
          <w:rFonts w:hint="eastAsia" w:ascii="宋体" w:hAnsi="宋体" w:eastAsia="宋体" w:cs="宋体"/>
          <w:b w:val="0"/>
          <w:bCs w:val="0"/>
          <w:w w:val="99"/>
          <w:sz w:val="21"/>
          <w:szCs w:val="21"/>
          <w:u w:val="none"/>
        </w:rPr>
        <w:t xml:space="preserve"> </w:t>
      </w:r>
    </w:p>
    <w:p w14:paraId="1F499B86">
      <w:pPr>
        <w:pStyle w:val="15"/>
        <w:keepNext w:val="0"/>
        <w:keepLines w:val="0"/>
        <w:pageBreakBefore w:val="0"/>
        <w:widowControl w:val="0"/>
        <w:tabs>
          <w:tab w:val="left" w:pos="0"/>
        </w:tabs>
        <w:kinsoku/>
        <w:wordWrap/>
        <w:overflowPunct/>
        <w:topLinePunct w:val="0"/>
        <w:autoSpaceDE/>
        <w:autoSpaceDN/>
        <w:bidi w:val="0"/>
        <w:adjustRightInd/>
        <w:snapToGrid/>
        <w:spacing w:line="360" w:lineRule="auto"/>
        <w:ind w:left="420" w:leftChars="200" w:firstLine="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rPr>
        <w:t>1、</w:t>
      </w:r>
      <w:r>
        <w:rPr>
          <w:rFonts w:hint="eastAsia" w:ascii="宋体" w:hAnsi="宋体" w:eastAsia="宋体" w:cs="宋体"/>
          <w:b w:val="0"/>
          <w:bCs w:val="0"/>
          <w:sz w:val="21"/>
          <w:szCs w:val="21"/>
        </w:rPr>
        <w:t>精装修工程涉及成品保护的责任单位为</w:t>
      </w:r>
      <w:r>
        <w:rPr>
          <w:rFonts w:hint="eastAsia" w:ascii="宋体" w:hAnsi="宋体" w:eastAsia="宋体" w:cs="宋体"/>
          <w:b w:val="0"/>
          <w:bCs w:val="0"/>
          <w:spacing w:val="-1"/>
          <w:sz w:val="21"/>
          <w:szCs w:val="21"/>
          <w:lang w:val="en-US"/>
        </w:rPr>
        <w:t>承包人</w:t>
      </w:r>
      <w:r>
        <w:rPr>
          <w:rFonts w:hint="eastAsia" w:ascii="宋体" w:hAnsi="宋体" w:eastAsia="宋体" w:cs="宋体"/>
          <w:b w:val="0"/>
          <w:bCs w:val="0"/>
          <w:sz w:val="21"/>
          <w:szCs w:val="21"/>
        </w:rPr>
        <w:t>。</w:t>
      </w:r>
    </w:p>
    <w:p w14:paraId="5183772A">
      <w:pPr>
        <w:pStyle w:val="15"/>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16" w:firstLineChars="200"/>
        <w:textAlignment w:val="auto"/>
        <w:rPr>
          <w:rFonts w:hint="eastAsia" w:ascii="宋体" w:hAnsi="宋体" w:eastAsia="宋体" w:cs="宋体"/>
          <w:b w:val="0"/>
          <w:bCs w:val="0"/>
          <w:sz w:val="21"/>
          <w:szCs w:val="21"/>
        </w:rPr>
      </w:pPr>
      <w:r>
        <w:rPr>
          <w:rFonts w:hint="eastAsia" w:ascii="宋体" w:hAnsi="宋体" w:eastAsia="宋体" w:cs="宋体"/>
          <w:b w:val="0"/>
          <w:bCs w:val="0"/>
          <w:spacing w:val="-1"/>
          <w:sz w:val="21"/>
          <w:szCs w:val="21"/>
          <w:lang w:val="en-US"/>
        </w:rPr>
        <w:t>2、</w:t>
      </w:r>
      <w:r>
        <w:rPr>
          <w:rFonts w:hint="eastAsia" w:ascii="宋体" w:hAnsi="宋体" w:eastAsia="宋体" w:cs="宋体"/>
          <w:b w:val="0"/>
          <w:bCs w:val="0"/>
          <w:spacing w:val="-1"/>
          <w:sz w:val="21"/>
          <w:szCs w:val="21"/>
        </w:rPr>
        <w:t>对所有进场施工人员的成品保护培训、教育，在主观上建立成品保护意识。指定专人专职负责成品</w:t>
      </w:r>
      <w:r>
        <w:rPr>
          <w:rFonts w:hint="eastAsia" w:ascii="宋体" w:hAnsi="宋体" w:eastAsia="宋体" w:cs="宋体"/>
          <w:b w:val="0"/>
          <w:bCs w:val="0"/>
          <w:sz w:val="21"/>
          <w:szCs w:val="21"/>
        </w:rPr>
        <w:t xml:space="preserve">保护工作，建立确实有效的奖罚制度。 </w:t>
      </w:r>
    </w:p>
    <w:p w14:paraId="2E9618A2">
      <w:pPr>
        <w:pStyle w:val="15"/>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16" w:firstLineChars="200"/>
        <w:textAlignment w:val="auto"/>
        <w:rPr>
          <w:rFonts w:hint="eastAsia" w:ascii="宋体" w:hAnsi="宋体" w:eastAsia="宋体" w:cs="宋体"/>
          <w:sz w:val="21"/>
          <w:szCs w:val="21"/>
        </w:rPr>
      </w:pPr>
      <w:r>
        <w:rPr>
          <w:rFonts w:hint="eastAsia" w:ascii="宋体" w:hAnsi="宋体" w:eastAsia="宋体" w:cs="宋体"/>
          <w:spacing w:val="-1"/>
          <w:sz w:val="21"/>
          <w:szCs w:val="21"/>
          <w:lang w:val="en-US"/>
        </w:rPr>
        <w:t>3、</w:t>
      </w:r>
      <w:r>
        <w:rPr>
          <w:rFonts w:hint="eastAsia" w:ascii="宋体" w:hAnsi="宋体" w:eastAsia="宋体" w:cs="宋体"/>
          <w:spacing w:val="-1"/>
          <w:sz w:val="21"/>
          <w:szCs w:val="21"/>
        </w:rPr>
        <w:t>精装修施工成品保护前，</w:t>
      </w:r>
      <w:r>
        <w:rPr>
          <w:rFonts w:hint="eastAsia" w:ascii="宋体" w:hAnsi="宋体" w:eastAsia="宋体" w:cs="宋体"/>
          <w:spacing w:val="-1"/>
          <w:sz w:val="21"/>
          <w:szCs w:val="21"/>
          <w:lang w:val="en-US" w:eastAsia="zh-CN"/>
        </w:rPr>
        <w:t>承包人</w:t>
      </w:r>
      <w:r>
        <w:rPr>
          <w:rFonts w:hint="eastAsia" w:ascii="宋体" w:hAnsi="宋体" w:eastAsia="宋体" w:cs="宋体"/>
          <w:spacing w:val="-1"/>
          <w:sz w:val="21"/>
          <w:szCs w:val="21"/>
        </w:rPr>
        <w:t>必须完成工序验收，经</w:t>
      </w:r>
      <w:r>
        <w:rPr>
          <w:rFonts w:hint="eastAsia" w:ascii="宋体" w:hAnsi="宋体" w:eastAsia="宋体" w:cs="宋体"/>
          <w:spacing w:val="-1"/>
          <w:sz w:val="21"/>
          <w:szCs w:val="21"/>
          <w:lang w:val="en-US"/>
        </w:rPr>
        <w:t>建设单位</w:t>
      </w:r>
      <w:r>
        <w:rPr>
          <w:rFonts w:hint="eastAsia" w:ascii="宋体" w:hAnsi="宋体" w:eastAsia="宋体" w:cs="宋体"/>
          <w:spacing w:val="-1"/>
          <w:sz w:val="21"/>
          <w:szCs w:val="21"/>
        </w:rPr>
        <w:t>、监理单位验收合格后，</w:t>
      </w:r>
      <w:r>
        <w:rPr>
          <w:rFonts w:hint="eastAsia" w:ascii="宋体" w:hAnsi="宋体" w:eastAsia="宋体" w:cs="宋体"/>
          <w:spacing w:val="-1"/>
          <w:sz w:val="21"/>
          <w:szCs w:val="21"/>
          <w:lang w:val="en-US" w:eastAsia="zh-CN"/>
        </w:rPr>
        <w:t>由承包人</w:t>
      </w:r>
      <w:r>
        <w:rPr>
          <w:rFonts w:hint="eastAsia" w:ascii="宋体" w:hAnsi="宋体" w:eastAsia="宋体" w:cs="宋体"/>
          <w:spacing w:val="-1"/>
          <w:sz w:val="21"/>
          <w:szCs w:val="21"/>
        </w:rPr>
        <w:t>进行成品保护，不得将未维修完毕的物品进行成品保护。有关单位分别做好本专业施工</w:t>
      </w:r>
      <w:r>
        <w:rPr>
          <w:rFonts w:hint="eastAsia" w:ascii="宋体" w:hAnsi="宋体" w:eastAsia="宋体" w:cs="宋体"/>
          <w:sz w:val="21"/>
          <w:szCs w:val="21"/>
        </w:rPr>
        <w:t>的专业性保护措施，完成的成品或半成品应与</w:t>
      </w:r>
      <w:r>
        <w:rPr>
          <w:rFonts w:hint="eastAsia" w:ascii="宋体" w:hAnsi="宋体" w:eastAsia="宋体" w:cs="宋体"/>
          <w:sz w:val="21"/>
          <w:szCs w:val="21"/>
          <w:lang w:val="en-US" w:eastAsia="zh-CN"/>
        </w:rPr>
        <w:t>承包人</w:t>
      </w:r>
      <w:r>
        <w:rPr>
          <w:rFonts w:hint="eastAsia" w:ascii="宋体" w:hAnsi="宋体" w:eastAsia="宋体" w:cs="宋体"/>
          <w:sz w:val="21"/>
          <w:szCs w:val="21"/>
        </w:rPr>
        <w:t xml:space="preserve">办理书面交接手续。 </w:t>
      </w:r>
    </w:p>
    <w:p w14:paraId="1D612FAD">
      <w:pPr>
        <w:keepNext w:val="0"/>
        <w:keepLines w:val="0"/>
        <w:pageBreakBefore w:val="0"/>
        <w:widowControl w:val="0"/>
        <w:tabs>
          <w:tab w:val="left" w:pos="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pacing w:val="-8"/>
          <w:sz w:val="21"/>
          <w:szCs w:val="21"/>
        </w:rPr>
      </w:pPr>
      <w:r>
        <w:rPr>
          <w:rFonts w:hint="eastAsia" w:ascii="宋体" w:hAnsi="宋体" w:eastAsia="宋体" w:cs="宋体"/>
          <w:sz w:val="21"/>
          <w:szCs w:val="21"/>
        </w:rPr>
        <w:t>4、精装修成品保护施工后，现场严禁在户内进行切割加工，必须到加工厂进行切割加工；施工时涉及</w:t>
      </w:r>
      <w:r>
        <w:rPr>
          <w:rFonts w:hint="eastAsia" w:ascii="宋体" w:hAnsi="宋体" w:eastAsia="宋体" w:cs="宋体"/>
          <w:spacing w:val="-8"/>
          <w:sz w:val="21"/>
          <w:szCs w:val="21"/>
        </w:rPr>
        <w:t xml:space="preserve">墙地面、墙地砖切割、凿除，必须做好对周边用品的保护，同时对切割、凿除部位进行适当湿润或其它处理，避免扬尘； </w:t>
      </w:r>
    </w:p>
    <w:p w14:paraId="517C8DC6">
      <w:pPr>
        <w:pStyle w:val="15"/>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16" w:firstLineChars="200"/>
        <w:textAlignment w:val="auto"/>
        <w:rPr>
          <w:rFonts w:hint="eastAsia" w:ascii="宋体" w:hAnsi="宋体" w:eastAsia="宋体" w:cs="宋体"/>
          <w:sz w:val="21"/>
          <w:szCs w:val="21"/>
        </w:rPr>
      </w:pPr>
      <w:r>
        <w:rPr>
          <w:rFonts w:hint="eastAsia" w:ascii="宋体" w:hAnsi="宋体" w:eastAsia="宋体" w:cs="宋体"/>
          <w:spacing w:val="-1"/>
          <w:sz w:val="21"/>
          <w:szCs w:val="21"/>
          <w:lang w:val="en-US"/>
        </w:rPr>
        <w:t>5、承包人</w:t>
      </w:r>
      <w:r>
        <w:rPr>
          <w:rFonts w:hint="eastAsia" w:ascii="宋体" w:hAnsi="宋体" w:eastAsia="宋体" w:cs="宋体"/>
          <w:spacing w:val="-1"/>
          <w:sz w:val="21"/>
          <w:szCs w:val="21"/>
        </w:rPr>
        <w:t xml:space="preserve">应严格规范的使用现场的水、电，避免漏水漏电造成成品破坏。 </w:t>
      </w:r>
    </w:p>
    <w:p w14:paraId="57DD0EFE">
      <w:pPr>
        <w:pStyle w:val="15"/>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16" w:firstLineChars="200"/>
        <w:textAlignment w:val="auto"/>
        <w:rPr>
          <w:rFonts w:hint="eastAsia" w:ascii="宋体" w:hAnsi="宋体" w:eastAsia="宋体" w:cs="宋体"/>
          <w:sz w:val="21"/>
          <w:szCs w:val="21"/>
        </w:rPr>
      </w:pPr>
      <w:r>
        <w:rPr>
          <w:rFonts w:hint="eastAsia" w:ascii="宋体" w:hAnsi="宋体" w:eastAsia="宋体" w:cs="宋体"/>
          <w:spacing w:val="-1"/>
          <w:sz w:val="21"/>
          <w:szCs w:val="21"/>
          <w:lang w:val="en-US"/>
        </w:rPr>
        <w:t>6、承包人</w:t>
      </w:r>
      <w:r>
        <w:rPr>
          <w:rFonts w:hint="eastAsia" w:ascii="宋体" w:hAnsi="宋体" w:eastAsia="宋体" w:cs="宋体"/>
          <w:spacing w:val="-1"/>
          <w:sz w:val="21"/>
          <w:szCs w:val="21"/>
        </w:rPr>
        <w:t>必须建立运输通道、建立材料堆场和仓库，杜绝材料现场运输和堆放对成品造成的</w:t>
      </w:r>
      <w:r>
        <w:rPr>
          <w:rFonts w:hint="eastAsia" w:ascii="宋体" w:hAnsi="宋体" w:eastAsia="宋体" w:cs="宋体"/>
          <w:sz w:val="21"/>
          <w:szCs w:val="21"/>
        </w:rPr>
        <w:t xml:space="preserve">破坏。 </w:t>
      </w:r>
      <w:r>
        <w:rPr>
          <w:rFonts w:hint="eastAsia" w:ascii="宋体" w:hAnsi="宋体" w:eastAsia="宋体" w:cs="宋体"/>
          <w:sz w:val="21"/>
          <w:szCs w:val="21"/>
          <w:lang w:val="en-US"/>
        </w:rPr>
        <w:t>所有材料加工必须在车库指定区域集中加工，严禁楼内加工、破坏成品。</w:t>
      </w:r>
    </w:p>
    <w:p w14:paraId="2C0A807B">
      <w:pPr>
        <w:pStyle w:val="15"/>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16" w:firstLineChars="200"/>
        <w:textAlignment w:val="auto"/>
        <w:rPr>
          <w:rFonts w:hint="eastAsia" w:ascii="宋体" w:hAnsi="宋体" w:eastAsia="宋体" w:cs="宋体"/>
          <w:sz w:val="21"/>
          <w:szCs w:val="21"/>
        </w:rPr>
      </w:pPr>
      <w:r>
        <w:rPr>
          <w:rFonts w:hint="eastAsia" w:ascii="宋体" w:hAnsi="宋体" w:eastAsia="宋体" w:cs="宋体"/>
          <w:spacing w:val="-1"/>
          <w:sz w:val="21"/>
          <w:szCs w:val="21"/>
          <w:lang w:val="en-US"/>
        </w:rPr>
        <w:t>7、</w:t>
      </w:r>
      <w:r>
        <w:rPr>
          <w:rFonts w:hint="eastAsia" w:ascii="宋体" w:hAnsi="宋体" w:eastAsia="宋体" w:cs="宋体"/>
          <w:spacing w:val="-1"/>
          <w:sz w:val="21"/>
          <w:szCs w:val="21"/>
        </w:rPr>
        <w:t>如果施工过程中发现其他专业没有进行成品保护或者成品保护受到破坏时，应及时协调，并通知相</w:t>
      </w:r>
      <w:r>
        <w:rPr>
          <w:rFonts w:hint="eastAsia" w:ascii="宋体" w:hAnsi="宋体" w:eastAsia="宋体" w:cs="宋体"/>
          <w:sz w:val="21"/>
          <w:szCs w:val="21"/>
        </w:rPr>
        <w:t>关单位及</w:t>
      </w:r>
      <w:r>
        <w:rPr>
          <w:rFonts w:hint="eastAsia" w:ascii="宋体" w:hAnsi="宋体" w:eastAsia="宋体" w:cs="宋体"/>
          <w:sz w:val="21"/>
          <w:szCs w:val="21"/>
          <w:lang w:val="en-US" w:eastAsia="zh-CN"/>
        </w:rPr>
        <w:t>建设单位、总包单位</w:t>
      </w:r>
      <w:r>
        <w:rPr>
          <w:rFonts w:hint="eastAsia" w:ascii="宋体" w:hAnsi="宋体" w:eastAsia="宋体" w:cs="宋体"/>
          <w:sz w:val="21"/>
          <w:szCs w:val="21"/>
          <w:lang w:val="en-US"/>
        </w:rPr>
        <w:t>、监理</w:t>
      </w:r>
      <w:r>
        <w:rPr>
          <w:rFonts w:hint="eastAsia" w:ascii="宋体" w:hAnsi="宋体" w:eastAsia="宋体" w:cs="宋体"/>
          <w:sz w:val="21"/>
          <w:szCs w:val="21"/>
        </w:rPr>
        <w:t xml:space="preserve">。 </w:t>
      </w:r>
    </w:p>
    <w:p w14:paraId="50DD6327">
      <w:pPr>
        <w:pStyle w:val="15"/>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pacing w:val="-1"/>
          <w:sz w:val="21"/>
          <w:szCs w:val="21"/>
        </w:rPr>
      </w:pPr>
      <w:r>
        <w:rPr>
          <w:rFonts w:hint="eastAsia" w:ascii="宋体" w:hAnsi="宋体" w:eastAsia="宋体" w:cs="宋体"/>
          <w:sz w:val="21"/>
          <w:szCs w:val="21"/>
          <w:lang w:val="en-US"/>
        </w:rPr>
        <w:t>8、</w:t>
      </w:r>
      <w:r>
        <w:rPr>
          <w:rFonts w:hint="eastAsia" w:ascii="宋体" w:hAnsi="宋体" w:eastAsia="宋体" w:cs="宋体"/>
          <w:spacing w:val="-1"/>
          <w:sz w:val="21"/>
          <w:szCs w:val="21"/>
        </w:rPr>
        <w:t xml:space="preserve">严禁在成品、半成品上乱涂乱画，如有必要应在不影响成品完成界面的情况下有组织的标记。 </w:t>
      </w:r>
    </w:p>
    <w:p w14:paraId="6841DDF2">
      <w:pPr>
        <w:spacing w:line="360" w:lineRule="auto"/>
        <w:ind w:firstLine="416" w:firstLineChars="200"/>
        <w:rPr>
          <w:rFonts w:hint="eastAsia" w:ascii="宋体" w:hAnsi="宋体"/>
          <w:szCs w:val="21"/>
        </w:rPr>
      </w:pPr>
      <w:r>
        <w:rPr>
          <w:rFonts w:hint="eastAsia" w:ascii="宋体" w:hAnsi="宋体" w:eastAsia="宋体" w:cs="宋体"/>
          <w:spacing w:val="-1"/>
          <w:sz w:val="21"/>
          <w:szCs w:val="21"/>
          <w:lang w:val="en-US"/>
        </w:rPr>
        <w:t>9、</w:t>
      </w:r>
      <w:r>
        <w:rPr>
          <w:rFonts w:hint="eastAsia" w:ascii="宋体" w:hAnsi="宋体" w:eastAsia="宋体" w:cs="宋体"/>
          <w:spacing w:val="-1"/>
          <w:sz w:val="21"/>
          <w:szCs w:val="21"/>
        </w:rPr>
        <w:t>保洁工作开始前，应制定户内保洁技术标准；坚持样板先行，通过样板对全部参与保洁的人员进行</w:t>
      </w:r>
      <w:r>
        <w:rPr>
          <w:rFonts w:hint="eastAsia" w:ascii="宋体" w:hAnsi="宋体" w:eastAsia="宋体" w:cs="宋体"/>
          <w:sz w:val="21"/>
          <w:szCs w:val="21"/>
        </w:rPr>
        <w:t>培训，待样板保洁完成验收合格后，再开始批量精装的保洁工作。</w:t>
      </w:r>
    </w:p>
    <w:p w14:paraId="52FC6EE8">
      <w:pPr>
        <w:spacing w:line="360" w:lineRule="auto"/>
        <w:rPr>
          <w:rFonts w:hint="eastAsia" w:ascii="宋体" w:hAnsi="宋体"/>
          <w:b/>
          <w:szCs w:val="21"/>
        </w:rPr>
      </w:pPr>
    </w:p>
    <w:p w14:paraId="16A585BF">
      <w:pPr>
        <w:spacing w:line="360" w:lineRule="auto"/>
        <w:rPr>
          <w:rFonts w:hint="eastAsia" w:ascii="宋体" w:hAnsi="宋体"/>
          <w:b/>
          <w:szCs w:val="21"/>
        </w:rPr>
      </w:pPr>
    </w:p>
    <w:p w14:paraId="38CBACE9">
      <w:pPr>
        <w:tabs>
          <w:tab w:val="right" w:leader="middleDot" w:pos="8820"/>
        </w:tabs>
        <w:snapToGrid w:val="0"/>
        <w:spacing w:line="600" w:lineRule="auto"/>
        <w:ind w:firstLine="3089" w:firstLineChars="1471"/>
        <w:rPr>
          <w:rFonts w:hint="eastAsia" w:ascii="宋体" w:hAnsi="宋体" w:eastAsia="宋体" w:cs="宋体"/>
          <w:sz w:val="21"/>
          <w:szCs w:val="21"/>
        </w:rPr>
      </w:pPr>
      <w:r>
        <w:rPr>
          <w:rFonts w:hint="eastAsia" w:ascii="宋体" w:hAnsi="宋体" w:eastAsia="宋体" w:cs="宋体"/>
          <w:sz w:val="21"/>
          <w:szCs w:val="21"/>
        </w:rPr>
        <w:t>施工单位：（盖章）</w:t>
      </w:r>
    </w:p>
    <w:p w14:paraId="5DA6425B">
      <w:pPr>
        <w:tabs>
          <w:tab w:val="right" w:leader="middleDot" w:pos="8820"/>
        </w:tabs>
        <w:snapToGrid w:val="0"/>
        <w:spacing w:line="600" w:lineRule="auto"/>
        <w:ind w:firstLine="3089" w:firstLineChars="1471"/>
        <w:rPr>
          <w:rFonts w:hint="eastAsia" w:ascii="宋体" w:hAnsi="宋体" w:eastAsia="宋体" w:cs="宋体"/>
          <w:sz w:val="21"/>
          <w:szCs w:val="21"/>
        </w:rPr>
      </w:pPr>
      <w:r>
        <w:rPr>
          <w:rFonts w:hint="eastAsia" w:ascii="宋体" w:hAnsi="宋体" w:eastAsia="宋体" w:cs="宋体"/>
          <w:sz w:val="21"/>
          <w:szCs w:val="21"/>
        </w:rPr>
        <w:t xml:space="preserve">法定代表人（盖章）：      </w:t>
      </w:r>
    </w:p>
    <w:p w14:paraId="5F43E7F3">
      <w:pPr>
        <w:pStyle w:val="4"/>
        <w:rPr>
          <w:rFonts w:hint="eastAsia" w:ascii="仿宋" w:hAnsi="仿宋" w:eastAsia="仿宋" w:cs="仿宋"/>
          <w:color w:val="auto"/>
          <w:highlight w:val="none"/>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6E3A8AF6"/>
    <w:sectPr>
      <w:headerReference r:id="rId6" w:type="default"/>
      <w:footerReference r:id="rId7" w:type="default"/>
      <w:pgSz w:w="11905" w:h="16838"/>
      <w:pgMar w:top="1440" w:right="1083" w:bottom="1440" w:left="1083" w:header="0" w:footer="964"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0C44D">
    <w:pPr>
      <w:pStyle w:val="8"/>
      <w:tabs>
        <w:tab w:val="left" w:pos="5027"/>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9BD491">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F9BD491">
                    <w:pPr>
                      <w:pStyle w:val="8"/>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3C2D3">
    <w:pPr>
      <w:pStyle w:val="8"/>
      <w:tabs>
        <w:tab w:val="left" w:pos="5027"/>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0A766F">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D0A766F">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37C44">
    <w:pPr>
      <w:spacing w:line="209" w:lineRule="auto"/>
      <w:rPr>
        <w:rFonts w:hint="eastAsia"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7399F7">
                          <w:pPr>
                            <w:pStyle w:val="8"/>
                          </w:pPr>
                          <w:r>
                            <w:t xml:space="preserve">第 </w:t>
                          </w:r>
                          <w:r>
                            <w:fldChar w:fldCharType="begin"/>
                          </w:r>
                          <w:r>
                            <w:instrText xml:space="preserve"> PAGE  \* MERGEFORMAT </w:instrText>
                          </w:r>
                          <w:r>
                            <w:fldChar w:fldCharType="separate"/>
                          </w:r>
                          <w:r>
                            <w:t>170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7D7399F7">
                    <w:pPr>
                      <w:pStyle w:val="8"/>
                    </w:pPr>
                    <w:r>
                      <w:t xml:space="preserve">第 </w:t>
                    </w:r>
                    <w:r>
                      <w:fldChar w:fldCharType="begin"/>
                    </w:r>
                    <w:r>
                      <w:instrText xml:space="preserve"> PAGE  \* MERGEFORMAT </w:instrText>
                    </w:r>
                    <w:r>
                      <w:fldChar w:fldCharType="separate"/>
                    </w:r>
                    <w:r>
                      <w:t>170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AB3E6">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6EDC6">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1B96B"/>
    <w:multiLevelType w:val="singleLevel"/>
    <w:tmpl w:val="8631B96B"/>
    <w:lvl w:ilvl="0" w:tentative="0">
      <w:start w:val="10"/>
      <w:numFmt w:val="decimal"/>
      <w:suff w:val="nothing"/>
      <w:lvlText w:val="（%1）"/>
      <w:lvlJc w:val="left"/>
    </w:lvl>
  </w:abstractNum>
  <w:abstractNum w:abstractNumId="1">
    <w:nsid w:val="D468788E"/>
    <w:multiLevelType w:val="singleLevel"/>
    <w:tmpl w:val="D468788E"/>
    <w:lvl w:ilvl="0" w:tentative="0">
      <w:start w:val="2"/>
      <w:numFmt w:val="chineseCounting"/>
      <w:suff w:val="nothing"/>
      <w:lvlText w:val="%1、"/>
      <w:lvlJc w:val="left"/>
      <w:rPr>
        <w:rFonts w:hint="eastAsia"/>
      </w:rPr>
    </w:lvl>
  </w:abstractNum>
  <w:abstractNum w:abstractNumId="2">
    <w:nsid w:val="FEC2C50C"/>
    <w:multiLevelType w:val="singleLevel"/>
    <w:tmpl w:val="FEC2C50C"/>
    <w:lvl w:ilvl="0" w:tentative="0">
      <w:start w:val="1"/>
      <w:numFmt w:val="decimal"/>
      <w:suff w:val="nothing"/>
      <w:lvlText w:val="%1、"/>
      <w:lvlJc w:val="left"/>
    </w:lvl>
  </w:abstractNum>
  <w:abstractNum w:abstractNumId="3">
    <w:nsid w:val="582A8B68"/>
    <w:multiLevelType w:val="singleLevel"/>
    <w:tmpl w:val="582A8B68"/>
    <w:lvl w:ilvl="0" w:tentative="0">
      <w:start w:val="1"/>
      <w:numFmt w:val="decimal"/>
      <w:suff w:val="nothing"/>
      <w:lvlText w:val="（%1）"/>
      <w:lvlJc w:val="left"/>
    </w:lvl>
  </w:abstractNum>
  <w:abstractNum w:abstractNumId="4">
    <w:nsid w:val="5F1DFC54"/>
    <w:multiLevelType w:val="singleLevel"/>
    <w:tmpl w:val="5F1DFC54"/>
    <w:lvl w:ilvl="0" w:tentative="0">
      <w:start w:val="2"/>
      <w:numFmt w:val="decimal"/>
      <w:suff w:val="nothing"/>
      <w:lvlText w:val="（%1）"/>
      <w:lvlJc w:val="left"/>
    </w:lvl>
  </w:abstractNum>
  <w:abstractNum w:abstractNumId="5">
    <w:nsid w:val="62687BB6"/>
    <w:multiLevelType w:val="multilevel"/>
    <w:tmpl w:val="62687BB6"/>
    <w:lvl w:ilvl="0" w:tentative="0">
      <w:start w:val="1"/>
      <w:numFmt w:val="decimal"/>
      <w:pStyle w:val="16"/>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num w:numId="1">
    <w:abstractNumId w:val="5"/>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kMjI4M2FlY2ExYWNjNTZmOWZkNmQ0MjM5N2RmNzcifQ=="/>
  </w:docVars>
  <w:rsids>
    <w:rsidRoot w:val="00000000"/>
    <w:rsid w:val="0E2B48DD"/>
    <w:rsid w:val="46A761E9"/>
    <w:rsid w:val="65413C89"/>
    <w:rsid w:val="654637F0"/>
    <w:rsid w:val="67D20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outlineLvl w:val="0"/>
    </w:pPr>
    <w:rPr>
      <w:rFonts w:hint="eastAsia" w:ascii="宋体" w:hAnsi="宋体" w:eastAsia="宋体" w:cs="Times New Roman"/>
      <w:b/>
      <w:bCs/>
      <w:kern w:val="44"/>
      <w:sz w:val="48"/>
      <w:szCs w:val="48"/>
      <w:lang w:eastAsia="zh-CN"/>
    </w:rPr>
  </w:style>
  <w:style w:type="paragraph" w:styleId="3">
    <w:name w:val="heading 2"/>
    <w:basedOn w:val="1"/>
    <w:next w:val="1"/>
    <w:qFormat/>
    <w:uiPriority w:val="0"/>
    <w:pPr>
      <w:keepNext/>
      <w:keepLines/>
      <w:widowControl w:val="0"/>
      <w:spacing w:line="360" w:lineRule="auto"/>
      <w:jc w:val="center"/>
      <w:outlineLvl w:val="1"/>
    </w:pPr>
    <w:rPr>
      <w:rFonts w:ascii="Cambria" w:hAnsi="Cambria"/>
      <w:b/>
      <w:bCs/>
      <w:sz w:val="32"/>
      <w:szCs w:val="32"/>
    </w:rPr>
  </w:style>
  <w:style w:type="character" w:default="1" w:styleId="12">
    <w:name w:val="Default Paragraph Font"/>
    <w:autoRedefine/>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semiHidden/>
    <w:qFormat/>
    <w:uiPriority w:val="0"/>
  </w:style>
  <w:style w:type="paragraph" w:styleId="5">
    <w:name w:val="Block Text"/>
    <w:basedOn w:val="1"/>
    <w:next w:val="6"/>
    <w:qFormat/>
    <w:uiPriority w:val="0"/>
    <w:pPr>
      <w:ind w:left="-359" w:leftChars="-171" w:right="-296" w:firstLine="560"/>
    </w:pPr>
    <w:rPr>
      <w:sz w:val="28"/>
    </w:rPr>
  </w:style>
  <w:style w:type="paragraph" w:styleId="6">
    <w:name w:val="Plain Text"/>
    <w:basedOn w:val="1"/>
    <w:qFormat/>
    <w:uiPriority w:val="99"/>
    <w:rPr>
      <w:rFonts w:ascii="宋体" w:hAnsi="Courier New" w:cs="Courier New"/>
    </w:rPr>
  </w:style>
  <w:style w:type="paragraph" w:styleId="7">
    <w:name w:val="Body Text Indent 2"/>
    <w:basedOn w:val="1"/>
    <w:qFormat/>
    <w:uiPriority w:val="0"/>
    <w:pPr>
      <w:ind w:firstLine="630"/>
    </w:pPr>
    <w:rPr>
      <w:sz w:val="32"/>
      <w:szCs w:val="20"/>
    </w:rPr>
  </w:style>
  <w:style w:type="paragraph" w:styleId="8">
    <w:name w:val="footer"/>
    <w:basedOn w:val="1"/>
    <w:unhideWhenUsed/>
    <w:qFormat/>
    <w:uiPriority w:val="0"/>
    <w:pPr>
      <w:tabs>
        <w:tab w:val="center" w:pos="4153"/>
        <w:tab w:val="right" w:pos="8306"/>
      </w:tabs>
    </w:pPr>
    <w:rPr>
      <w:rFonts w:hint="eastAsia" w:ascii="宋体" w:hAnsi="宋体" w:eastAsia="仿宋" w:cs="宋体"/>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p0"/>
    <w:basedOn w:val="1"/>
    <w:qFormat/>
    <w:uiPriority w:val="0"/>
    <w:pPr>
      <w:widowControl/>
    </w:pPr>
    <w:rPr>
      <w:kern w:val="0"/>
      <w:szCs w:val="21"/>
    </w:rPr>
  </w:style>
  <w:style w:type="paragraph" w:customStyle="1" w:styleId="14">
    <w:name w:val="Char"/>
    <w:basedOn w:val="1"/>
    <w:qFormat/>
    <w:uiPriority w:val="0"/>
    <w:pPr>
      <w:spacing w:after="160" w:afterLines="0" w:line="240" w:lineRule="exact"/>
    </w:pPr>
    <w:rPr>
      <w:rFonts w:ascii="Verdana" w:hAnsi="Verdana" w:eastAsia="仿宋_GB2312" w:cs="Times New Roman"/>
      <w:sz w:val="24"/>
      <w:lang w:eastAsia="en-US"/>
    </w:rPr>
  </w:style>
  <w:style w:type="paragraph" w:customStyle="1" w:styleId="15">
    <w:name w:val="List Paragraph"/>
    <w:basedOn w:val="1"/>
    <w:qFormat/>
    <w:uiPriority w:val="99"/>
    <w:pPr>
      <w:ind w:left="1230" w:hanging="527"/>
    </w:pPr>
    <w:rPr>
      <w:rFonts w:ascii="宋体" w:hAnsi="宋体" w:cs="宋体"/>
      <w:lang w:val="zh-CN" w:bidi="zh-CN"/>
    </w:rPr>
  </w:style>
  <w:style w:type="paragraph" w:customStyle="1" w:styleId="16">
    <w:name w:val="附件标题"/>
    <w:basedOn w:val="3"/>
    <w:next w:val="1"/>
    <w:autoRedefine/>
    <w:qFormat/>
    <w:uiPriority w:val="0"/>
    <w:pPr>
      <w:numPr>
        <w:ilvl w:val="0"/>
        <w:numId w:val="1"/>
      </w:numPr>
      <w:tabs>
        <w:tab w:val="left" w:pos="1134"/>
      </w:tabs>
      <w:ind w:left="3681" w:firstLine="0"/>
    </w:pPr>
    <w:rPr>
      <w:rFonts w:ascii="黑体" w:hAnsi="黑体"/>
      <w:sz w:val="30"/>
      <w:szCs w:val="3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128</Pages>
  <Words>6140</Words>
  <Characters>6164</Characters>
  <Lines>0</Lines>
  <Paragraphs>0</Paragraphs>
  <TotalTime>1</TotalTime>
  <ScaleCrop>false</ScaleCrop>
  <LinksUpToDate>false</LinksUpToDate>
  <CharactersWithSpaces>6840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2024-01-29T14:04:00Z</dcterms:created>
  <dc:creator>Administrator</dc:creator>
  <cp:lastModifiedBy>82906579</cp:lastModifiedBy>
  <dcterms:modified xsi:type="dcterms:W3CDTF">2026-04-23T05:32:53Z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5E2CDE91EEC843DD8B85E716147397D6_12</vt:lpwstr>
  </property>
  <property fmtid="{D5CDD505-2E9C-101B-9397-08002B2CF9AE}" pid="4" name="KSOTemplateDocerSaveRecord">
    <vt:lpwstr>eyJoZGlkIjoiZjBkMjI4M2FlY2ExYWNjNTZmOWZkNmQ0MjM5N2RmNzciLCJ1c2VySWQiOiIyODQ2NzkzNTAifQ==</vt:lpwstr>
  </property>
</Properties>
</file>