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版本号：LZBA2026-33220260407001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2026年草堂街道办事处清扫保洁绿化养护公厕管理垃圾清运服务项目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LZBA2026-332</w:t>
      </w:r>
      <w:r>
        <w:br/>
      </w:r>
      <w:r>
        <w:br/>
      </w:r>
      <w:r>
        <w:br/>
      </w:r>
    </w:p>
    <w:p>
      <w:pPr>
        <w:pStyle w:val="null3"/>
        <w:jc w:val="center"/>
        <w:outlineLvl w:val="2"/>
      </w:pPr>
      <w:r>
        <w:rPr>
          <w:rFonts w:ascii="仿宋_GB2312" w:hAnsi="仿宋_GB2312" w:cs="仿宋_GB2312" w:eastAsia="仿宋_GB2312"/>
          <w:sz w:val="28"/>
          <w:b/>
        </w:rPr>
        <w:t>西安市鄠邑区草堂街道办事处</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西安市鄠邑区草堂街道办事处</w:t>
      </w:r>
      <w:r>
        <w:rPr>
          <w:rFonts w:ascii="仿宋_GB2312" w:hAnsi="仿宋_GB2312" w:cs="仿宋_GB2312" w:eastAsia="仿宋_GB2312"/>
        </w:rPr>
        <w:t>委托，拟对</w:t>
      </w:r>
      <w:r>
        <w:rPr>
          <w:rFonts w:ascii="仿宋_GB2312" w:hAnsi="仿宋_GB2312" w:cs="仿宋_GB2312" w:eastAsia="仿宋_GB2312"/>
        </w:rPr>
        <w:t>2026年草堂街道办事处清扫保洁绿化养护公厕管理垃圾清运服务项目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LZBA2026-332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2026年草堂街道办事处清扫保洁绿化养护公厕管理垃圾清运服务项目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2026年草堂街道办事处清扫保洁绿化养护公厕管理垃圾清运服务，具体详见招标文件。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采购包1（2026年草堂街道办事处清扫保洁绿化养护公厕管理垃圾清运服务项目）：属于专门面向中小企业采购。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授权书：法定代表人直接参加的，需递交《法定代表人身份证明》；法定代表人授权代表参加的，需递交《法定代表人授权书》及授权代表开标截止前近三个月（2026年2月至今）社会保险缴纳证明。</w:t>
      </w:r>
    </w:p>
    <w:p>
      <w:pPr>
        <w:pStyle w:val="null3"/>
      </w:pPr>
      <w:r>
        <w:rPr>
          <w:rFonts w:ascii="仿宋_GB2312" w:hAnsi="仿宋_GB2312" w:cs="仿宋_GB2312" w:eastAsia="仿宋_GB2312"/>
        </w:rPr>
        <w:t>2、供应商不得为“信用中国”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）政府采购严重违法失信行为记录名单中被财政部门禁止参加政府采购活动的供应商。采购人或采购代理机构在开标当日通过“信用中国” 网站(www. creditchina. gov.cn)、中国政府采购网 (www.ccgp.gov.cn)查询相关主体信用记录网页截图保存；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西安市鄠邑区草堂街道办事处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陕西省西安市鄠邑区草堂街道办事处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029-84955307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郝嘉钰、刘婧、张波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采购包1：3,397,903.00元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和国家发展和改革委员会办公厅颁发的《关于招标代理服务收费有关问题的通知》（发改办价格[2003]857号）规定标准收取。此采购代理服务费应计入响应报价中，但不需要单独开列。采购代理服务费以转账或现金形式交纳，服务费缴纳帐号如下： 收款单位：龙寰项目管理咨询有限公司 开 户 行：平安银行西安高新路支行 账 号：30201278018400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西安市鄠邑区草堂街道办事处</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西安市鄠邑区草堂街道办事处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西安市鄠邑区草堂街道办事处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联系人：郝嘉钰、刘婧、张波</w:t>
      </w:r>
    </w:p>
    <w:p>
      <w:pPr>
        <w:pStyle w:val="null3"/>
      </w:pPr>
      <w:r>
        <w:rPr>
          <w:rFonts w:ascii="仿宋_GB2312" w:hAnsi="仿宋_GB2312" w:cs="仿宋_GB2312" w:eastAsia="仿宋_GB2312"/>
        </w:rPr>
        <w:t>联系电话：029-88228899-613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2026年草堂街道办事处清扫保洁绿化养护公厕管理垃圾清运服务，具体详见招标文件。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3,397,903.00</w:t>
      </w:r>
    </w:p>
    <w:p>
      <w:pPr>
        <w:pStyle w:val="null3"/>
      </w:pPr>
      <w:r>
        <w:rPr>
          <w:rFonts w:ascii="仿宋_GB2312" w:hAnsi="仿宋_GB2312" w:cs="仿宋_GB2312" w:eastAsia="仿宋_GB2312"/>
        </w:rPr>
        <w:t>采购包最高限价（元）: 3,397,903.00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2026年草堂街道办事处清扫保洁绿化养护公厕管理垃圾清运服务项目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3,397,903.00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标的名称：2026年草堂街道办事处清扫保洁绿化养护公厕管理垃圾清运服务项目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一、项目内容</w:t>
            </w:r>
          </w:p>
          <w:p>
            <w:pPr>
              <w:pStyle w:val="null3"/>
            </w:pPr>
            <w:r>
              <w:rPr>
                <w:rFonts w:ascii="仿宋_GB2312" w:hAnsi="仿宋_GB2312" w:cs="仿宋_GB2312" w:eastAsia="仿宋_GB2312"/>
                <w:sz w:val="24"/>
              </w:rPr>
              <w:t>1、辖区</w:t>
            </w:r>
            <w:r>
              <w:rPr>
                <w:rFonts w:ascii="仿宋_GB2312" w:hAnsi="仿宋_GB2312" w:cs="仿宋_GB2312" w:eastAsia="仿宋_GB2312"/>
                <w:sz w:val="24"/>
              </w:rPr>
              <w:t>8</w:t>
            </w:r>
            <w:r>
              <w:rPr>
                <w:rFonts w:ascii="仿宋_GB2312" w:hAnsi="仿宋_GB2312" w:cs="仿宋_GB2312" w:eastAsia="仿宋_GB2312"/>
                <w:sz w:val="24"/>
              </w:rPr>
              <w:t>条</w:t>
            </w:r>
            <w:r>
              <w:rPr>
                <w:rFonts w:ascii="仿宋_GB2312" w:hAnsi="仿宋_GB2312" w:cs="仿宋_GB2312" w:eastAsia="仿宋_GB2312"/>
                <w:sz w:val="24"/>
              </w:rPr>
              <w:t>道路</w:t>
            </w:r>
            <w:r>
              <w:rPr>
                <w:rFonts w:ascii="仿宋_GB2312" w:hAnsi="仿宋_GB2312" w:cs="仿宋_GB2312" w:eastAsia="仿宋_GB2312"/>
                <w:sz w:val="24"/>
              </w:rPr>
              <w:t>清扫保洁面积</w:t>
            </w:r>
            <w:r>
              <w:rPr>
                <w:rFonts w:ascii="仿宋_GB2312" w:hAnsi="仿宋_GB2312" w:cs="仿宋_GB2312" w:eastAsia="仿宋_GB2312"/>
                <w:sz w:val="24"/>
              </w:rPr>
              <w:t>158250</w:t>
            </w:r>
            <w:r>
              <w:rPr>
                <w:rFonts w:ascii="仿宋_GB2312" w:hAnsi="仿宋_GB2312" w:cs="仿宋_GB2312" w:eastAsia="仿宋_GB2312"/>
                <w:sz w:val="24"/>
              </w:rPr>
              <w:t>平方米；绿化养护面积</w:t>
            </w:r>
            <w:r>
              <w:rPr>
                <w:rFonts w:ascii="仿宋_GB2312" w:hAnsi="仿宋_GB2312" w:cs="仿宋_GB2312" w:eastAsia="仿宋_GB2312"/>
                <w:sz w:val="24"/>
              </w:rPr>
              <w:t>331778.45平方米。</w:t>
            </w:r>
          </w:p>
          <w:p>
            <w:pPr>
              <w:pStyle w:val="null3"/>
              <w:ind w:firstLine="640"/>
            </w:pPr>
            <w:r>
              <w:rPr>
                <w:rFonts w:ascii="仿宋_GB2312" w:hAnsi="仿宋_GB2312" w:cs="仿宋_GB2312" w:eastAsia="仿宋_GB2312"/>
                <w:sz w:val="24"/>
              </w:rPr>
              <w:t>2、城镇公厕</w:t>
            </w:r>
            <w:r>
              <w:rPr>
                <w:rFonts w:ascii="仿宋_GB2312" w:hAnsi="仿宋_GB2312" w:cs="仿宋_GB2312" w:eastAsia="仿宋_GB2312"/>
                <w:sz w:val="24"/>
              </w:rPr>
              <w:t>6</w:t>
            </w:r>
            <w:r>
              <w:rPr>
                <w:rFonts w:ascii="仿宋_GB2312" w:hAnsi="仿宋_GB2312" w:cs="仿宋_GB2312" w:eastAsia="仿宋_GB2312"/>
                <w:sz w:val="24"/>
              </w:rPr>
              <w:t>座。</w:t>
            </w:r>
          </w:p>
          <w:p>
            <w:pPr>
              <w:pStyle w:val="null3"/>
              <w:ind w:firstLine="640"/>
            </w:pPr>
            <w:r>
              <w:rPr>
                <w:rFonts w:ascii="仿宋_GB2312" w:hAnsi="仿宋_GB2312" w:cs="仿宋_GB2312" w:eastAsia="仿宋_GB2312"/>
                <w:sz w:val="24"/>
              </w:rPr>
              <w:t>3、全域生活垃圾治理。</w:t>
            </w:r>
          </w:p>
          <w:p>
            <w:pPr>
              <w:pStyle w:val="null3"/>
            </w:pPr>
            <w:r>
              <w:rPr>
                <w:rFonts w:ascii="仿宋_GB2312" w:hAnsi="仿宋_GB2312" w:cs="仿宋_GB2312" w:eastAsia="仿宋_GB2312"/>
                <w:sz w:val="24"/>
                <w:b/>
              </w:rPr>
              <w:t>二、人员及设备要求</w:t>
            </w:r>
          </w:p>
          <w:p>
            <w:pPr>
              <w:pStyle w:val="null3"/>
              <w:ind w:firstLine="640"/>
            </w:pPr>
            <w:r>
              <w:rPr>
                <w:rFonts w:ascii="仿宋_GB2312" w:hAnsi="仿宋_GB2312" w:cs="仿宋_GB2312" w:eastAsia="仿宋_GB2312"/>
                <w:sz w:val="24"/>
              </w:rPr>
              <w:t>1、承包区域的核定清扫保洁</w:t>
            </w:r>
            <w:r>
              <w:rPr>
                <w:rFonts w:ascii="仿宋_GB2312" w:hAnsi="仿宋_GB2312" w:cs="仿宋_GB2312" w:eastAsia="仿宋_GB2312"/>
                <w:sz w:val="24"/>
              </w:rPr>
              <w:t>人</w:t>
            </w:r>
            <w:r>
              <w:rPr>
                <w:rFonts w:ascii="仿宋_GB2312" w:hAnsi="仿宋_GB2312" w:cs="仿宋_GB2312" w:eastAsia="仿宋_GB2312"/>
                <w:sz w:val="24"/>
              </w:rPr>
              <w:t>员</w:t>
            </w:r>
            <w:r>
              <w:rPr>
                <w:rFonts w:ascii="仿宋_GB2312" w:hAnsi="仿宋_GB2312" w:cs="仿宋_GB2312" w:eastAsia="仿宋_GB2312"/>
                <w:sz w:val="24"/>
              </w:rPr>
              <w:t>16</w:t>
            </w:r>
            <w:r>
              <w:rPr>
                <w:rFonts w:ascii="仿宋_GB2312" w:hAnsi="仿宋_GB2312" w:cs="仿宋_GB2312" w:eastAsia="仿宋_GB2312"/>
                <w:sz w:val="24"/>
              </w:rPr>
              <w:t>人，清扫保洁</w:t>
            </w:r>
            <w:r>
              <w:rPr>
                <w:rFonts w:ascii="仿宋_GB2312" w:hAnsi="仿宋_GB2312" w:cs="仿宋_GB2312" w:eastAsia="仿宋_GB2312"/>
                <w:sz w:val="24"/>
              </w:rPr>
              <w:t>、垃圾清运</w:t>
            </w:r>
            <w:r>
              <w:rPr>
                <w:rFonts w:ascii="仿宋_GB2312" w:hAnsi="仿宋_GB2312" w:cs="仿宋_GB2312" w:eastAsia="仿宋_GB2312"/>
                <w:sz w:val="24"/>
              </w:rPr>
              <w:t>车辆驾驶员</w:t>
            </w:r>
            <w:r>
              <w:rPr>
                <w:rFonts w:ascii="仿宋_GB2312" w:hAnsi="仿宋_GB2312" w:cs="仿宋_GB2312" w:eastAsia="仿宋_GB2312"/>
                <w:sz w:val="24"/>
              </w:rPr>
              <w:t>10</w:t>
            </w:r>
            <w:r>
              <w:rPr>
                <w:rFonts w:ascii="仿宋_GB2312" w:hAnsi="仿宋_GB2312" w:cs="仿宋_GB2312" w:eastAsia="仿宋_GB2312"/>
                <w:sz w:val="24"/>
              </w:rPr>
              <w:t>人，</w:t>
            </w:r>
            <w:r>
              <w:rPr>
                <w:rFonts w:ascii="仿宋_GB2312" w:hAnsi="仿宋_GB2312" w:cs="仿宋_GB2312" w:eastAsia="仿宋_GB2312"/>
                <w:sz w:val="24"/>
              </w:rPr>
              <w:t>垃圾装卸工</w:t>
            </w:r>
            <w:r>
              <w:rPr>
                <w:rFonts w:ascii="仿宋_GB2312" w:hAnsi="仿宋_GB2312" w:cs="仿宋_GB2312" w:eastAsia="仿宋_GB2312"/>
                <w:sz w:val="24"/>
              </w:rPr>
              <w:t>2人，</w:t>
            </w:r>
            <w:r>
              <w:rPr>
                <w:rFonts w:ascii="仿宋_GB2312" w:hAnsi="仿宋_GB2312" w:cs="仿宋_GB2312" w:eastAsia="仿宋_GB2312"/>
                <w:sz w:val="24"/>
              </w:rPr>
              <w:t>公厕管理员</w:t>
            </w:r>
            <w:r>
              <w:rPr>
                <w:rFonts w:ascii="仿宋_GB2312" w:hAnsi="仿宋_GB2312" w:cs="仿宋_GB2312" w:eastAsia="仿宋_GB2312"/>
                <w:sz w:val="24"/>
              </w:rPr>
              <w:t>6</w:t>
            </w:r>
            <w:r>
              <w:rPr>
                <w:rFonts w:ascii="仿宋_GB2312" w:hAnsi="仿宋_GB2312" w:cs="仿宋_GB2312" w:eastAsia="仿宋_GB2312"/>
                <w:sz w:val="24"/>
              </w:rPr>
              <w:t>人。</w:t>
            </w:r>
          </w:p>
          <w:p>
            <w:pPr>
              <w:pStyle w:val="null3"/>
              <w:ind w:firstLine="640"/>
            </w:pPr>
            <w:r>
              <w:rPr>
                <w:rFonts w:ascii="仿宋_GB2312" w:hAnsi="仿宋_GB2312" w:cs="仿宋_GB2312" w:eastAsia="仿宋_GB2312"/>
                <w:sz w:val="24"/>
              </w:rPr>
              <w:t>2、提供不少于3人的专职管理团队。</w:t>
            </w:r>
          </w:p>
          <w:p>
            <w:pPr>
              <w:pStyle w:val="null3"/>
              <w:ind w:firstLine="640"/>
            </w:pPr>
            <w:r>
              <w:rPr>
                <w:rFonts w:ascii="仿宋_GB2312" w:hAnsi="仿宋_GB2312" w:cs="仿宋_GB2312" w:eastAsia="仿宋_GB2312"/>
                <w:sz w:val="24"/>
              </w:rPr>
              <w:t>3、乙方应自备所有车辆的停放场地，维修场所，人员办公场所，管理所需车辆、项目运行所必备的仓库及常用物资储备等。</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服务期限</w:t>
            </w:r>
          </w:p>
          <w:p>
            <w:pPr>
              <w:pStyle w:val="null3"/>
              <w:ind w:firstLine="640"/>
            </w:pPr>
            <w:r>
              <w:rPr>
                <w:rFonts w:ascii="仿宋_GB2312" w:hAnsi="仿宋_GB2312" w:cs="仿宋_GB2312" w:eastAsia="仿宋_GB2312"/>
                <w:sz w:val="24"/>
              </w:rPr>
              <w:t>服务期限：两年，</w:t>
            </w:r>
            <w:r>
              <w:rPr>
                <w:rFonts w:ascii="仿宋_GB2312" w:hAnsi="仿宋_GB2312" w:cs="仿宋_GB2312" w:eastAsia="仿宋_GB2312"/>
                <w:sz w:val="24"/>
              </w:rPr>
              <w:t>合同</w:t>
            </w:r>
            <w:r>
              <w:rPr>
                <w:rFonts w:ascii="仿宋_GB2312" w:hAnsi="仿宋_GB2312" w:cs="仿宋_GB2312" w:eastAsia="仿宋_GB2312"/>
                <w:sz w:val="24"/>
              </w:rPr>
              <w:t>一年一签。</w:t>
            </w:r>
          </w:p>
          <w:p>
            <w:pPr>
              <w:pStyle w:val="null3"/>
              <w:ind w:firstLine="640"/>
            </w:pPr>
            <w:r>
              <w:rPr>
                <w:rFonts w:ascii="仿宋_GB2312" w:hAnsi="仿宋_GB2312" w:cs="仿宋_GB2312" w:eastAsia="仿宋_GB2312"/>
                <w:sz w:val="24"/>
              </w:rPr>
              <w:t>采购方每年对中标服务商开展年度服务质量考核，考核结果达到合格标准的，双方可续签下一年度服务合同；考核不合格的，采购方有权终止续签。</w:t>
            </w:r>
          </w:p>
          <w:p>
            <w:pPr>
              <w:pStyle w:val="null3"/>
              <w:ind w:firstLine="640"/>
            </w:pPr>
            <w:r>
              <w:rPr>
                <w:rFonts w:ascii="仿宋_GB2312" w:hAnsi="仿宋_GB2312" w:cs="仿宋_GB2312" w:eastAsia="仿宋_GB2312"/>
                <w:sz w:val="24"/>
              </w:rPr>
              <w:t>服务期内，如遇政策调整、财政预算缩减等不可归责于中标服务商的客观情形，导致本项目预算资金减少的，双方应优先通过友好协商方式解决：</w:t>
            </w:r>
          </w:p>
          <w:p>
            <w:pPr>
              <w:pStyle w:val="null3"/>
              <w:ind w:firstLine="640"/>
            </w:pPr>
            <w:r>
              <w:rPr>
                <w:rFonts w:ascii="仿宋_GB2312" w:hAnsi="仿宋_GB2312" w:cs="仿宋_GB2312" w:eastAsia="仿宋_GB2312"/>
                <w:sz w:val="24"/>
              </w:rPr>
              <w:t>1、</w:t>
            </w:r>
            <w:r>
              <w:rPr>
                <w:rFonts w:ascii="仿宋_GB2312" w:hAnsi="仿宋_GB2312" w:cs="仿宋_GB2312" w:eastAsia="仿宋_GB2312"/>
                <w:sz w:val="24"/>
              </w:rPr>
              <w:t>若协商一致调整服务内容、服务标准及对应费用，可按新达成的约定继续履行合同；</w:t>
            </w:r>
          </w:p>
          <w:p>
            <w:pPr>
              <w:pStyle w:val="null3"/>
              <w:ind w:firstLine="640"/>
            </w:pPr>
            <w:r>
              <w:rPr>
                <w:rFonts w:ascii="仿宋_GB2312" w:hAnsi="仿宋_GB2312" w:cs="仿宋_GB2312" w:eastAsia="仿宋_GB2312"/>
                <w:sz w:val="24"/>
              </w:rPr>
              <w:t>2、</w:t>
            </w:r>
            <w:r>
              <w:rPr>
                <w:rFonts w:ascii="仿宋_GB2312" w:hAnsi="仿宋_GB2312" w:cs="仿宋_GB2312" w:eastAsia="仿宋_GB2312"/>
                <w:sz w:val="24"/>
              </w:rPr>
              <w:t>若无法就调整事项达成一致，双方均有权提出终止合同，且互不承担违约责任，已产生的服务费用按实际完成工作量据实结算。</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市容作业要求</w:t>
            </w:r>
          </w:p>
          <w:p>
            <w:pPr>
              <w:pStyle w:val="null3"/>
              <w:ind w:firstLine="480"/>
            </w:pPr>
            <w:r>
              <w:rPr>
                <w:rFonts w:ascii="仿宋_GB2312" w:hAnsi="仿宋_GB2312" w:cs="仿宋_GB2312" w:eastAsia="仿宋_GB2312"/>
                <w:sz w:val="24"/>
              </w:rPr>
              <w:t>1、承包区域内所有市政道路红线内（含人行道、快慢行车道、绿化带等）的清扫、保洁、洒水、冲洗及清扫保洁产生垃圾的收集清理工作（含大件垃圾清理，除建筑垃圾外）。</w:t>
            </w:r>
          </w:p>
          <w:p>
            <w:pPr>
              <w:pStyle w:val="null3"/>
              <w:ind w:firstLine="640"/>
            </w:pPr>
            <w:r>
              <w:rPr>
                <w:rFonts w:ascii="仿宋_GB2312" w:hAnsi="仿宋_GB2312" w:cs="仿宋_GB2312" w:eastAsia="仿宋_GB2312"/>
                <w:sz w:val="24"/>
              </w:rPr>
              <w:t>2、承包区域可视范围内的道路隔车带、公共绿地、树坑的环卫保洁、垃圾收集及野广告清理工作。</w:t>
            </w:r>
          </w:p>
          <w:p>
            <w:pPr>
              <w:pStyle w:val="null3"/>
              <w:ind w:firstLine="640"/>
            </w:pPr>
            <w:r>
              <w:rPr>
                <w:rFonts w:ascii="仿宋_GB2312" w:hAnsi="仿宋_GB2312" w:cs="仿宋_GB2312" w:eastAsia="仿宋_GB2312"/>
                <w:sz w:val="24"/>
              </w:rPr>
              <w:t>3、承包区域内果皮箱、保洁工具箱、灭烟柱的保洁清洗及周边垃圾收集，道路可视范围内零星散落生活垃圾的收集，路牌、灯杆等市政设施的保洁、野广告清除等工作。</w:t>
            </w:r>
          </w:p>
          <w:p>
            <w:pPr>
              <w:pStyle w:val="null3"/>
              <w:ind w:firstLine="640"/>
            </w:pPr>
            <w:r>
              <w:rPr>
                <w:rFonts w:ascii="仿宋_GB2312" w:hAnsi="仿宋_GB2312" w:cs="仿宋_GB2312" w:eastAsia="仿宋_GB2312"/>
                <w:sz w:val="24"/>
              </w:rPr>
              <w:t>4、区域内冬季清雪除冰及后续清理处理工作。</w:t>
            </w:r>
          </w:p>
          <w:p>
            <w:pPr>
              <w:pStyle w:val="null3"/>
              <w:ind w:firstLine="640"/>
            </w:pPr>
            <w:r>
              <w:rPr>
                <w:rFonts w:ascii="仿宋_GB2312" w:hAnsi="仿宋_GB2312" w:cs="仿宋_GB2312" w:eastAsia="仿宋_GB2312"/>
                <w:sz w:val="24"/>
              </w:rPr>
              <w:t>5、清除因不可抗力造成的垃圾抛洒、暴雨洪水造成的积水垃圾、暴风造成的行道树倒塌等垃圾（包括交通事故）。</w:t>
            </w:r>
          </w:p>
          <w:p>
            <w:pPr>
              <w:pStyle w:val="null3"/>
              <w:ind w:firstLine="640"/>
            </w:pPr>
            <w:r>
              <w:rPr>
                <w:rFonts w:ascii="仿宋_GB2312" w:hAnsi="仿宋_GB2312" w:cs="仿宋_GB2312" w:eastAsia="仿宋_GB2312"/>
                <w:sz w:val="24"/>
              </w:rPr>
              <w:t>6、区域内</w:t>
            </w:r>
            <w:r>
              <w:rPr>
                <w:rFonts w:ascii="仿宋_GB2312" w:hAnsi="仿宋_GB2312" w:cs="仿宋_GB2312" w:eastAsia="仿宋_GB2312"/>
                <w:sz w:val="24"/>
              </w:rPr>
              <w:t>6</w:t>
            </w:r>
            <w:r>
              <w:rPr>
                <w:rFonts w:ascii="仿宋_GB2312" w:hAnsi="仿宋_GB2312" w:cs="仿宋_GB2312" w:eastAsia="仿宋_GB2312"/>
                <w:sz w:val="24"/>
              </w:rPr>
              <w:t>座公共卫生间的管理工作，包含看护、保洁、小型维修养护、清污、水电费缴纳等。</w:t>
            </w:r>
          </w:p>
          <w:p>
            <w:pPr>
              <w:pStyle w:val="null3"/>
              <w:ind w:firstLine="640"/>
            </w:pPr>
            <w:r>
              <w:rPr>
                <w:rFonts w:ascii="仿宋_GB2312" w:hAnsi="仿宋_GB2312" w:cs="仿宋_GB2312" w:eastAsia="仿宋_GB2312"/>
                <w:sz w:val="24"/>
              </w:rPr>
              <w:t>7、数字化城管等相关投诉的处理。</w:t>
            </w:r>
          </w:p>
          <w:p>
            <w:pPr>
              <w:pStyle w:val="null3"/>
              <w:ind w:firstLine="640"/>
            </w:pPr>
            <w:r>
              <w:rPr>
                <w:rFonts w:ascii="仿宋_GB2312" w:hAnsi="仿宋_GB2312" w:cs="仿宋_GB2312" w:eastAsia="仿宋_GB2312"/>
                <w:sz w:val="24"/>
              </w:rPr>
              <w:t>8、贯彻落实高新区“厕所革命”、“效能革命”、“以克论净”、“治污减霾”等工作的相关要求。</w:t>
            </w:r>
          </w:p>
          <w:p>
            <w:pPr>
              <w:pStyle w:val="null3"/>
              <w:ind w:firstLine="480"/>
              <w:jc w:val="left"/>
            </w:pPr>
            <w:r>
              <w:rPr>
                <w:rFonts w:ascii="仿宋_GB2312" w:hAnsi="仿宋_GB2312" w:cs="仿宋_GB2312" w:eastAsia="仿宋_GB2312"/>
                <w:sz w:val="24"/>
              </w:rPr>
              <w:t>9、草堂街道区域内所有生活垃圾清理。（原有压缩场地不能满足的承包方自行处理，垃圾装运过程中产生的一切费用由承包方承担，因垃圾分类产生的新转运问题由承包方承担）。</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本项目正常运行至少需要</w:t>
            </w:r>
            <w:r>
              <w:rPr>
                <w:rFonts w:ascii="仿宋_GB2312" w:hAnsi="仿宋_GB2312" w:cs="仿宋_GB2312" w:eastAsia="仿宋_GB2312"/>
                <w:sz w:val="24"/>
              </w:rPr>
              <w:t>中型垃圾</w:t>
            </w:r>
            <w:r>
              <w:rPr>
                <w:rFonts w:ascii="仿宋_GB2312" w:hAnsi="仿宋_GB2312" w:cs="仿宋_GB2312" w:eastAsia="仿宋_GB2312"/>
                <w:sz w:val="24"/>
              </w:rPr>
              <w:t>压缩车</w:t>
            </w:r>
            <w:r>
              <w:rPr>
                <w:rFonts w:ascii="仿宋_GB2312" w:hAnsi="仿宋_GB2312" w:cs="仿宋_GB2312" w:eastAsia="仿宋_GB2312"/>
                <w:sz w:val="24"/>
              </w:rPr>
              <w:t>2台、洒水车2台、扫地车2台、电动垃圾转运</w:t>
            </w:r>
            <w:r>
              <w:rPr>
                <w:rFonts w:ascii="仿宋_GB2312" w:hAnsi="仿宋_GB2312" w:cs="仿宋_GB2312" w:eastAsia="仿宋_GB2312"/>
                <w:sz w:val="24"/>
              </w:rPr>
              <w:t>车</w:t>
            </w:r>
            <w:r>
              <w:rPr>
                <w:rFonts w:ascii="仿宋_GB2312" w:hAnsi="仿宋_GB2312" w:cs="仿宋_GB2312" w:eastAsia="仿宋_GB2312"/>
                <w:sz w:val="24"/>
              </w:rPr>
              <w:t>3台、勾臂车6台、扫雪车2台</w:t>
            </w:r>
            <w:r>
              <w:rPr>
                <w:rFonts w:ascii="仿宋_GB2312" w:hAnsi="仿宋_GB2312" w:cs="仿宋_GB2312" w:eastAsia="仿宋_GB2312"/>
                <w:sz w:val="24"/>
              </w:rPr>
              <w:t>，包括但不限于燃油费、充电费、车辆日常清洗及保洁水电费、定期保养费、交强险及商业险（含第三者责任险、车损险、车上人员责任险等）、故障维修费、合法停靠场地租赁费、停车费、交通事故产生的全部责任费用（含人员伤亡赔偿、财产损失、施救费、鉴定费、诉讼仲裁费等）、车辆运营管理费、车辆年检费、环保检测费、道路通行费（含高速费、过桥过路费）、交通违章罚款及因车辆自身原因导致的各类行政罚金、车载智能设备（如</w:t>
            </w:r>
            <w:r>
              <w:rPr>
                <w:rFonts w:ascii="仿宋_GB2312" w:hAnsi="仿宋_GB2312" w:cs="仿宋_GB2312" w:eastAsia="仿宋_GB2312"/>
                <w:sz w:val="24"/>
              </w:rPr>
              <w:t>GPS定位、清运监测系统）运维费、车辆折旧及低值易耗配件更换费等</w:t>
            </w:r>
            <w:r>
              <w:rPr>
                <w:rFonts w:ascii="仿宋_GB2312" w:hAnsi="仿宋_GB2312" w:cs="仿宋_GB2312" w:eastAsia="仿宋_GB2312"/>
                <w:sz w:val="24"/>
              </w:rPr>
              <w:t>均由中标方承担</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11、协助草堂街道做好保洁员管理工作及相关档案资料。</w:t>
            </w:r>
          </w:p>
          <w:p>
            <w:pPr>
              <w:pStyle w:val="null3"/>
              <w:ind w:firstLine="480"/>
              <w:jc w:val="left"/>
            </w:pPr>
            <w:r>
              <w:rPr>
                <w:rFonts w:ascii="仿宋_GB2312" w:hAnsi="仿宋_GB2312" w:cs="仿宋_GB2312" w:eastAsia="仿宋_GB2312"/>
                <w:sz w:val="24"/>
              </w:rPr>
              <w:t>12、定期对主干道两侧绿化养护，并遵守高新区绿化养护标准和高新区绿化养护监督考核办法。</w:t>
            </w:r>
          </w:p>
          <w:p>
            <w:pPr>
              <w:pStyle w:val="null3"/>
              <w:ind w:firstLine="480"/>
              <w:jc w:val="left"/>
            </w:pPr>
            <w:r>
              <w:rPr>
                <w:rFonts w:ascii="仿宋_GB2312" w:hAnsi="仿宋_GB2312" w:cs="仿宋_GB2312" w:eastAsia="仿宋_GB2312"/>
                <w:sz w:val="24"/>
              </w:rPr>
              <w:t>13、协助草堂街道做好各类环卫绿化案件处置工作。</w:t>
            </w:r>
          </w:p>
          <w:p>
            <w:pPr>
              <w:pStyle w:val="null3"/>
              <w:ind w:firstLine="480"/>
              <w:jc w:val="left"/>
            </w:pPr>
            <w:r>
              <w:rPr>
                <w:rFonts w:ascii="仿宋_GB2312" w:hAnsi="仿宋_GB2312" w:cs="仿宋_GB2312" w:eastAsia="仿宋_GB2312"/>
                <w:sz w:val="24"/>
              </w:rPr>
              <w:t>14、协助草堂街道做好垃圾分类的宣传、布置、实施、监督、迎检等及相关档案资料整理工作。</w:t>
            </w:r>
          </w:p>
          <w:p>
            <w:pPr>
              <w:pStyle w:val="null3"/>
              <w:ind w:firstLine="480"/>
            </w:pPr>
            <w:r>
              <w:rPr>
                <w:rFonts w:ascii="仿宋_GB2312" w:hAnsi="仿宋_GB2312" w:cs="仿宋_GB2312" w:eastAsia="仿宋_GB2312"/>
                <w:sz w:val="24"/>
              </w:rPr>
              <w:t>15、各项投标报价均为包干价，不做另行调整。</w:t>
            </w:r>
          </w:p>
          <w:p>
            <w:pPr>
              <w:pStyle w:val="null3"/>
              <w:ind w:firstLine="480"/>
              <w:jc w:val="left"/>
            </w:pPr>
            <w:r>
              <w:rPr>
                <w:rFonts w:ascii="仿宋_GB2312" w:hAnsi="仿宋_GB2312" w:cs="仿宋_GB2312" w:eastAsia="仿宋_GB2312"/>
                <w:sz w:val="24"/>
              </w:rPr>
              <w:t>16、草堂街道区域内无主生活垃圾清理。</w:t>
            </w:r>
          </w:p>
          <w:p>
            <w:pPr>
              <w:pStyle w:val="null3"/>
              <w:ind w:firstLine="480"/>
              <w:jc w:val="left"/>
            </w:pPr>
            <w:r>
              <w:rPr>
                <w:rFonts w:ascii="仿宋_GB2312" w:hAnsi="仿宋_GB2312" w:cs="仿宋_GB2312" w:eastAsia="仿宋_GB2312"/>
                <w:sz w:val="24"/>
              </w:rPr>
              <w:t>17、草堂街道交办的其他事项。</w:t>
            </w:r>
          </w:p>
          <w:p>
            <w:pPr>
              <w:pStyle w:val="null3"/>
            </w:pPr>
            <w:r>
              <w:rPr>
                <w:rFonts w:ascii="仿宋_GB2312" w:hAnsi="仿宋_GB2312" w:cs="仿宋_GB2312" w:eastAsia="仿宋_GB2312"/>
                <w:sz w:val="24"/>
                <w:b/>
              </w:rPr>
              <w:t>五</w:t>
            </w:r>
            <w:r>
              <w:rPr>
                <w:rFonts w:ascii="仿宋_GB2312" w:hAnsi="仿宋_GB2312" w:cs="仿宋_GB2312" w:eastAsia="仿宋_GB2312"/>
                <w:sz w:val="24"/>
                <w:b/>
              </w:rPr>
              <w:t>、考核依据及费用结算</w:t>
            </w:r>
          </w:p>
          <w:p>
            <w:pPr>
              <w:pStyle w:val="null3"/>
              <w:ind w:firstLine="640"/>
            </w:pPr>
            <w:r>
              <w:rPr>
                <w:rFonts w:ascii="仿宋_GB2312" w:hAnsi="仿宋_GB2312" w:cs="仿宋_GB2312" w:eastAsia="仿宋_GB2312"/>
                <w:sz w:val="24"/>
              </w:rPr>
              <w:t>按月结算支付。街办日常检查承包方工作情况，量化考核打分，根据考核打分结果核定当月支付外包费金额。街办出具考核核算单，经承包方确认后，承包方提供合法合规发票，街办按照转账方式将服务费转入承包方提供账号。</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绿化养护</w:t>
            </w:r>
            <w:r>
              <w:rPr>
                <w:rFonts w:ascii="仿宋_GB2312" w:hAnsi="仿宋_GB2312" w:cs="仿宋_GB2312" w:eastAsia="仿宋_GB2312"/>
                <w:sz w:val="24"/>
              </w:rPr>
              <w:t>路段及面积</w:t>
            </w:r>
          </w:p>
          <w:tbl>
            <w:tblPr>
              <w:tblBorders>
                <w:top w:val="none" w:color="000000" w:sz="4"/>
                <w:left w:val="none" w:color="000000" w:sz="4"/>
                <w:bottom w:val="none" w:color="000000" w:sz="4"/>
                <w:right w:val="none" w:color="000000" w:sz="4"/>
                <w:insideH w:val="none"/>
                <w:insideV w:val="none"/>
              </w:tblBorders>
            </w:tblPr>
            <w:tblGrid>
              <w:gridCol w:w="245"/>
              <w:gridCol w:w="458"/>
              <w:gridCol w:w="958"/>
              <w:gridCol w:w="394"/>
              <w:gridCol w:w="486"/>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道路名称</w:t>
                  </w:r>
                </w:p>
              </w:tc>
              <w:tc>
                <w:tcPr>
                  <w:tcW w:type="dxa" w:w="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道路起止点</w:t>
                  </w:r>
                </w:p>
              </w:tc>
              <w:tc>
                <w:tcPr>
                  <w:tcW w:type="dxa" w:w="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面积</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养护等级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幸福南路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西太路</w:t>
                  </w:r>
                  <w:r>
                    <w:rPr>
                      <w:rFonts w:ascii="仿宋_GB2312" w:hAnsi="仿宋_GB2312" w:cs="仿宋_GB2312" w:eastAsia="仿宋_GB2312"/>
                      <w:sz w:val="24"/>
                      <w:color w:val="000000"/>
                    </w:rPr>
                    <w:t>-纬九路</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正太路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南转盘</w:t>
                  </w:r>
                  <w:r>
                    <w:rPr>
                      <w:rFonts w:ascii="仿宋_GB2312" w:hAnsi="仿宋_GB2312" w:cs="仿宋_GB2312" w:eastAsia="仿宋_GB2312"/>
                      <w:sz w:val="24"/>
                      <w:color w:val="000000"/>
                    </w:rPr>
                    <w:t>-秦镇交界 （父慈村——太平口）</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34500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滦白路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黄堆村西</w:t>
                  </w:r>
                  <w:r>
                    <w:rPr>
                      <w:rFonts w:ascii="仿宋_GB2312" w:hAnsi="仿宋_GB2312" w:cs="仿宋_GB2312" w:eastAsia="仿宋_GB2312"/>
                      <w:sz w:val="24"/>
                      <w:color w:val="000000"/>
                    </w:rPr>
                    <w:t>-西太路（孙姑村东——长户界）</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23460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新区广场</w:t>
                  </w:r>
                  <w:r>
                    <w:rPr>
                      <w:rFonts w:ascii="仿宋_GB2312" w:hAnsi="仿宋_GB2312" w:cs="仿宋_GB2312" w:eastAsia="仿宋_GB2312"/>
                      <w:sz w:val="24"/>
                      <w:color w:val="000000"/>
                    </w:rPr>
                    <w:t>（广场）</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西太路南辅道</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宋南水塔</w:t>
                  </w:r>
                  <w:r>
                    <w:rPr>
                      <w:rFonts w:ascii="仿宋_GB2312" w:hAnsi="仿宋_GB2312" w:cs="仿宋_GB2312" w:eastAsia="仿宋_GB2312"/>
                      <w:sz w:val="24"/>
                      <w:color w:val="000000"/>
                    </w:rPr>
                    <w:t>-欧洲城</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经一路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辅道（东）路口</w:t>
                  </w:r>
                  <w:r>
                    <w:rPr>
                      <w:rFonts w:ascii="仿宋_GB2312" w:hAnsi="仿宋_GB2312" w:cs="仿宋_GB2312" w:eastAsia="仿宋_GB2312"/>
                      <w:sz w:val="24"/>
                      <w:color w:val="000000"/>
                    </w:rPr>
                    <w:t>-纬九路</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经二路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辅道（东）路口</w:t>
                  </w:r>
                  <w:r>
                    <w:rPr>
                      <w:rFonts w:ascii="仿宋_GB2312" w:hAnsi="仿宋_GB2312" w:cs="仿宋_GB2312" w:eastAsia="仿宋_GB2312"/>
                      <w:sz w:val="24"/>
                      <w:color w:val="000000"/>
                    </w:rPr>
                    <w:t>-污水处理厂南</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团结路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正太路</w:t>
                  </w:r>
                  <w:r>
                    <w:rPr>
                      <w:rFonts w:ascii="仿宋_GB2312" w:hAnsi="仿宋_GB2312" w:cs="仿宋_GB2312" w:eastAsia="仿宋_GB2312"/>
                      <w:sz w:val="24"/>
                      <w:color w:val="000000"/>
                    </w:rPr>
                    <w:t>-东大交界</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环山路示范段（</w:t>
                  </w:r>
                  <w:r>
                    <w:rPr>
                      <w:rFonts w:ascii="仿宋_GB2312" w:hAnsi="仿宋_GB2312" w:cs="仿宋_GB2312" w:eastAsia="仿宋_GB2312"/>
                      <w:sz w:val="24"/>
                      <w:color w:val="000000"/>
                    </w:rPr>
                    <w:t>S107）</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东大界</w:t>
                  </w:r>
                  <w:r>
                    <w:rPr>
                      <w:rFonts w:ascii="仿宋_GB2312" w:hAnsi="仿宋_GB2312" w:cs="仿宋_GB2312" w:eastAsia="仿宋_GB2312"/>
                      <w:sz w:val="24"/>
                      <w:color w:val="000000"/>
                    </w:rPr>
                    <w:t>-草堂界</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174000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草寺东路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S107-建大北路</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建大北路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草寺东路口</w:t>
                  </w:r>
                  <w:r>
                    <w:rPr>
                      <w:rFonts w:ascii="仿宋_GB2312" w:hAnsi="仿宋_GB2312" w:cs="仿宋_GB2312" w:eastAsia="仿宋_GB2312"/>
                      <w:sz w:val="24"/>
                      <w:color w:val="000000"/>
                    </w:rPr>
                    <w:t>-东大交界</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草寺路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草寺东路</w:t>
                  </w:r>
                  <w:r>
                    <w:rPr>
                      <w:rFonts w:ascii="仿宋_GB2312" w:hAnsi="仿宋_GB2312" w:cs="仿宋_GB2312" w:eastAsia="仿宋_GB2312"/>
                      <w:sz w:val="24"/>
                      <w:color w:val="000000"/>
                    </w:rPr>
                    <w:t>-太平河东岸 （南环线--关中环线）</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15529.6</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草寺北路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草寺东路</w:t>
                  </w:r>
                  <w:r>
                    <w:rPr>
                      <w:rFonts w:ascii="仿宋_GB2312" w:hAnsi="仿宋_GB2312" w:cs="仿宋_GB2312" w:eastAsia="仿宋_GB2312"/>
                      <w:sz w:val="24"/>
                      <w:color w:val="000000"/>
                    </w:rPr>
                    <w:t>-亚太路</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幸福北路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西太路</w:t>
                  </w:r>
                  <w:r>
                    <w:rPr>
                      <w:rFonts w:ascii="仿宋_GB2312" w:hAnsi="仿宋_GB2312" w:cs="仿宋_GB2312" w:eastAsia="仿宋_GB2312"/>
                      <w:sz w:val="24"/>
                      <w:color w:val="000000"/>
                    </w:rPr>
                    <w:t>-宋东办公室</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创业路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西太路</w:t>
                  </w:r>
                  <w:r>
                    <w:rPr>
                      <w:rFonts w:ascii="仿宋_GB2312" w:hAnsi="仿宋_GB2312" w:cs="仿宋_GB2312" w:eastAsia="仿宋_GB2312"/>
                      <w:sz w:val="24"/>
                      <w:color w:val="000000"/>
                    </w:rPr>
                    <w:t>-宋中村</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西安高新区道路街角景观绿化提升项目二标段</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草堂镇九旅十字</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4716.85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秦岭绿道太平峪段北侧景观工程</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李家岩北与</w:t>
                  </w:r>
                  <w:r>
                    <w:rPr>
                      <w:rFonts w:ascii="仿宋_GB2312" w:hAnsi="仿宋_GB2312" w:cs="仿宋_GB2312" w:eastAsia="仿宋_GB2312"/>
                      <w:sz w:val="24"/>
                      <w:color w:val="000000"/>
                    </w:rPr>
                    <w:t>107国道丁字口以北户县交界</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30372</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二级</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高冠路</w:t>
                  </w:r>
                </w:p>
              </w:tc>
              <w:tc>
                <w:tcPr>
                  <w:tcW w:type="dxa" w:w="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正太路</w:t>
                  </w:r>
                  <w:r>
                    <w:rPr>
                      <w:rFonts w:ascii="仿宋_GB2312" w:hAnsi="仿宋_GB2312" w:cs="仿宋_GB2312" w:eastAsia="仿宋_GB2312"/>
                      <w:sz w:val="24"/>
                      <w:color w:val="000000"/>
                    </w:rPr>
                    <w:t>-创业路</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三级</w:t>
                  </w:r>
                </w:p>
              </w:tc>
            </w:tr>
            <w:tr>
              <w:tc>
                <w:tcPr>
                  <w:tcW w:type="dxa" w:w="166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331778.45</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4"/>
              </w:rPr>
              <w:t>道路清扫路段及面积</w:t>
            </w:r>
          </w:p>
          <w:tbl>
            <w:tblPr>
              <w:tblBorders>
                <w:top w:val="none" w:color="000000" w:sz="4"/>
                <w:left w:val="none" w:color="000000" w:sz="4"/>
                <w:bottom w:val="none" w:color="000000" w:sz="4"/>
                <w:right w:val="none" w:color="000000" w:sz="4"/>
                <w:insideH w:val="none"/>
                <w:insideV w:val="none"/>
              </w:tblBorders>
            </w:tblPr>
            <w:tblGrid>
              <w:gridCol w:w="197"/>
              <w:gridCol w:w="463"/>
              <w:gridCol w:w="944"/>
              <w:gridCol w:w="245"/>
              <w:gridCol w:w="204"/>
              <w:gridCol w:w="491"/>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道路名称</w:t>
                  </w:r>
                </w:p>
              </w:tc>
              <w:tc>
                <w:tcPr>
                  <w:tcW w:type="dxa" w:w="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道路起止点</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w:t>
                  </w:r>
                  <w:r>
                    <w:rPr>
                      <w:rFonts w:ascii="仿宋_GB2312" w:hAnsi="仿宋_GB2312" w:cs="仿宋_GB2312" w:eastAsia="仿宋_GB2312"/>
                      <w:sz w:val="24"/>
                      <w:color w:val="000000"/>
                    </w:rPr>
                    <w:t>/m</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宽</w:t>
                  </w:r>
                  <w:r>
                    <w:rPr>
                      <w:rFonts w:ascii="仿宋_GB2312" w:hAnsi="仿宋_GB2312" w:cs="仿宋_GB2312" w:eastAsia="仿宋_GB2312"/>
                      <w:sz w:val="24"/>
                      <w:color w:val="000000"/>
                    </w:rPr>
                    <w:t>/m</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养护面积</w:t>
                  </w:r>
                  <w:r>
                    <w:rPr>
                      <w:rFonts w:ascii="仿宋_GB2312" w:hAnsi="仿宋_GB2312" w:cs="仿宋_GB2312" w:eastAsia="仿宋_GB2312"/>
                      <w:sz w:val="24"/>
                      <w:color w:val="000000"/>
                    </w:rPr>
                    <w:t>/㎡</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西太路南辅道</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宋南水塔</w:t>
                  </w:r>
                  <w:r>
                    <w:rPr>
                      <w:rFonts w:ascii="仿宋_GB2312" w:hAnsi="仿宋_GB2312" w:cs="仿宋_GB2312" w:eastAsia="仿宋_GB2312"/>
                      <w:sz w:val="24"/>
                      <w:color w:val="000000"/>
                    </w:rPr>
                    <w:t>-欧洲城</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1840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36800</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经一路</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辅道（东）路口</w:t>
                  </w:r>
                  <w:r>
                    <w:rPr>
                      <w:rFonts w:ascii="仿宋_GB2312" w:hAnsi="仿宋_GB2312" w:cs="仿宋_GB2312" w:eastAsia="仿宋_GB2312"/>
                      <w:sz w:val="24"/>
                      <w:color w:val="000000"/>
                    </w:rPr>
                    <w:t>-纬九路</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20000</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经二路</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辅道（东）路口</w:t>
                  </w:r>
                  <w:r>
                    <w:rPr>
                      <w:rFonts w:ascii="仿宋_GB2312" w:hAnsi="仿宋_GB2312" w:cs="仿宋_GB2312" w:eastAsia="仿宋_GB2312"/>
                      <w:sz w:val="24"/>
                      <w:color w:val="000000"/>
                    </w:rPr>
                    <w:t>-污水处理厂南</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8250</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幸福南路</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西太路</w:t>
                  </w:r>
                  <w:r>
                    <w:rPr>
                      <w:rFonts w:ascii="仿宋_GB2312" w:hAnsi="仿宋_GB2312" w:cs="仿宋_GB2312" w:eastAsia="仿宋_GB2312"/>
                      <w:sz w:val="24"/>
                      <w:color w:val="000000"/>
                    </w:rPr>
                    <w:t>-纬九路</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20700</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草寺东路</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S107-建大北路</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28500</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草寺北路</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草寺东路</w:t>
                  </w:r>
                  <w:r>
                    <w:rPr>
                      <w:rFonts w:ascii="仿宋_GB2312" w:hAnsi="仿宋_GB2312" w:cs="仿宋_GB2312" w:eastAsia="仿宋_GB2312"/>
                      <w:sz w:val="24"/>
                      <w:color w:val="000000"/>
                    </w:rPr>
                    <w:t>-亚太路</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22000</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亚太路</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草寺路</w:t>
                  </w:r>
                  <w:r>
                    <w:rPr>
                      <w:rFonts w:ascii="仿宋_GB2312" w:hAnsi="仿宋_GB2312" w:cs="仿宋_GB2312" w:eastAsia="仿宋_GB2312"/>
                      <w:sz w:val="24"/>
                      <w:color w:val="000000"/>
                    </w:rPr>
                    <w:t>-团结路</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建大北路</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草寺东路口</w:t>
                  </w:r>
                  <w:r>
                    <w:rPr>
                      <w:rFonts w:ascii="仿宋_GB2312" w:hAnsi="仿宋_GB2312" w:cs="仿宋_GB2312" w:eastAsia="仿宋_GB2312"/>
                      <w:sz w:val="24"/>
                      <w:color w:val="000000"/>
                    </w:rPr>
                    <w:t>-东大交界</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12000</w:t>
                  </w:r>
                </w:p>
              </w:tc>
            </w:tr>
            <w:tr>
              <w:tc>
                <w:tcPr>
                  <w:tcW w:type="dxa" w:w="160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158250</w:t>
                  </w:r>
                </w:p>
              </w:tc>
            </w:tr>
          </w:tbl>
          <w:p>
            <w:pPr>
              <w:pStyle w:val="null3"/>
              <w:jc w:val="both"/>
            </w:pPr>
            <w:r>
              <w:rPr>
                <w:rFonts w:ascii="仿宋_GB2312" w:hAnsi="仿宋_GB2312" w:cs="仿宋_GB2312" w:eastAsia="仿宋_GB2312"/>
                <w:sz w:val="21"/>
              </w:rPr>
              <w:t xml:space="preserve">                                     </w:t>
            </w:r>
          </w:p>
          <w:p>
            <w:pPr>
              <w:pStyle w:val="null3"/>
              <w:jc w:val="center"/>
            </w:pPr>
            <w:r>
              <w:rPr>
                <w:rFonts w:ascii="仿宋_GB2312" w:hAnsi="仿宋_GB2312" w:cs="仿宋_GB2312" w:eastAsia="仿宋_GB2312"/>
                <w:sz w:val="24"/>
              </w:rPr>
              <w:t>公厕明细一览表</w:t>
            </w:r>
          </w:p>
          <w:tbl>
            <w:tblPr>
              <w:tblBorders>
                <w:top w:val="none" w:color="000000" w:sz="4"/>
                <w:left w:val="none" w:color="000000" w:sz="4"/>
                <w:bottom w:val="none" w:color="000000" w:sz="4"/>
                <w:right w:val="none" w:color="000000" w:sz="4"/>
                <w:insideH w:val="none"/>
                <w:insideV w:val="none"/>
              </w:tblBorders>
            </w:tblPr>
            <w:tblGrid>
              <w:gridCol w:w="184"/>
              <w:gridCol w:w="677"/>
              <w:gridCol w:w="453"/>
              <w:gridCol w:w="368"/>
              <w:gridCol w:w="378"/>
            </w:tblGrid>
            <w:tr>
              <w:tc>
                <w:tcPr>
                  <w:tcW w:type="dxa" w:w="184"/>
                  <w:tcBorders>
                    <w:top w:val="single" w:color="000000" w:sz="4"/>
                    <w:left w:val="singl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序号</w:t>
                  </w:r>
                </w:p>
              </w:tc>
              <w:tc>
                <w:tcPr>
                  <w:tcW w:type="dxa" w:w="677"/>
                  <w:tcBorders>
                    <w:top w:val="singl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公厕名称</w:t>
                  </w:r>
                </w:p>
              </w:tc>
              <w:tc>
                <w:tcPr>
                  <w:tcW w:type="dxa" w:w="453"/>
                  <w:tcBorders>
                    <w:top w:val="singl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公厕位置</w:t>
                  </w:r>
                </w:p>
              </w:tc>
              <w:tc>
                <w:tcPr>
                  <w:tcW w:type="dxa" w:w="368"/>
                  <w:tcBorders>
                    <w:top w:val="singl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公厕性质（城镇</w:t>
                  </w:r>
                  <w:r>
                    <w:rPr>
                      <w:rFonts w:ascii="仿宋_GB2312" w:hAnsi="仿宋_GB2312" w:cs="仿宋_GB2312" w:eastAsia="仿宋_GB2312"/>
                      <w:sz w:val="24"/>
                    </w:rPr>
                    <w:t>/农村）</w:t>
                  </w:r>
                </w:p>
              </w:tc>
              <w:tc>
                <w:tcPr>
                  <w:tcW w:type="dxa" w:w="378"/>
                  <w:tcBorders>
                    <w:top w:val="singl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备注（开放时间）</w:t>
                  </w:r>
                </w:p>
              </w:tc>
            </w:tr>
            <w:tr>
              <w:tc>
                <w:tcPr>
                  <w:tcW w:type="dxa" w:w="184"/>
                  <w:tcBorders>
                    <w:top w:val="none" w:color="000000" w:sz="4"/>
                    <w:left w:val="singl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1</w:t>
                  </w:r>
                </w:p>
              </w:tc>
              <w:tc>
                <w:tcPr>
                  <w:tcW w:type="dxa" w:w="677"/>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宋南公厕</w:t>
                  </w:r>
                </w:p>
              </w:tc>
              <w:tc>
                <w:tcPr>
                  <w:tcW w:type="dxa" w:w="453"/>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宋南广场对面</w:t>
                  </w:r>
                </w:p>
              </w:tc>
              <w:tc>
                <w:tcPr>
                  <w:tcW w:type="dxa" w:w="368"/>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城镇</w:t>
                  </w:r>
                </w:p>
              </w:tc>
              <w:tc>
                <w:tcPr>
                  <w:tcW w:type="dxa" w:w="378"/>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6:30-23:00</w:t>
                  </w:r>
                </w:p>
              </w:tc>
            </w:tr>
            <w:tr>
              <w:tc>
                <w:tcPr>
                  <w:tcW w:type="dxa" w:w="184"/>
                  <w:tcBorders>
                    <w:top w:val="none" w:color="000000" w:sz="4"/>
                    <w:left w:val="singl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2</w:t>
                  </w:r>
                </w:p>
              </w:tc>
              <w:tc>
                <w:tcPr>
                  <w:tcW w:type="dxa" w:w="677"/>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新区广场公厕（东）</w:t>
                  </w:r>
                </w:p>
              </w:tc>
              <w:tc>
                <w:tcPr>
                  <w:tcW w:type="dxa" w:w="453"/>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新区广场</w:t>
                  </w:r>
                </w:p>
              </w:tc>
              <w:tc>
                <w:tcPr>
                  <w:tcW w:type="dxa" w:w="368"/>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城镇</w:t>
                  </w:r>
                </w:p>
              </w:tc>
              <w:tc>
                <w:tcPr>
                  <w:tcW w:type="dxa" w:w="378"/>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6:30-23:00</w:t>
                  </w:r>
                </w:p>
              </w:tc>
            </w:tr>
            <w:tr>
              <w:tc>
                <w:tcPr>
                  <w:tcW w:type="dxa" w:w="184"/>
                  <w:tcBorders>
                    <w:top w:val="none" w:color="000000" w:sz="4"/>
                    <w:left w:val="singl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3</w:t>
                  </w:r>
                </w:p>
              </w:tc>
              <w:tc>
                <w:tcPr>
                  <w:tcW w:type="dxa" w:w="677"/>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新区广场公厕（西）</w:t>
                  </w:r>
                </w:p>
              </w:tc>
              <w:tc>
                <w:tcPr>
                  <w:tcW w:type="dxa" w:w="453"/>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新区广场</w:t>
                  </w:r>
                </w:p>
              </w:tc>
              <w:tc>
                <w:tcPr>
                  <w:tcW w:type="dxa" w:w="368"/>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城镇</w:t>
                  </w:r>
                </w:p>
              </w:tc>
              <w:tc>
                <w:tcPr>
                  <w:tcW w:type="dxa" w:w="378"/>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6:30-23:00</w:t>
                  </w:r>
                </w:p>
              </w:tc>
            </w:tr>
            <w:tr>
              <w:tc>
                <w:tcPr>
                  <w:tcW w:type="dxa" w:w="184"/>
                  <w:tcBorders>
                    <w:top w:val="none" w:color="000000" w:sz="4"/>
                    <w:left w:val="singl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4</w:t>
                  </w:r>
                </w:p>
              </w:tc>
              <w:tc>
                <w:tcPr>
                  <w:tcW w:type="dxa" w:w="677"/>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辅道西段公厕（东）</w:t>
                  </w:r>
                </w:p>
              </w:tc>
              <w:tc>
                <w:tcPr>
                  <w:tcW w:type="dxa" w:w="453"/>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泰和社区北门东</w:t>
                  </w:r>
                </w:p>
              </w:tc>
              <w:tc>
                <w:tcPr>
                  <w:tcW w:type="dxa" w:w="368"/>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城镇</w:t>
                  </w:r>
                </w:p>
              </w:tc>
              <w:tc>
                <w:tcPr>
                  <w:tcW w:type="dxa" w:w="378"/>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6:30-23:00</w:t>
                  </w:r>
                </w:p>
              </w:tc>
            </w:tr>
            <w:tr>
              <w:tc>
                <w:tcPr>
                  <w:tcW w:type="dxa" w:w="184"/>
                  <w:tcBorders>
                    <w:top w:val="none" w:color="000000" w:sz="4"/>
                    <w:left w:val="singl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5</w:t>
                  </w:r>
                </w:p>
              </w:tc>
              <w:tc>
                <w:tcPr>
                  <w:tcW w:type="dxa" w:w="677"/>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辅道西段公厕（西）</w:t>
                  </w:r>
                </w:p>
              </w:tc>
              <w:tc>
                <w:tcPr>
                  <w:tcW w:type="dxa" w:w="453"/>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泰和社区北门西</w:t>
                  </w:r>
                </w:p>
              </w:tc>
              <w:tc>
                <w:tcPr>
                  <w:tcW w:type="dxa" w:w="368"/>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城镇</w:t>
                  </w:r>
                </w:p>
              </w:tc>
              <w:tc>
                <w:tcPr>
                  <w:tcW w:type="dxa" w:w="378"/>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6:30-23:00</w:t>
                  </w:r>
                </w:p>
              </w:tc>
            </w:tr>
            <w:tr>
              <w:tc>
                <w:tcPr>
                  <w:tcW w:type="dxa" w:w="184"/>
                  <w:tcBorders>
                    <w:top w:val="none" w:color="000000" w:sz="4"/>
                    <w:left w:val="singl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6</w:t>
                  </w:r>
                </w:p>
              </w:tc>
              <w:tc>
                <w:tcPr>
                  <w:tcW w:type="dxa" w:w="677"/>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辅道东段公厕</w:t>
                  </w:r>
                </w:p>
              </w:tc>
              <w:tc>
                <w:tcPr>
                  <w:tcW w:type="dxa" w:w="453"/>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经一路路口</w:t>
                  </w:r>
                </w:p>
              </w:tc>
              <w:tc>
                <w:tcPr>
                  <w:tcW w:type="dxa" w:w="368"/>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城镇</w:t>
                  </w:r>
                </w:p>
              </w:tc>
              <w:tc>
                <w:tcPr>
                  <w:tcW w:type="dxa" w:w="378"/>
                  <w:tcBorders>
                    <w:top w:val="none" w:color="000000" w:sz="4"/>
                    <w:left w:val="none" w:color="000000" w:sz="4"/>
                    <w:bottom w:val="single" w:color="000000" w:sz="4"/>
                    <w:right w:val="single" w:color="000000" w:sz="4"/>
                  </w:tcBorders>
                  <w:tcMar>
                    <w:top w:type="dxa" w:w="15"/>
                    <w:left w:type="dxa" w:w="60"/>
                    <w:bottom w:type="dxa" w:w="0"/>
                    <w:right w:type="dxa" w:w="60"/>
                  </w:tcMar>
                  <w:vAlign w:val="top"/>
                </w:tcPr>
                <w:p>
                  <w:pPr>
                    <w:pStyle w:val="null3"/>
                    <w:jc w:val="center"/>
                  </w:pPr>
                  <w:r>
                    <w:rPr>
                      <w:rFonts w:ascii="仿宋_GB2312" w:hAnsi="仿宋_GB2312" w:cs="仿宋_GB2312" w:eastAsia="仿宋_GB2312"/>
                      <w:sz w:val="24"/>
                    </w:rPr>
                    <w:t xml:space="preserve">6:30-23:00  </w:t>
                  </w:r>
                </w:p>
              </w:tc>
            </w:tr>
          </w:tbl>
          <w:p>
            <w:pPr>
              <w:pStyle w:val="null3"/>
            </w:pPr>
            <w:r>
              <w:rPr>
                <w:rFonts w:ascii="仿宋_GB2312" w:hAnsi="仿宋_GB2312" w:cs="仿宋_GB2312" w:eastAsia="仿宋_GB2312"/>
                <w:sz w:val="24"/>
              </w:rPr>
              <w:t>草堂街道环卫保洁工作</w:t>
            </w:r>
          </w:p>
          <w:p>
            <w:pPr>
              <w:pStyle w:val="null3"/>
              <w:jc w:val="center"/>
            </w:pPr>
            <w:r>
              <w:rPr>
                <w:rFonts w:ascii="仿宋_GB2312" w:hAnsi="仿宋_GB2312" w:cs="仿宋_GB2312" w:eastAsia="仿宋_GB2312"/>
                <w:sz w:val="24"/>
              </w:rPr>
              <w:t>外包项目服务质量工作考核办法</w:t>
            </w:r>
          </w:p>
          <w:p>
            <w:pPr>
              <w:pStyle w:val="null3"/>
              <w:jc w:val="center"/>
            </w:pPr>
            <w:r>
              <w:rPr>
                <w:rFonts w:ascii="仿宋_GB2312" w:hAnsi="仿宋_GB2312" w:cs="仿宋_GB2312" w:eastAsia="仿宋_GB2312"/>
                <w:sz w:val="24"/>
              </w:rPr>
              <w:t>为了深入贯彻落实高新区党工委、管委会关于环卫作业市场化运营的文件精神，建立健全草堂街道环卫车辆管理工作制度，进一步巩固提升草堂街道环境卫生、垃圾分类和精细化管理工作水平，促使环卫工作再上新台阶，按照管委会的工作安排和高新区城市管理与综合执法局的工作要求，结合我街道实际，特制定草堂街道环卫各项外包服务项目质量考核办法，具体内容如下：</w:t>
            </w:r>
          </w:p>
          <w:p>
            <w:pPr>
              <w:pStyle w:val="null3"/>
              <w:ind w:firstLine="482"/>
              <w:jc w:val="both"/>
            </w:pPr>
            <w:r>
              <w:rPr>
                <w:rFonts w:ascii="仿宋_GB2312" w:hAnsi="仿宋_GB2312" w:cs="仿宋_GB2312" w:eastAsia="仿宋_GB2312"/>
                <w:sz w:val="24"/>
                <w:b/>
              </w:rPr>
              <w:t>一、考核机构</w:t>
            </w:r>
          </w:p>
          <w:p>
            <w:pPr>
              <w:pStyle w:val="null3"/>
              <w:ind w:firstLine="480"/>
              <w:jc w:val="both"/>
            </w:pPr>
            <w:r>
              <w:rPr>
                <w:rFonts w:ascii="仿宋_GB2312" w:hAnsi="仿宋_GB2312" w:cs="仿宋_GB2312" w:eastAsia="仿宋_GB2312"/>
                <w:sz w:val="24"/>
              </w:rPr>
              <w:t>成立草堂街道环境工作督查工作考核领导小组</w:t>
            </w:r>
          </w:p>
          <w:p>
            <w:pPr>
              <w:pStyle w:val="null3"/>
              <w:ind w:firstLine="480"/>
              <w:jc w:val="both"/>
            </w:pPr>
            <w:r>
              <w:rPr>
                <w:rFonts w:ascii="仿宋_GB2312" w:hAnsi="仿宋_GB2312" w:cs="仿宋_GB2312" w:eastAsia="仿宋_GB2312"/>
                <w:sz w:val="24"/>
              </w:rPr>
              <w:t>组</w:t>
            </w:r>
            <w:r>
              <w:rPr>
                <w:rFonts w:ascii="仿宋_GB2312" w:hAnsi="仿宋_GB2312" w:cs="仿宋_GB2312" w:eastAsia="仿宋_GB2312"/>
                <w:sz w:val="24"/>
              </w:rPr>
              <w:t xml:space="preserve">  </w:t>
            </w:r>
            <w:r>
              <w:rPr>
                <w:rFonts w:ascii="仿宋_GB2312" w:hAnsi="仿宋_GB2312" w:cs="仿宋_GB2312" w:eastAsia="仿宋_GB2312"/>
                <w:sz w:val="24"/>
              </w:rPr>
              <w:t>长：张华</w:t>
            </w:r>
          </w:p>
          <w:p>
            <w:pPr>
              <w:pStyle w:val="null3"/>
              <w:ind w:firstLine="480"/>
              <w:jc w:val="both"/>
            </w:pPr>
            <w:r>
              <w:rPr>
                <w:rFonts w:ascii="仿宋_GB2312" w:hAnsi="仿宋_GB2312" w:cs="仿宋_GB2312" w:eastAsia="仿宋_GB2312"/>
                <w:sz w:val="24"/>
              </w:rPr>
              <w:t>副组长：张力</w:t>
            </w:r>
          </w:p>
          <w:p>
            <w:pPr>
              <w:pStyle w:val="null3"/>
              <w:ind w:firstLine="480"/>
              <w:jc w:val="left"/>
            </w:pPr>
            <w:r>
              <w:rPr>
                <w:rFonts w:ascii="仿宋_GB2312" w:hAnsi="仿宋_GB2312" w:cs="仿宋_GB2312" w:eastAsia="仿宋_GB2312"/>
                <w:sz w:val="24"/>
              </w:rPr>
              <w:t>考核领导小组办公室设在城市综合管理办公室，办公室主任由李楠同志担任，成员由城市综合管理办公室惠钦佩同志、秦辉同志、杨岩同志组成。</w:t>
            </w:r>
          </w:p>
          <w:p>
            <w:pPr>
              <w:pStyle w:val="null3"/>
              <w:ind w:firstLine="482"/>
              <w:jc w:val="both"/>
            </w:pPr>
            <w:r>
              <w:rPr>
                <w:rFonts w:ascii="仿宋_GB2312" w:hAnsi="仿宋_GB2312" w:cs="仿宋_GB2312" w:eastAsia="仿宋_GB2312"/>
                <w:sz w:val="24"/>
                <w:b/>
              </w:rPr>
              <w:t>二、工作职责</w:t>
            </w:r>
          </w:p>
          <w:p>
            <w:pPr>
              <w:pStyle w:val="null3"/>
              <w:ind w:firstLine="480"/>
              <w:jc w:val="left"/>
            </w:pPr>
            <w:r>
              <w:rPr>
                <w:rFonts w:ascii="仿宋_GB2312" w:hAnsi="仿宋_GB2312" w:cs="仿宋_GB2312" w:eastAsia="仿宋_GB2312"/>
                <w:sz w:val="24"/>
              </w:rPr>
              <w:t>考核组按照环卫管理相关工作要求、外包合同内容和考核细则，对街区环境卫生、道路保洁、公厕管理、垃圾清运、车辆管理等方面的工作进行考核。</w:t>
            </w:r>
          </w:p>
          <w:p>
            <w:pPr>
              <w:pStyle w:val="null3"/>
              <w:ind w:firstLine="482"/>
              <w:jc w:val="both"/>
            </w:pPr>
            <w:r>
              <w:rPr>
                <w:rFonts w:ascii="仿宋_GB2312" w:hAnsi="仿宋_GB2312" w:cs="仿宋_GB2312" w:eastAsia="仿宋_GB2312"/>
                <w:sz w:val="24"/>
                <w:b/>
              </w:rPr>
              <w:t>三、考核对象</w:t>
            </w:r>
          </w:p>
          <w:p>
            <w:pPr>
              <w:pStyle w:val="null3"/>
              <w:ind w:firstLine="480"/>
              <w:jc w:val="left"/>
            </w:pPr>
            <w:r>
              <w:rPr>
                <w:rFonts w:ascii="仿宋_GB2312" w:hAnsi="仿宋_GB2312" w:cs="仿宋_GB2312" w:eastAsia="仿宋_GB2312"/>
                <w:sz w:val="24"/>
              </w:rPr>
              <w:t>承包辖区道路保洁、公厕管理、垃圾清运项目的第三方公司的作业服务质量。</w:t>
            </w:r>
          </w:p>
          <w:p>
            <w:pPr>
              <w:pStyle w:val="null3"/>
              <w:ind w:firstLine="482"/>
              <w:jc w:val="both"/>
            </w:pPr>
            <w:r>
              <w:rPr>
                <w:rFonts w:ascii="仿宋_GB2312" w:hAnsi="仿宋_GB2312" w:cs="仿宋_GB2312" w:eastAsia="仿宋_GB2312"/>
                <w:sz w:val="24"/>
                <w:b/>
              </w:rPr>
              <w:t>四、考核依据</w:t>
            </w:r>
          </w:p>
          <w:p>
            <w:pPr>
              <w:pStyle w:val="null3"/>
              <w:ind w:firstLine="480"/>
              <w:jc w:val="left"/>
            </w:pPr>
            <w:r>
              <w:rPr>
                <w:rFonts w:ascii="仿宋_GB2312" w:hAnsi="仿宋_GB2312" w:cs="仿宋_GB2312" w:eastAsia="仿宋_GB2312"/>
                <w:sz w:val="24"/>
              </w:rPr>
              <w:t>《草堂街道办事处精细化管理工作实施方案》《西安市生活垃圾分类管理条例》《草堂街道环卫车辆管理办法》和党工委、办事处安排的任务落实情况及日常作业质量。</w:t>
            </w:r>
          </w:p>
          <w:p>
            <w:pPr>
              <w:pStyle w:val="null3"/>
              <w:ind w:firstLine="482"/>
              <w:jc w:val="both"/>
            </w:pPr>
            <w:r>
              <w:rPr>
                <w:rFonts w:ascii="仿宋_GB2312" w:hAnsi="仿宋_GB2312" w:cs="仿宋_GB2312" w:eastAsia="仿宋_GB2312"/>
                <w:sz w:val="24"/>
                <w:b/>
              </w:rPr>
              <w:t>五、考核细则</w:t>
            </w:r>
          </w:p>
          <w:p>
            <w:pPr>
              <w:pStyle w:val="null3"/>
              <w:ind w:firstLine="480"/>
              <w:jc w:val="left"/>
            </w:pPr>
            <w:r>
              <w:rPr>
                <w:rFonts w:ascii="仿宋_GB2312" w:hAnsi="仿宋_GB2312" w:cs="仿宋_GB2312" w:eastAsia="仿宋_GB2312"/>
                <w:sz w:val="24"/>
              </w:rPr>
              <w:t>（一）环卫管理机制建设。完善公司制度建设，做好道路清扫保洁、公厕管理、垃圾分类及清运、安全生产、环卫人员考勤及教育培训和车辆管理等委托作业事项的档案资料。</w:t>
            </w:r>
          </w:p>
          <w:p>
            <w:pPr>
              <w:pStyle w:val="null3"/>
              <w:ind w:firstLine="480"/>
              <w:jc w:val="left"/>
            </w:pPr>
            <w:r>
              <w:rPr>
                <w:rFonts w:ascii="仿宋_GB2312" w:hAnsi="仿宋_GB2312" w:cs="仿宋_GB2312" w:eastAsia="仿宋_GB2312"/>
                <w:sz w:val="24"/>
              </w:rPr>
              <w:t>（二）环卫系统处置情况。智慧城管数字化平台案件管理处置及时、道路走航系统接警及时、督办案件整改处置到位。</w:t>
            </w:r>
          </w:p>
          <w:p>
            <w:pPr>
              <w:pStyle w:val="null3"/>
              <w:ind w:firstLine="480"/>
              <w:jc w:val="left"/>
            </w:pPr>
            <w:r>
              <w:rPr>
                <w:rFonts w:ascii="仿宋_GB2312" w:hAnsi="仿宋_GB2312" w:cs="仿宋_GB2312" w:eastAsia="仿宋_GB2312"/>
                <w:sz w:val="24"/>
              </w:rPr>
              <w:t>（三）保洁作业实效。</w:t>
            </w:r>
          </w:p>
          <w:p>
            <w:pPr>
              <w:pStyle w:val="null3"/>
              <w:ind w:firstLine="480"/>
              <w:jc w:val="left"/>
            </w:pPr>
            <w:r>
              <w:rPr>
                <w:rFonts w:ascii="仿宋_GB2312" w:hAnsi="仿宋_GB2312" w:cs="仿宋_GB2312" w:eastAsia="仿宋_GB2312"/>
                <w:sz w:val="24"/>
              </w:rPr>
              <w:t>1.承包道路必须做到每日两次清扫保洁，清扫到位且无卫生死角，垃圾及时收运无残留，保证路面干净整洁，无杂物堆积，道路两侧可视范围内无白色垃圾。</w:t>
            </w:r>
          </w:p>
          <w:p>
            <w:pPr>
              <w:pStyle w:val="null3"/>
              <w:ind w:firstLine="480"/>
              <w:jc w:val="left"/>
            </w:pPr>
            <w:r>
              <w:rPr>
                <w:rFonts w:ascii="仿宋_GB2312" w:hAnsi="仿宋_GB2312" w:cs="仿宋_GB2312" w:eastAsia="仿宋_GB2312"/>
                <w:sz w:val="24"/>
              </w:rPr>
              <w:t>2.垃圾收集设施完好，封闭性好，外体干净，无臭味；无垃圾外溢现象、无垃圾焚烧现象；生活垃圾日产日清不堆积。</w:t>
            </w:r>
          </w:p>
          <w:p>
            <w:pPr>
              <w:pStyle w:val="null3"/>
              <w:ind w:firstLine="480"/>
              <w:jc w:val="left"/>
            </w:pPr>
            <w:r>
              <w:rPr>
                <w:rFonts w:ascii="仿宋_GB2312" w:hAnsi="仿宋_GB2312" w:cs="仿宋_GB2312" w:eastAsia="仿宋_GB2312"/>
                <w:sz w:val="24"/>
              </w:rPr>
              <w:t>3.每周对垃圾分类桶、果皮箱、公交站、路灯箱和电线杆等城市家具开展一次大擦洗活动，及时清除涂鸦广告，雨雪沙尘天气后开展专项擦洗活动。</w:t>
            </w:r>
          </w:p>
          <w:p>
            <w:pPr>
              <w:pStyle w:val="null3"/>
              <w:ind w:firstLine="480"/>
              <w:jc w:val="left"/>
            </w:pPr>
            <w:r>
              <w:rPr>
                <w:rFonts w:ascii="仿宋_GB2312" w:hAnsi="仿宋_GB2312" w:cs="仿宋_GB2312" w:eastAsia="仿宋_GB2312"/>
                <w:sz w:val="24"/>
              </w:rPr>
              <w:t>4.公厕按时开放，公厕设施设备完整，运行正常，维修及时，满足群众入厕需求；公厕内外环卫保洁工作质量良好，每日保洁消杀到位，厕所内无臭味；公厕管理工作台账完备。</w:t>
            </w:r>
          </w:p>
          <w:p>
            <w:pPr>
              <w:pStyle w:val="null3"/>
              <w:ind w:firstLine="480"/>
              <w:jc w:val="left"/>
            </w:pPr>
            <w:r>
              <w:rPr>
                <w:rFonts w:ascii="仿宋_GB2312" w:hAnsi="仿宋_GB2312" w:cs="仿宋_GB2312" w:eastAsia="仿宋_GB2312"/>
                <w:sz w:val="24"/>
              </w:rPr>
              <w:t>5.每日对清运车辆收集的垃圾及时转运处理，做好记录台账；按照区城管局环卫车辆日常管理要求，对配置的环卫车辆做好维护保养，保证每辆车正常作业，无爬卧现象。</w:t>
            </w:r>
          </w:p>
          <w:p>
            <w:pPr>
              <w:pStyle w:val="null3"/>
              <w:ind w:firstLine="480"/>
              <w:jc w:val="left"/>
            </w:pPr>
            <w:r>
              <w:rPr>
                <w:rFonts w:ascii="仿宋_GB2312" w:hAnsi="仿宋_GB2312" w:cs="仿宋_GB2312" w:eastAsia="仿宋_GB2312"/>
                <w:sz w:val="24"/>
              </w:rPr>
              <w:t>6.有被上级部门通报批评、督查督办或被媒体曝光等情况，整改及时且效果明显，不扣分；整改不及时影响区级考核排名的，每件扣5分；被群众举报，造成较大影响的问题，每次扣1分。</w:t>
            </w:r>
          </w:p>
          <w:p>
            <w:pPr>
              <w:pStyle w:val="null3"/>
              <w:ind w:firstLine="482"/>
              <w:jc w:val="both"/>
            </w:pPr>
            <w:r>
              <w:rPr>
                <w:rFonts w:ascii="仿宋_GB2312" w:hAnsi="仿宋_GB2312" w:cs="仿宋_GB2312" w:eastAsia="仿宋_GB2312"/>
                <w:sz w:val="24"/>
                <w:b/>
              </w:rPr>
              <w:t>六、评分办法</w:t>
            </w:r>
          </w:p>
          <w:p>
            <w:pPr>
              <w:pStyle w:val="null3"/>
              <w:ind w:firstLine="480"/>
              <w:jc w:val="both"/>
            </w:pPr>
            <w:r>
              <w:rPr>
                <w:rFonts w:ascii="仿宋_GB2312" w:hAnsi="仿宋_GB2312" w:cs="仿宋_GB2312" w:eastAsia="仿宋_GB2312"/>
                <w:sz w:val="24"/>
              </w:rPr>
              <w:t>采取定期、不定期检查评估，按照</w:t>
            </w:r>
            <w:r>
              <w:rPr>
                <w:rFonts w:ascii="仿宋_GB2312" w:hAnsi="仿宋_GB2312" w:cs="仿宋_GB2312" w:eastAsia="仿宋_GB2312"/>
                <w:sz w:val="24"/>
              </w:rPr>
              <w:t>“一月一评估、一月一考核的方式”，参照草堂街道环卫保洁公厕管理服务质量考核表，对第三方公司开展考核，作为支付依据。</w:t>
            </w:r>
          </w:p>
          <w:p>
            <w:pPr>
              <w:pStyle w:val="null3"/>
              <w:ind w:firstLine="482"/>
              <w:jc w:val="both"/>
            </w:pPr>
            <w:r>
              <w:rPr>
                <w:rFonts w:ascii="仿宋_GB2312" w:hAnsi="仿宋_GB2312" w:cs="仿宋_GB2312" w:eastAsia="仿宋_GB2312"/>
                <w:sz w:val="24"/>
                <w:b/>
              </w:rPr>
              <w:t>七、考核结果和作用</w:t>
            </w:r>
          </w:p>
          <w:p>
            <w:pPr>
              <w:pStyle w:val="null3"/>
              <w:ind w:firstLine="480"/>
              <w:jc w:val="left"/>
            </w:pPr>
            <w:r>
              <w:rPr>
                <w:rFonts w:ascii="仿宋_GB2312" w:hAnsi="仿宋_GB2312" w:cs="仿宋_GB2312" w:eastAsia="仿宋_GB2312"/>
                <w:sz w:val="24"/>
              </w:rPr>
              <w:t>对第三方承包公司的考核分值每月满分</w:t>
            </w:r>
            <w:r>
              <w:rPr>
                <w:rFonts w:ascii="仿宋_GB2312" w:hAnsi="仿宋_GB2312" w:cs="仿宋_GB2312" w:eastAsia="仿宋_GB2312"/>
                <w:sz w:val="24"/>
              </w:rPr>
              <w:t>100分，80分视为合格分。</w:t>
            </w:r>
          </w:p>
          <w:p>
            <w:pPr>
              <w:pStyle w:val="null3"/>
              <w:ind w:firstLine="480"/>
              <w:jc w:val="both"/>
            </w:pPr>
            <w:r>
              <w:rPr>
                <w:rFonts w:ascii="仿宋_GB2312" w:hAnsi="仿宋_GB2312" w:cs="仿宋_GB2312" w:eastAsia="仿宋_GB2312"/>
                <w:sz w:val="24"/>
              </w:rPr>
              <w:t>月考核分</w:t>
            </w:r>
            <w:r>
              <w:rPr>
                <w:rFonts w:ascii="仿宋_GB2312" w:hAnsi="仿宋_GB2312" w:cs="仿宋_GB2312" w:eastAsia="仿宋_GB2312"/>
                <w:sz w:val="24"/>
              </w:rPr>
              <w:t>≥80，按照考核减分项，每分扣除200元；月考核分＜80，将视为承包公司未完成合同承诺的工作任务，街道办事处将从每月应向第三方承包公司支付外包合同规定的应付金额中扣除一定数量的金额，并予以警告。</w:t>
            </w:r>
          </w:p>
          <w:p>
            <w:pPr>
              <w:pStyle w:val="null3"/>
              <w:ind w:firstLine="482"/>
              <w:jc w:val="both"/>
            </w:pPr>
            <w:r>
              <w:rPr>
                <w:rFonts w:ascii="仿宋_GB2312" w:hAnsi="仿宋_GB2312" w:cs="仿宋_GB2312" w:eastAsia="仿宋_GB2312"/>
                <w:sz w:val="24"/>
                <w:b/>
              </w:rPr>
              <w:t>八、考核分值表</w:t>
            </w:r>
          </w:p>
          <w:tbl>
            <w:tblPr>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80≤月度考核分值≤100</w:t>
                  </w:r>
                </w:p>
              </w:tc>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足额付款</w:t>
                  </w:r>
                  <w:r>
                    <w:rPr>
                      <w:rFonts w:ascii="仿宋_GB2312" w:hAnsi="仿宋_GB2312" w:cs="仿宋_GB2312" w:eastAsia="仿宋_GB2312"/>
                      <w:sz w:val="24"/>
                    </w:rPr>
                    <w:t>100%</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70≤月度考核分值＜80</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足额付款</w:t>
                  </w:r>
                  <w:r>
                    <w:rPr>
                      <w:rFonts w:ascii="仿宋_GB2312" w:hAnsi="仿宋_GB2312" w:cs="仿宋_GB2312" w:eastAsia="仿宋_GB2312"/>
                      <w:sz w:val="24"/>
                    </w:rPr>
                    <w:t>90%</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60≤月度考核分值＜70</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足额付款</w:t>
                  </w:r>
                  <w:r>
                    <w:rPr>
                      <w:rFonts w:ascii="仿宋_GB2312" w:hAnsi="仿宋_GB2312" w:cs="仿宋_GB2312" w:eastAsia="仿宋_GB2312"/>
                      <w:sz w:val="24"/>
                    </w:rPr>
                    <w:t>80%</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60分以下</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足额付款</w:t>
                  </w:r>
                  <w:r>
                    <w:rPr>
                      <w:rFonts w:ascii="仿宋_GB2312" w:hAnsi="仿宋_GB2312" w:cs="仿宋_GB2312" w:eastAsia="仿宋_GB2312"/>
                      <w:sz w:val="24"/>
                    </w:rPr>
                    <w:t>50%</w:t>
                  </w:r>
                </w:p>
              </w:tc>
            </w:tr>
          </w:tbl>
          <w:p>
            <w:pPr>
              <w:pStyle w:val="null3"/>
              <w:jc w:val="both"/>
            </w:pPr>
            <w:r>
              <w:rPr>
                <w:rFonts w:ascii="仿宋_GB2312" w:hAnsi="仿宋_GB2312" w:cs="仿宋_GB2312" w:eastAsia="仿宋_GB2312"/>
                <w:sz w:val="24"/>
              </w:rPr>
              <w:t>根据考核表，每月考核结果双方签字确认，作为付款依据。</w:t>
            </w:r>
          </w:p>
          <w:tbl>
            <w:tblPr>
              <w:tblInd w:type="dxa" w:w="90"/>
              <w:tblBorders>
                <w:top w:val="none" w:color="000000" w:sz="4"/>
                <w:left w:val="none" w:color="000000" w:sz="4"/>
                <w:bottom w:val="none" w:color="000000" w:sz="4"/>
                <w:right w:val="none" w:color="000000" w:sz="4"/>
                <w:insideH w:val="none"/>
                <w:insideV w:val="none"/>
              </w:tblBorders>
            </w:tblPr>
            <w:tblGrid>
              <w:gridCol w:w="262"/>
              <w:gridCol w:w="368"/>
              <w:gridCol w:w="217"/>
              <w:gridCol w:w="641"/>
              <w:gridCol w:w="231"/>
              <w:gridCol w:w="195"/>
              <w:gridCol w:w="192"/>
              <w:gridCol w:w="181"/>
              <w:gridCol w:w="262"/>
            </w:tblGrid>
            <w:tr>
              <w:tc>
                <w:tcPr>
                  <w:tcW w:type="dxa" w:w="2549"/>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草堂街道环卫保洁绿化养护公厕管理服务质量考核表</w:t>
                  </w:r>
                </w:p>
              </w:tc>
            </w:tr>
            <w:tr>
              <w:tc>
                <w:tcPr>
                  <w:tcW w:type="dxa" w:w="2549"/>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考核对象：</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得分：</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考核时段：</w:t>
                  </w:r>
                </w:p>
              </w:tc>
            </w:tr>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考核项目</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考核内容</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考核形式</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标准分值</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得分分值</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扣分分值</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扣分内容</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管理机制建设（</w:t>
                  </w:r>
                  <w:r>
                    <w:rPr>
                      <w:rFonts w:ascii="仿宋_GB2312" w:hAnsi="仿宋_GB2312" w:cs="仿宋_GB2312" w:eastAsia="仿宋_GB2312"/>
                      <w:sz w:val="24"/>
                      <w:color w:val="000000"/>
                    </w:rPr>
                    <w:t>10分）</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管理制度</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按照相应标准、道路实际情况合理配备保洁人员；保洁人员须着统一工服，按规定作业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公司管理制度是否健全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68"/>
                  <w:vMerge/>
                  <w:tcBorders>
                    <w:top w:val="none" w:color="000000" w:sz="4"/>
                    <w:left w:val="none" w:color="000000" w:sz="4"/>
                    <w:bottom w:val="single" w:color="000000" w:sz="4"/>
                    <w:right w:val="single" w:color="000000" w:sz="4"/>
                  </w:tcBorders>
                </w:tcP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档案资料</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道路清扫保洁、公厕管理、垃圾分类及清运、绿化养护、安全生产、和车辆管理等委托作业事项的档案资料是否齐全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环卫作业人员考勤有无台账记录</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68"/>
                  <w:vMerge/>
                  <w:tcBorders>
                    <w:top w:val="none" w:color="000000" w:sz="4"/>
                    <w:left w:val="none" w:color="000000" w:sz="4"/>
                    <w:bottom w:val="single" w:color="000000" w:sz="4"/>
                    <w:right w:val="single" w:color="000000" w:sz="4"/>
                  </w:tcBorders>
                </w:tcP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日常培训</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日常安全教育及业培训是否到位</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环卫系统处置情况（</w:t>
                  </w:r>
                  <w:r>
                    <w:rPr>
                      <w:rFonts w:ascii="仿宋_GB2312" w:hAnsi="仿宋_GB2312" w:cs="仿宋_GB2312" w:eastAsia="仿宋_GB2312"/>
                      <w:sz w:val="24"/>
                      <w:color w:val="000000"/>
                    </w:rPr>
                    <w:t>10分）</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网络平台</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智慧城管数字化平台案件管理处置是否及时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道路走航系统接警是否及时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68"/>
                  <w:vMerge/>
                  <w:tcBorders>
                    <w:top w:val="none" w:color="000000" w:sz="4"/>
                    <w:left w:val="none" w:color="000000" w:sz="4"/>
                    <w:bottom w:val="single" w:color="000000" w:sz="4"/>
                    <w:right w:val="single" w:color="000000" w:sz="4"/>
                  </w:tcBorders>
                </w:tcP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督导督办</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督办案件整改处置是否到位</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清扫保洁（</w:t>
                  </w:r>
                  <w:r>
                    <w:rPr>
                      <w:rFonts w:ascii="仿宋_GB2312" w:hAnsi="仿宋_GB2312" w:cs="仿宋_GB2312" w:eastAsia="仿宋_GB2312"/>
                      <w:sz w:val="24"/>
                      <w:color w:val="000000"/>
                    </w:rPr>
                    <w:t>40分）</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道路清扫</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是否开展大擦洗活动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墙体（建筑）、树木、道沿、城市家具等立面干净整洁，无广告涂鸦</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下水井盖、树坑、隔离墩（栏）清扫彻底，无果皮纸屑、包装袋等废弃物</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合同范围内主干道路可视范围无垃圾堆积现象、无垃圾乱扔乱倒、乱堆乱摆及焚烧现象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垃圾收集点、垃圾桶、垃圾收运车辆实行封闭式管理运行，严禁收集转运中出现遗洒现象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68"/>
                  <w:vMerge/>
                  <w:tcBorders>
                    <w:top w:val="none" w:color="000000" w:sz="4"/>
                    <w:left w:val="none" w:color="000000" w:sz="4"/>
                    <w:bottom w:val="single" w:color="000000" w:sz="4"/>
                    <w:right w:val="single" w:color="000000" w:sz="4"/>
                  </w:tcBorders>
                </w:tcP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环卫设施</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管护</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道路果皮箱、保洁工具箱、垃圾分类箱等城市家具清理及时，外表干净，不残缺歪斜</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公厕管理（</w:t>
                  </w:r>
                  <w:r>
                    <w:rPr>
                      <w:rFonts w:ascii="仿宋_GB2312" w:hAnsi="仿宋_GB2312" w:cs="仿宋_GB2312" w:eastAsia="仿宋_GB2312"/>
                      <w:sz w:val="24"/>
                      <w:color w:val="000000"/>
                    </w:rPr>
                    <w:t>20分）</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公厕管理</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保洁质量</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随时保持公厕内墙面、地面、设施干净整洁，无尘土蛛网，无乱涂乱画，乱贴乱挂，无明显臭味，便池无污物、无水锈、无尿垢、无垃圾，管道保持畅通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公厕外环境整洁，无乱堆杂物，保洁工具设置整齐，无乱搭乱建和拉绳，公厕周边</w:t>
                  </w:r>
                  <w:r>
                    <w:rPr>
                      <w:rFonts w:ascii="仿宋_GB2312" w:hAnsi="仿宋_GB2312" w:cs="仿宋_GB2312" w:eastAsia="仿宋_GB2312"/>
                      <w:sz w:val="24"/>
                      <w:color w:val="000000"/>
                    </w:rPr>
                    <w:t>10米范围内，无垃圾、粪便尿迹等污物</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蝇蚊滋生季节应定时喷洒蚊蝇药物或安装防蚊蝇设备，有效控制蚊蝇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公厕管理工作台账是否完备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68"/>
                  <w:vMerge/>
                  <w:tcBorders>
                    <w:top w:val="none" w:color="000000" w:sz="4"/>
                    <w:left w:val="none" w:color="000000" w:sz="4"/>
                    <w:bottom w:val="single" w:color="000000" w:sz="4"/>
                    <w:right w:val="single" w:color="000000" w:sz="4"/>
                  </w:tcBorders>
                </w:tcP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公厕管理</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设施维护</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厕所内所有设施完好无损（门、窗、洁具、面盆、灯、排风扇、烘手器、防蚊蝇、防风帘等设施器具）</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地面、便池、便坑道槽、瓷片、隔档完好</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生活垃圾治理</w:t>
                  </w:r>
                  <w:r>
                    <w:rPr>
                      <w:rFonts w:ascii="仿宋_GB2312" w:hAnsi="仿宋_GB2312" w:cs="仿宋_GB2312" w:eastAsia="仿宋_GB2312"/>
                      <w:sz w:val="24"/>
                      <w:color w:val="000000"/>
                    </w:rPr>
                    <w:t xml:space="preserve">  </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20分）</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生活垃圾</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无焚烧</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管辖区域内严禁出现生活垃圾焚烧现象，保证生活垃圾无害化处理</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68"/>
                  <w:vMerge/>
                  <w:tcBorders>
                    <w:top w:val="none" w:color="000000" w:sz="4"/>
                    <w:left w:val="none" w:color="000000" w:sz="4"/>
                    <w:bottom w:val="single" w:color="000000" w:sz="4"/>
                    <w:right w:val="single" w:color="000000" w:sz="4"/>
                  </w:tcBorders>
                </w:tcP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垃圾收集</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设施管理</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在承包区域内配备数量充足的垃圾收集设施</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垃圾收集桶干净整洁、摆放整齐。</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桶、箱、台垃圾无冒尖、落地现象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按照要求做好病媒防治、冲洗消杀工作</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68"/>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收集站点无渗滤液堆积</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68"/>
                  <w:vMerge/>
                  <w:tcBorders>
                    <w:top w:val="none" w:color="000000" w:sz="4"/>
                    <w:left w:val="none" w:color="000000" w:sz="4"/>
                    <w:bottom w:val="single" w:color="000000" w:sz="4"/>
                    <w:right w:val="single" w:color="000000" w:sz="4"/>
                  </w:tcBorders>
                </w:tcP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非正规垃圾点排查整治</w:t>
                  </w: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积极开展非正规垃圾点排查工作，对发现的问题及时有效整治</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现场查看</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1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总计</w:t>
                  </w:r>
                </w:p>
              </w:tc>
              <w:tc>
                <w:tcPr>
                  <w:tcW w:type="dxa" w:w="3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9"/>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街道办事处负责人：</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时间：</w:t>
                  </w:r>
                </w:p>
              </w:tc>
            </w:tr>
          </w:tbl>
          <w:p>
            <w:pPr>
              <w:pStyle w:val="null3"/>
              <w:jc w:val="both"/>
            </w:pPr>
            <w:r>
              <w:rPr>
                <w:rFonts w:ascii="仿宋_GB2312" w:hAnsi="仿宋_GB2312" w:cs="仿宋_GB2312" w:eastAsia="仿宋_GB2312"/>
                <w:sz w:val="21"/>
              </w:rPr>
              <w:t xml:space="preserve">  </w:t>
            </w:r>
          </w:p>
          <w:p>
            <w:pPr>
              <w:pStyle w:val="null3"/>
              <w:jc w:val="center"/>
            </w:pPr>
            <w:r>
              <w:rPr>
                <w:rFonts w:ascii="仿宋_GB2312" w:hAnsi="仿宋_GB2312" w:cs="仿宋_GB2312" w:eastAsia="仿宋_GB2312"/>
                <w:sz w:val="24"/>
                <w:b/>
              </w:rPr>
              <w:t>草堂街道</w:t>
            </w:r>
            <w:r>
              <w:rPr>
                <w:rFonts w:ascii="仿宋_GB2312" w:hAnsi="仿宋_GB2312" w:cs="仿宋_GB2312" w:eastAsia="仿宋_GB2312"/>
                <w:sz w:val="24"/>
                <w:b/>
              </w:rPr>
              <w:t>绿</w:t>
            </w:r>
            <w:r>
              <w:rPr>
                <w:rFonts w:ascii="仿宋_GB2312" w:hAnsi="仿宋_GB2312" w:cs="仿宋_GB2312" w:eastAsia="仿宋_GB2312"/>
                <w:sz w:val="24"/>
                <w:b/>
              </w:rPr>
              <w:t>化</w:t>
            </w:r>
            <w:r>
              <w:rPr>
                <w:rFonts w:ascii="仿宋_GB2312" w:hAnsi="仿宋_GB2312" w:cs="仿宋_GB2312" w:eastAsia="仿宋_GB2312"/>
                <w:sz w:val="24"/>
                <w:b/>
              </w:rPr>
              <w:t>养护考核办法</w:t>
            </w:r>
          </w:p>
          <w:p>
            <w:pPr>
              <w:pStyle w:val="null3"/>
              <w:numPr>
                <w:ilvl w:val="0"/>
                <w:numId w:val="1"/>
              </w:numPr>
              <w:spacing w:before="165"/>
              <w:ind w:left="1320"/>
              <w:jc w:val="center"/>
            </w:pPr>
            <w:r>
              <w:rPr>
                <w:rFonts w:ascii="仿宋_GB2312" w:hAnsi="仿宋_GB2312" w:cs="仿宋_GB2312" w:eastAsia="仿宋_GB2312"/>
                <w:sz w:val="24"/>
              </w:rPr>
              <w:t xml:space="preserve"> </w:t>
            </w:r>
            <w:r>
              <w:rPr>
                <w:rFonts w:ascii="仿宋_GB2312" w:hAnsi="仿宋_GB2312" w:cs="仿宋_GB2312" w:eastAsia="仿宋_GB2312"/>
                <w:sz w:val="24"/>
              </w:rPr>
              <w:t>总</w:t>
            </w:r>
            <w:r>
              <w:rPr>
                <w:rFonts w:ascii="仿宋_GB2312" w:hAnsi="仿宋_GB2312" w:cs="仿宋_GB2312" w:eastAsia="仿宋_GB2312"/>
                <w:sz w:val="24"/>
              </w:rPr>
              <w:t>则</w:t>
            </w:r>
          </w:p>
          <w:p>
            <w:pPr>
              <w:pStyle w:val="null3"/>
              <w:jc w:val="center"/>
            </w:pPr>
            <w:r>
              <w:rPr>
                <w:rFonts w:ascii="仿宋_GB2312" w:hAnsi="仿宋_GB2312" w:cs="仿宋_GB2312" w:eastAsia="仿宋_GB2312"/>
                <w:sz w:val="24"/>
              </w:rPr>
              <w:t>第一条</w:t>
            </w:r>
            <w:r>
              <w:rPr>
                <w:rFonts w:ascii="仿宋_GB2312" w:hAnsi="仿宋_GB2312" w:cs="仿宋_GB2312" w:eastAsia="仿宋_GB2312"/>
                <w:sz w:val="24"/>
              </w:rPr>
              <w:t xml:space="preserve">  </w:t>
            </w:r>
            <w:r>
              <w:rPr>
                <w:rFonts w:ascii="仿宋_GB2312" w:hAnsi="仿宋_GB2312" w:cs="仿宋_GB2312" w:eastAsia="仿宋_GB2312"/>
                <w:sz w:val="24"/>
              </w:rPr>
              <w:t>目的</w:t>
            </w:r>
          </w:p>
          <w:p>
            <w:pPr>
              <w:pStyle w:val="null3"/>
              <w:ind w:firstLine="480"/>
              <w:jc w:val="both"/>
            </w:pPr>
            <w:r>
              <w:rPr>
                <w:rFonts w:ascii="仿宋_GB2312" w:hAnsi="仿宋_GB2312" w:cs="仿宋_GB2312" w:eastAsia="仿宋_GB2312"/>
                <w:sz w:val="24"/>
              </w:rPr>
              <w:t>为了进一步健全绿化养护管理体系，提升绿化养护管理水平，巩固绿化建设成果，更加科学合理评价绿化养护工作质量</w:t>
            </w:r>
            <w:r>
              <w:rPr>
                <w:rFonts w:ascii="仿宋_GB2312" w:hAnsi="仿宋_GB2312" w:cs="仿宋_GB2312" w:eastAsia="仿宋_GB2312"/>
                <w:sz w:val="24"/>
              </w:rPr>
              <w:t>，形成常态化、长效化、精细化绿化养护管理机制，持续推动西安</w:t>
            </w:r>
            <w:r>
              <w:rPr>
                <w:rFonts w:ascii="仿宋_GB2312" w:hAnsi="仿宋_GB2312" w:cs="仿宋_GB2312" w:eastAsia="仿宋_GB2312"/>
                <w:sz w:val="24"/>
              </w:rPr>
              <w:t>高新区（以下简称</w:t>
            </w:r>
            <w:r>
              <w:rPr>
                <w:rFonts w:ascii="仿宋_GB2312" w:hAnsi="仿宋_GB2312" w:cs="仿宋_GB2312" w:eastAsia="仿宋_GB2312"/>
                <w:sz w:val="24"/>
              </w:rPr>
              <w:t>“高新区”）城市绿化工作高质量发展，根据《西安市城市绿化条例》、《园林绿化养护标准》及《</w:t>
            </w:r>
            <w:r>
              <w:rPr>
                <w:rFonts w:ascii="仿宋_GB2312" w:hAnsi="仿宋_GB2312" w:cs="仿宋_GB2312" w:eastAsia="仿宋_GB2312"/>
                <w:sz w:val="24"/>
              </w:rPr>
              <w:t>西安</w:t>
            </w:r>
            <w:r>
              <w:rPr>
                <w:rFonts w:ascii="仿宋_GB2312" w:hAnsi="仿宋_GB2312" w:cs="仿宋_GB2312" w:eastAsia="仿宋_GB2312"/>
                <w:sz w:val="24"/>
              </w:rPr>
              <w:t>高新区城市精细化管理标准</w:t>
            </w:r>
            <w:r>
              <w:rPr>
                <w:rFonts w:ascii="仿宋_GB2312" w:hAnsi="仿宋_GB2312" w:cs="仿宋_GB2312" w:eastAsia="仿宋_GB2312"/>
                <w:sz w:val="24"/>
              </w:rPr>
              <w:t>(试行)》，结合实际，制定本办法。</w:t>
            </w:r>
          </w:p>
          <w:p>
            <w:pPr>
              <w:pStyle w:val="null3"/>
              <w:ind w:firstLine="480"/>
              <w:jc w:val="both"/>
            </w:pPr>
            <w:r>
              <w:rPr>
                <w:rFonts w:ascii="仿宋_GB2312" w:hAnsi="仿宋_GB2312" w:cs="仿宋_GB2312" w:eastAsia="仿宋_GB2312"/>
                <w:sz w:val="24"/>
              </w:rPr>
              <w:t>第二条</w:t>
            </w:r>
            <w:r>
              <w:rPr>
                <w:rFonts w:ascii="仿宋_GB2312" w:hAnsi="仿宋_GB2312" w:cs="仿宋_GB2312" w:eastAsia="仿宋_GB2312"/>
                <w:sz w:val="24"/>
              </w:rPr>
              <w:t xml:space="preserve">  </w:t>
            </w:r>
            <w:r>
              <w:rPr>
                <w:rFonts w:ascii="仿宋_GB2312" w:hAnsi="仿宋_GB2312" w:cs="仿宋_GB2312" w:eastAsia="仿宋_GB2312"/>
                <w:sz w:val="24"/>
              </w:rPr>
              <w:t>考核范围</w:t>
            </w:r>
          </w:p>
          <w:p>
            <w:pPr>
              <w:pStyle w:val="null3"/>
              <w:ind w:firstLine="480"/>
              <w:jc w:val="both"/>
            </w:pPr>
            <w:r>
              <w:rPr>
                <w:rFonts w:ascii="仿宋_GB2312" w:hAnsi="仿宋_GB2312" w:cs="仿宋_GB2312" w:eastAsia="仿宋_GB2312"/>
                <w:sz w:val="24"/>
              </w:rPr>
              <w:t>本办法适用于</w:t>
            </w:r>
            <w:r>
              <w:rPr>
                <w:rFonts w:ascii="仿宋_GB2312" w:hAnsi="仿宋_GB2312" w:cs="仿宋_GB2312" w:eastAsia="仿宋_GB2312"/>
                <w:sz w:val="24"/>
              </w:rPr>
              <w:t>草堂辖区外包的</w:t>
            </w:r>
            <w:r>
              <w:rPr>
                <w:rFonts w:ascii="仿宋_GB2312" w:hAnsi="仿宋_GB2312" w:cs="仿宋_GB2312" w:eastAsia="仿宋_GB2312"/>
                <w:sz w:val="24"/>
              </w:rPr>
              <w:t>道路（广场）绿化等公共绿地。</w:t>
            </w:r>
          </w:p>
          <w:p>
            <w:pPr>
              <w:pStyle w:val="null3"/>
              <w:ind w:firstLine="480"/>
              <w:jc w:val="both"/>
            </w:pPr>
            <w:r>
              <w:rPr>
                <w:rFonts w:ascii="仿宋_GB2312" w:hAnsi="仿宋_GB2312" w:cs="仿宋_GB2312" w:eastAsia="仿宋_GB2312"/>
                <w:sz w:val="24"/>
              </w:rPr>
              <w:t>第三条</w:t>
            </w:r>
            <w:r>
              <w:rPr>
                <w:rFonts w:ascii="仿宋_GB2312" w:hAnsi="仿宋_GB2312" w:cs="仿宋_GB2312" w:eastAsia="仿宋_GB2312"/>
                <w:sz w:val="24"/>
              </w:rPr>
              <w:t xml:space="preserve">  </w:t>
            </w:r>
            <w:r>
              <w:rPr>
                <w:rFonts w:ascii="仿宋_GB2312" w:hAnsi="仿宋_GB2312" w:cs="仿宋_GB2312" w:eastAsia="仿宋_GB2312"/>
                <w:sz w:val="24"/>
              </w:rPr>
              <w:t>考核对象</w:t>
            </w:r>
          </w:p>
          <w:p>
            <w:pPr>
              <w:pStyle w:val="null3"/>
              <w:ind w:firstLine="480"/>
              <w:jc w:val="both"/>
            </w:pPr>
            <w:r>
              <w:rPr>
                <w:rFonts w:ascii="仿宋_GB2312" w:hAnsi="仿宋_GB2312" w:cs="仿宋_GB2312" w:eastAsia="仿宋_GB2312"/>
                <w:sz w:val="24"/>
              </w:rPr>
              <w:t>高新区草堂街道办事处</w:t>
            </w:r>
            <w:r>
              <w:rPr>
                <w:rFonts w:ascii="仿宋_GB2312" w:hAnsi="仿宋_GB2312" w:cs="仿宋_GB2312" w:eastAsia="仿宋_GB2312"/>
                <w:sz w:val="24"/>
              </w:rPr>
              <w:t>（以下简称</w:t>
            </w:r>
            <w:r>
              <w:rPr>
                <w:rFonts w:ascii="仿宋_GB2312" w:hAnsi="仿宋_GB2312" w:cs="仿宋_GB2312" w:eastAsia="仿宋_GB2312"/>
                <w:sz w:val="24"/>
              </w:rPr>
              <w:t>“</w:t>
            </w:r>
            <w:r>
              <w:rPr>
                <w:rFonts w:ascii="仿宋_GB2312" w:hAnsi="仿宋_GB2312" w:cs="仿宋_GB2312" w:eastAsia="仿宋_GB2312"/>
                <w:sz w:val="24"/>
              </w:rPr>
              <w:t>草堂街办</w:t>
            </w:r>
            <w:r>
              <w:rPr>
                <w:rFonts w:ascii="仿宋_GB2312" w:hAnsi="仿宋_GB2312" w:cs="仿宋_GB2312" w:eastAsia="仿宋_GB2312"/>
                <w:sz w:val="24"/>
              </w:rPr>
              <w:t>”）负责</w:t>
            </w:r>
            <w:r>
              <w:rPr>
                <w:rFonts w:ascii="仿宋_GB2312" w:hAnsi="仿宋_GB2312" w:cs="仿宋_GB2312" w:eastAsia="仿宋_GB2312"/>
                <w:sz w:val="24"/>
              </w:rPr>
              <w:t>辖区绿化</w:t>
            </w:r>
            <w:r>
              <w:rPr>
                <w:rFonts w:ascii="仿宋_GB2312" w:hAnsi="仿宋_GB2312" w:cs="仿宋_GB2312" w:eastAsia="仿宋_GB2312"/>
                <w:sz w:val="24"/>
              </w:rPr>
              <w:t>养护考核工作的组织实施，考核对象为在</w:t>
            </w:r>
            <w:r>
              <w:rPr>
                <w:rFonts w:ascii="仿宋_GB2312" w:hAnsi="仿宋_GB2312" w:cs="仿宋_GB2312" w:eastAsia="仿宋_GB2312"/>
                <w:sz w:val="24"/>
              </w:rPr>
              <w:t>草堂</w:t>
            </w:r>
            <w:r>
              <w:rPr>
                <w:rFonts w:ascii="仿宋_GB2312" w:hAnsi="仿宋_GB2312" w:cs="仿宋_GB2312" w:eastAsia="仿宋_GB2312"/>
                <w:sz w:val="24"/>
              </w:rPr>
              <w:t>范围内，通过招标取得园林绿化养护资格的企业单位（以下简称</w:t>
            </w:r>
            <w:r>
              <w:rPr>
                <w:rFonts w:ascii="仿宋_GB2312" w:hAnsi="仿宋_GB2312" w:cs="仿宋_GB2312" w:eastAsia="仿宋_GB2312"/>
                <w:sz w:val="24"/>
              </w:rPr>
              <w:t>“养护单位”）。</w:t>
            </w:r>
          </w:p>
          <w:p>
            <w:pPr>
              <w:pStyle w:val="null3"/>
              <w:ind w:firstLine="480"/>
              <w:jc w:val="both"/>
            </w:pPr>
            <w:r>
              <w:rPr>
                <w:rFonts w:ascii="仿宋_GB2312" w:hAnsi="仿宋_GB2312" w:cs="仿宋_GB2312" w:eastAsia="仿宋_GB2312"/>
                <w:sz w:val="24"/>
              </w:rPr>
              <w:t>第四条</w:t>
            </w:r>
            <w:r>
              <w:rPr>
                <w:rFonts w:ascii="仿宋_GB2312" w:hAnsi="仿宋_GB2312" w:cs="仿宋_GB2312" w:eastAsia="仿宋_GB2312"/>
                <w:sz w:val="24"/>
              </w:rPr>
              <w:t xml:space="preserve">  </w:t>
            </w:r>
            <w:r>
              <w:rPr>
                <w:rFonts w:ascii="仿宋_GB2312" w:hAnsi="仿宋_GB2312" w:cs="仿宋_GB2312" w:eastAsia="仿宋_GB2312"/>
                <w:sz w:val="24"/>
              </w:rPr>
              <w:t>考核原则</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b/>
              </w:rPr>
              <w:t>严格标准</w:t>
            </w:r>
            <w:r>
              <w:rPr>
                <w:rFonts w:ascii="仿宋_GB2312" w:hAnsi="仿宋_GB2312" w:cs="仿宋_GB2312" w:eastAsia="仿宋_GB2312"/>
                <w:sz w:val="24"/>
                <w:b/>
              </w:rPr>
              <w:t>，</w:t>
            </w:r>
            <w:r>
              <w:rPr>
                <w:rFonts w:ascii="仿宋_GB2312" w:hAnsi="仿宋_GB2312" w:cs="仿宋_GB2312" w:eastAsia="仿宋_GB2312"/>
                <w:sz w:val="24"/>
                <w:b/>
              </w:rPr>
              <w:t>客观公正</w:t>
            </w:r>
            <w:r>
              <w:rPr>
                <w:rFonts w:ascii="仿宋_GB2312" w:hAnsi="仿宋_GB2312" w:cs="仿宋_GB2312" w:eastAsia="仿宋_GB2312"/>
                <w:sz w:val="24"/>
              </w:rPr>
              <w:t>。坚持</w:t>
            </w:r>
            <w:r>
              <w:rPr>
                <w:rFonts w:ascii="仿宋_GB2312" w:hAnsi="仿宋_GB2312" w:cs="仿宋_GB2312" w:eastAsia="仿宋_GB2312"/>
                <w:sz w:val="24"/>
              </w:rPr>
              <w:t>“一把尺子量到底”，严格考核标准，统一考核内容，客观、公平、公正地实施考核。</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b/>
              </w:rPr>
              <w:t>综合评价、</w:t>
            </w:r>
            <w:r>
              <w:rPr>
                <w:rFonts w:ascii="仿宋_GB2312" w:hAnsi="仿宋_GB2312" w:cs="仿宋_GB2312" w:eastAsia="仿宋_GB2312"/>
                <w:sz w:val="24"/>
                <w:b/>
              </w:rPr>
              <w:t>按量付酬</w:t>
            </w:r>
            <w:r>
              <w:rPr>
                <w:rFonts w:ascii="仿宋_GB2312" w:hAnsi="仿宋_GB2312" w:cs="仿宋_GB2312" w:eastAsia="仿宋_GB2312"/>
                <w:sz w:val="24"/>
              </w:rPr>
              <w:t>。坚持统筹兼顾，注重质与量相统一，综合运用</w:t>
            </w:r>
            <w:r>
              <w:rPr>
                <w:rFonts w:ascii="仿宋_GB2312" w:hAnsi="仿宋_GB2312" w:cs="仿宋_GB2312" w:eastAsia="仿宋_GB2312"/>
                <w:sz w:val="24"/>
              </w:rPr>
              <w:t>计量</w:t>
            </w:r>
            <w:r>
              <w:rPr>
                <w:rFonts w:ascii="仿宋_GB2312" w:hAnsi="仿宋_GB2312" w:cs="仿宋_GB2312" w:eastAsia="仿宋_GB2312"/>
                <w:sz w:val="24"/>
              </w:rPr>
              <w:t>考核和</w:t>
            </w:r>
            <w:r>
              <w:rPr>
                <w:rFonts w:ascii="仿宋_GB2312" w:hAnsi="仿宋_GB2312" w:cs="仿宋_GB2312" w:eastAsia="仿宋_GB2312"/>
                <w:sz w:val="24"/>
              </w:rPr>
              <w:t>成效</w:t>
            </w:r>
            <w:r>
              <w:rPr>
                <w:rFonts w:ascii="仿宋_GB2312" w:hAnsi="仿宋_GB2312" w:cs="仿宋_GB2312" w:eastAsia="仿宋_GB2312"/>
                <w:sz w:val="24"/>
              </w:rPr>
              <w:t>考核方式，全面评价绿化养护工作，并严格按考核结果结算付款。</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b/>
              </w:rPr>
              <w:t>精准考核</w:t>
            </w:r>
            <w:r>
              <w:rPr>
                <w:rFonts w:ascii="仿宋_GB2312" w:hAnsi="仿宋_GB2312" w:cs="仿宋_GB2312" w:eastAsia="仿宋_GB2312"/>
                <w:sz w:val="24"/>
                <w:b/>
              </w:rPr>
              <w:t>、奖优罚劣</w:t>
            </w:r>
            <w:r>
              <w:rPr>
                <w:rFonts w:ascii="仿宋_GB2312" w:hAnsi="仿宋_GB2312" w:cs="仿宋_GB2312" w:eastAsia="仿宋_GB2312"/>
                <w:sz w:val="24"/>
              </w:rPr>
              <w:t>。坚持指标量化、流程细化，确保考核可操作、易执行、能落地，同时明确考核责任、考核周期和奖罚措施，确保任务明确、责任清晰、奖罚分明。</w:t>
            </w:r>
          </w:p>
          <w:p>
            <w:pPr>
              <w:pStyle w:val="null3"/>
              <w:numPr>
                <w:ilvl w:val="0"/>
                <w:numId w:val="1"/>
              </w:numPr>
              <w:spacing w:before="165"/>
              <w:ind w:left="1320"/>
              <w:jc w:val="center"/>
            </w:pPr>
            <w:r>
              <w:rPr>
                <w:rFonts w:ascii="仿宋_GB2312" w:hAnsi="仿宋_GB2312" w:cs="仿宋_GB2312" w:eastAsia="仿宋_GB2312"/>
                <w:sz w:val="24"/>
              </w:rPr>
              <w:t xml:space="preserve"> </w:t>
            </w:r>
            <w:r>
              <w:rPr>
                <w:rFonts w:ascii="仿宋_GB2312" w:hAnsi="仿宋_GB2312" w:cs="仿宋_GB2312" w:eastAsia="仿宋_GB2312"/>
                <w:sz w:val="24"/>
              </w:rPr>
              <w:t>考核标准与内容</w:t>
            </w:r>
          </w:p>
          <w:p>
            <w:pPr>
              <w:pStyle w:val="null3"/>
              <w:jc w:val="both"/>
            </w:pPr>
            <w:r>
              <w:rPr>
                <w:rFonts w:ascii="仿宋_GB2312" w:hAnsi="仿宋_GB2312" w:cs="仿宋_GB2312" w:eastAsia="仿宋_GB2312"/>
                <w:sz w:val="24"/>
              </w:rPr>
              <w:t>第五条</w:t>
            </w:r>
            <w:r>
              <w:rPr>
                <w:rFonts w:ascii="仿宋_GB2312" w:hAnsi="仿宋_GB2312" w:cs="仿宋_GB2312" w:eastAsia="仿宋_GB2312"/>
                <w:sz w:val="24"/>
              </w:rPr>
              <w:t xml:space="preserve">  </w:t>
            </w:r>
            <w:r>
              <w:rPr>
                <w:rFonts w:ascii="仿宋_GB2312" w:hAnsi="仿宋_GB2312" w:cs="仿宋_GB2312" w:eastAsia="仿宋_GB2312"/>
                <w:sz w:val="24"/>
              </w:rPr>
              <w:t>考核标准</w:t>
            </w:r>
          </w:p>
          <w:p>
            <w:pPr>
              <w:pStyle w:val="null3"/>
              <w:ind w:firstLine="480"/>
              <w:jc w:val="both"/>
            </w:pPr>
            <w:r>
              <w:rPr>
                <w:rFonts w:ascii="仿宋_GB2312" w:hAnsi="仿宋_GB2312" w:cs="仿宋_GB2312" w:eastAsia="仿宋_GB2312"/>
                <w:sz w:val="24"/>
              </w:rPr>
              <w:t>草堂街道</w:t>
            </w:r>
            <w:r>
              <w:rPr>
                <w:rFonts w:ascii="仿宋_GB2312" w:hAnsi="仿宋_GB2312" w:cs="仿宋_GB2312" w:eastAsia="仿宋_GB2312"/>
                <w:sz w:val="24"/>
              </w:rPr>
              <w:t>绿</w:t>
            </w:r>
            <w:r>
              <w:rPr>
                <w:rFonts w:ascii="仿宋_GB2312" w:hAnsi="仿宋_GB2312" w:cs="仿宋_GB2312" w:eastAsia="仿宋_GB2312"/>
                <w:sz w:val="24"/>
              </w:rPr>
              <w:t>化</w:t>
            </w:r>
            <w:r>
              <w:rPr>
                <w:rFonts w:ascii="仿宋_GB2312" w:hAnsi="仿宋_GB2312" w:cs="仿宋_GB2312" w:eastAsia="仿宋_GB2312"/>
                <w:sz w:val="24"/>
              </w:rPr>
              <w:t>养护管理考核按照有关标准执行：</w:t>
            </w:r>
          </w:p>
          <w:p>
            <w:pPr>
              <w:pStyle w:val="null3"/>
              <w:ind w:firstLine="480"/>
              <w:jc w:val="both"/>
            </w:pPr>
            <w:r>
              <w:rPr>
                <w:rFonts w:ascii="仿宋_GB2312" w:hAnsi="仿宋_GB2312" w:cs="仿宋_GB2312" w:eastAsia="仿宋_GB2312"/>
                <w:sz w:val="24"/>
              </w:rPr>
              <w:t>（一）《西安市城市绿化条例》；</w:t>
            </w:r>
          </w:p>
          <w:p>
            <w:pPr>
              <w:pStyle w:val="null3"/>
              <w:ind w:firstLine="480"/>
              <w:jc w:val="both"/>
            </w:pPr>
            <w:r>
              <w:rPr>
                <w:rFonts w:ascii="仿宋_GB2312" w:hAnsi="仿宋_GB2312" w:cs="仿宋_GB2312" w:eastAsia="仿宋_GB2312"/>
                <w:sz w:val="24"/>
              </w:rPr>
              <w:t>（二）《园林绿化养护标准》</w:t>
            </w:r>
            <w:r>
              <w:rPr>
                <w:rFonts w:ascii="仿宋_GB2312" w:hAnsi="仿宋_GB2312" w:cs="仿宋_GB2312" w:eastAsia="仿宋_GB2312"/>
                <w:sz w:val="24"/>
              </w:rPr>
              <w:t>CJJT287-2018；</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西安</w:t>
            </w:r>
            <w:r>
              <w:rPr>
                <w:rFonts w:ascii="仿宋_GB2312" w:hAnsi="仿宋_GB2312" w:cs="仿宋_GB2312" w:eastAsia="仿宋_GB2312"/>
                <w:sz w:val="24"/>
              </w:rPr>
              <w:t>高新区城市精细化管理标准</w:t>
            </w:r>
            <w:r>
              <w:rPr>
                <w:rFonts w:ascii="仿宋_GB2312" w:hAnsi="仿宋_GB2312" w:cs="仿宋_GB2312" w:eastAsia="仿宋_GB2312"/>
                <w:sz w:val="24"/>
              </w:rPr>
              <w:t>(试行)》。</w:t>
            </w:r>
          </w:p>
          <w:p>
            <w:pPr>
              <w:pStyle w:val="null3"/>
              <w:ind w:firstLine="480"/>
              <w:jc w:val="both"/>
            </w:pPr>
            <w:r>
              <w:rPr>
                <w:rFonts w:ascii="仿宋_GB2312" w:hAnsi="仿宋_GB2312" w:cs="仿宋_GB2312" w:eastAsia="仿宋_GB2312"/>
                <w:sz w:val="24"/>
              </w:rPr>
              <w:t>第六条</w:t>
            </w:r>
            <w:r>
              <w:rPr>
                <w:rFonts w:ascii="仿宋_GB2312" w:hAnsi="仿宋_GB2312" w:cs="仿宋_GB2312" w:eastAsia="仿宋_GB2312"/>
                <w:sz w:val="24"/>
              </w:rPr>
              <w:t xml:space="preserve">  </w:t>
            </w:r>
            <w:r>
              <w:rPr>
                <w:rFonts w:ascii="仿宋_GB2312" w:hAnsi="仿宋_GB2312" w:cs="仿宋_GB2312" w:eastAsia="仿宋_GB2312"/>
                <w:sz w:val="24"/>
              </w:rPr>
              <w:t>考核内容</w:t>
            </w:r>
          </w:p>
          <w:p>
            <w:pPr>
              <w:pStyle w:val="null3"/>
              <w:ind w:firstLine="480"/>
              <w:jc w:val="both"/>
            </w:pPr>
            <w:r>
              <w:rPr>
                <w:rFonts w:ascii="仿宋_GB2312" w:hAnsi="仿宋_GB2312" w:cs="仿宋_GB2312" w:eastAsia="仿宋_GB2312"/>
                <w:sz w:val="24"/>
              </w:rPr>
              <w:t>草堂街道绿化</w:t>
            </w:r>
            <w:r>
              <w:rPr>
                <w:rFonts w:ascii="仿宋_GB2312" w:hAnsi="仿宋_GB2312" w:cs="仿宋_GB2312" w:eastAsia="仿宋_GB2312"/>
                <w:sz w:val="24"/>
              </w:rPr>
              <w:t>养护考核以主次干道、</w:t>
            </w:r>
            <w:r>
              <w:rPr>
                <w:rFonts w:ascii="仿宋_GB2312" w:hAnsi="仿宋_GB2312" w:cs="仿宋_GB2312" w:eastAsia="仿宋_GB2312"/>
                <w:sz w:val="24"/>
              </w:rPr>
              <w:t>重点</w:t>
            </w:r>
            <w:r>
              <w:rPr>
                <w:rFonts w:ascii="仿宋_GB2312" w:hAnsi="仿宋_GB2312" w:cs="仿宋_GB2312" w:eastAsia="仿宋_GB2312"/>
                <w:sz w:val="24"/>
              </w:rPr>
              <w:t>区域、</w:t>
            </w:r>
            <w:r>
              <w:rPr>
                <w:rFonts w:ascii="仿宋_GB2312" w:hAnsi="仿宋_GB2312" w:cs="仿宋_GB2312" w:eastAsia="仿宋_GB2312"/>
                <w:sz w:val="24"/>
              </w:rPr>
              <w:t>关键</w:t>
            </w:r>
            <w:r>
              <w:rPr>
                <w:rFonts w:ascii="仿宋_GB2312" w:hAnsi="仿宋_GB2312" w:cs="仿宋_GB2312" w:eastAsia="仿宋_GB2312"/>
                <w:sz w:val="24"/>
              </w:rPr>
              <w:t>节点和主要场所为</w:t>
            </w:r>
            <w:r>
              <w:rPr>
                <w:rFonts w:ascii="仿宋_GB2312" w:hAnsi="仿宋_GB2312" w:cs="仿宋_GB2312" w:eastAsia="仿宋_GB2312"/>
                <w:sz w:val="24"/>
              </w:rPr>
              <w:t>核心</w:t>
            </w:r>
            <w:r>
              <w:rPr>
                <w:rFonts w:ascii="仿宋_GB2312" w:hAnsi="仿宋_GB2312" w:cs="仿宋_GB2312" w:eastAsia="仿宋_GB2312"/>
                <w:sz w:val="24"/>
              </w:rPr>
              <w:t>，对道路绿化管理养护</w:t>
            </w:r>
            <w:r>
              <w:rPr>
                <w:rFonts w:ascii="仿宋_GB2312" w:hAnsi="仿宋_GB2312" w:cs="仿宋_GB2312" w:eastAsia="仿宋_GB2312"/>
                <w:sz w:val="24"/>
              </w:rPr>
              <w:t>、</w:t>
            </w:r>
            <w:r>
              <w:rPr>
                <w:rFonts w:ascii="仿宋_GB2312" w:hAnsi="仿宋_GB2312" w:cs="仿宋_GB2312" w:eastAsia="仿宋_GB2312"/>
                <w:sz w:val="24"/>
              </w:rPr>
              <w:t>安全管理、舆论管控以及执行落实有关制度要求情况进行考核。</w:t>
            </w:r>
          </w:p>
          <w:p>
            <w:pPr>
              <w:pStyle w:val="null3"/>
              <w:ind w:firstLine="480"/>
              <w:jc w:val="both"/>
            </w:pPr>
            <w:r>
              <w:rPr>
                <w:rFonts w:ascii="仿宋_GB2312" w:hAnsi="仿宋_GB2312" w:cs="仿宋_GB2312" w:eastAsia="仿宋_GB2312"/>
                <w:sz w:val="24"/>
              </w:rPr>
              <w:t>（一）道路绿化管理养护。</w:t>
            </w:r>
            <w:r>
              <w:rPr>
                <w:rFonts w:ascii="仿宋_GB2312" w:hAnsi="仿宋_GB2312" w:cs="仿宋_GB2312" w:eastAsia="仿宋_GB2312"/>
                <w:sz w:val="24"/>
              </w:rPr>
              <w:t>主要</w:t>
            </w:r>
            <w:r>
              <w:rPr>
                <w:rFonts w:ascii="仿宋_GB2312" w:hAnsi="仿宋_GB2312" w:cs="仿宋_GB2312" w:eastAsia="仿宋_GB2312"/>
                <w:sz w:val="24"/>
              </w:rPr>
              <w:t>考核整形修剪、乔灌木和花卉养护、病虫害防治、浇水施肥</w:t>
            </w:r>
            <w:r>
              <w:rPr>
                <w:rFonts w:ascii="仿宋_GB2312" w:hAnsi="仿宋_GB2312" w:cs="仿宋_GB2312" w:eastAsia="仿宋_GB2312"/>
                <w:sz w:val="24"/>
              </w:rPr>
              <w:t>、</w:t>
            </w:r>
            <w:r>
              <w:rPr>
                <w:rFonts w:ascii="仿宋_GB2312" w:hAnsi="仿宋_GB2312" w:cs="仿宋_GB2312" w:eastAsia="仿宋_GB2312"/>
                <w:sz w:val="24"/>
              </w:rPr>
              <w:t>绿化带清掏以及设施维护等工作情况。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）安全管理。主要考核安全制度的制定落实、安全保障措施的健全完善，以及安全问题的处理处置情况。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）舆论管控。主要考核</w:t>
            </w:r>
            <w:r>
              <w:rPr>
                <w:rFonts w:ascii="仿宋_GB2312" w:hAnsi="仿宋_GB2312" w:cs="仿宋_GB2312" w:eastAsia="仿宋_GB2312"/>
                <w:sz w:val="24"/>
              </w:rPr>
              <w:t>舆论</w:t>
            </w:r>
            <w:r>
              <w:rPr>
                <w:rFonts w:ascii="仿宋_GB2312" w:hAnsi="仿宋_GB2312" w:cs="仿宋_GB2312" w:eastAsia="仿宋_GB2312"/>
                <w:sz w:val="24"/>
              </w:rPr>
              <w:t>信息通报、群众投诉、媒体</w:t>
            </w:r>
            <w:r>
              <w:rPr>
                <w:rFonts w:ascii="仿宋_GB2312" w:hAnsi="仿宋_GB2312" w:cs="仿宋_GB2312" w:eastAsia="仿宋_GB2312"/>
                <w:sz w:val="24"/>
              </w:rPr>
              <w:t>披露问题、城市服务热线转办线索等情况的接收、处置及整改情况。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）有关制度执行落实情况。</w:t>
            </w:r>
          </w:p>
          <w:p>
            <w:pPr>
              <w:pStyle w:val="null3"/>
              <w:ind w:firstLine="480"/>
              <w:jc w:val="both"/>
            </w:pPr>
            <w:r>
              <w:rPr>
                <w:rFonts w:ascii="仿宋_GB2312" w:hAnsi="仿宋_GB2312" w:cs="仿宋_GB2312" w:eastAsia="仿宋_GB2312"/>
                <w:sz w:val="24"/>
              </w:rPr>
              <w:t>1.《西安市开展城市清洁行动提升城市精细化管理工作</w:t>
            </w:r>
          </w:p>
          <w:p>
            <w:pPr>
              <w:pStyle w:val="null3"/>
              <w:jc w:val="both"/>
            </w:pPr>
            <w:r>
              <w:rPr>
                <w:rFonts w:ascii="仿宋_GB2312" w:hAnsi="仿宋_GB2312" w:cs="仿宋_GB2312" w:eastAsia="仿宋_GB2312"/>
                <w:sz w:val="24"/>
              </w:rPr>
              <w:t>水平实施方案》</w:t>
            </w:r>
            <w:r>
              <w:rPr>
                <w:rFonts w:ascii="仿宋_GB2312" w:hAnsi="仿宋_GB2312" w:cs="仿宋_GB2312" w:eastAsia="仿宋_GB2312"/>
                <w:sz w:val="24"/>
              </w:rPr>
              <w:t>(市城管委发〔2023〕2号)落实情况。</w:t>
            </w:r>
          </w:p>
          <w:p>
            <w:pPr>
              <w:pStyle w:val="null3"/>
              <w:ind w:firstLine="480"/>
              <w:jc w:val="both"/>
            </w:pPr>
            <w:r>
              <w:rPr>
                <w:rFonts w:ascii="仿宋_GB2312" w:hAnsi="仿宋_GB2312" w:cs="仿宋_GB2312" w:eastAsia="仿宋_GB2312"/>
                <w:sz w:val="24"/>
              </w:rPr>
              <w:t>2.贯彻落实《西安市城管系统再生水利用配置试点工作方案》(市城管发〔2022〕125号)有关要求，开展再生水利用试点等工作情况。</w:t>
            </w:r>
          </w:p>
          <w:p>
            <w:pPr>
              <w:pStyle w:val="null3"/>
              <w:ind w:firstLine="480"/>
              <w:jc w:val="both"/>
            </w:pPr>
            <w:r>
              <w:rPr>
                <w:rFonts w:ascii="仿宋_GB2312" w:hAnsi="仿宋_GB2312" w:cs="仿宋_GB2312" w:eastAsia="仿宋_GB2312"/>
                <w:sz w:val="24"/>
              </w:rPr>
              <w:t>3.贯彻落实《关于进一步加强绿化养护作业领域交通安全隐患排查整治的通知》精神，结合春夏季精细化管理工作要求，进一步加强对存在安全隐患树木的修剪工作等情况。</w:t>
            </w:r>
          </w:p>
          <w:p>
            <w:pPr>
              <w:pStyle w:val="null3"/>
              <w:ind w:firstLine="480"/>
              <w:jc w:val="both"/>
            </w:pPr>
            <w:r>
              <w:rPr>
                <w:rFonts w:ascii="仿宋_GB2312" w:hAnsi="仿宋_GB2312" w:cs="仿宋_GB2312" w:eastAsia="仿宋_GB2312"/>
                <w:sz w:val="24"/>
              </w:rPr>
              <w:t>4.其它与城市绿地管理养护相关的政策或文件。</w:t>
            </w:r>
          </w:p>
          <w:p>
            <w:pPr>
              <w:pStyle w:val="null3"/>
              <w:jc w:val="center"/>
            </w:pPr>
            <w:r>
              <w:rPr>
                <w:rFonts w:ascii="仿宋_GB2312" w:hAnsi="仿宋_GB2312" w:cs="仿宋_GB2312" w:eastAsia="仿宋_GB2312"/>
                <w:sz w:val="24"/>
              </w:rPr>
              <w:t>第三章</w:t>
            </w:r>
            <w:r>
              <w:rPr>
                <w:rFonts w:ascii="仿宋_GB2312" w:hAnsi="仿宋_GB2312" w:cs="仿宋_GB2312" w:eastAsia="仿宋_GB2312"/>
                <w:sz w:val="24"/>
              </w:rPr>
              <w:t xml:space="preserve">  </w:t>
            </w:r>
            <w:r>
              <w:rPr>
                <w:rFonts w:ascii="仿宋_GB2312" w:hAnsi="仿宋_GB2312" w:cs="仿宋_GB2312" w:eastAsia="仿宋_GB2312"/>
                <w:sz w:val="24"/>
              </w:rPr>
              <w:t>考核方式</w:t>
            </w:r>
          </w:p>
          <w:p>
            <w:pPr>
              <w:pStyle w:val="null3"/>
              <w:numPr>
                <w:ilvl w:val="0"/>
                <w:numId w:val="1"/>
              </w:numPr>
              <w:jc w:val="both"/>
            </w:pPr>
            <w:r>
              <w:rPr>
                <w:rFonts w:ascii="仿宋_GB2312" w:hAnsi="仿宋_GB2312" w:cs="仿宋_GB2312" w:eastAsia="仿宋_GB2312"/>
                <w:sz w:val="24"/>
              </w:rPr>
              <w:t xml:space="preserve"> </w:t>
            </w:r>
            <w:r>
              <w:rPr>
                <w:rFonts w:ascii="仿宋_GB2312" w:hAnsi="仿宋_GB2312" w:cs="仿宋_GB2312" w:eastAsia="仿宋_GB2312"/>
                <w:sz w:val="24"/>
              </w:rPr>
              <w:t>考核</w:t>
            </w:r>
            <w:r>
              <w:rPr>
                <w:rFonts w:ascii="仿宋_GB2312" w:hAnsi="仿宋_GB2312" w:cs="仿宋_GB2312" w:eastAsia="仿宋_GB2312"/>
                <w:sz w:val="24"/>
              </w:rPr>
              <w:t>方法</w:t>
            </w:r>
          </w:p>
          <w:p>
            <w:pPr>
              <w:pStyle w:val="null3"/>
              <w:ind w:firstLine="480"/>
              <w:jc w:val="left"/>
            </w:pPr>
            <w:r>
              <w:rPr>
                <w:rFonts w:ascii="仿宋_GB2312" w:hAnsi="仿宋_GB2312" w:cs="仿宋_GB2312" w:eastAsia="仿宋_GB2312"/>
                <w:sz w:val="24"/>
              </w:rPr>
              <w:t>草堂街道绿化</w:t>
            </w:r>
            <w:r>
              <w:rPr>
                <w:rFonts w:ascii="仿宋_GB2312" w:hAnsi="仿宋_GB2312" w:cs="仿宋_GB2312" w:eastAsia="仿宋_GB2312"/>
                <w:sz w:val="24"/>
              </w:rPr>
              <w:t>养护考核通过以定期考核为主，并辅以不定期考核的方式开展。</w:t>
            </w:r>
          </w:p>
          <w:p>
            <w:pPr>
              <w:pStyle w:val="null3"/>
              <w:ind w:firstLine="630"/>
              <w:jc w:val="left"/>
            </w:pPr>
            <w:r>
              <w:rPr>
                <w:rFonts w:ascii="仿宋_GB2312" w:hAnsi="仿宋_GB2312" w:cs="仿宋_GB2312" w:eastAsia="仿宋_GB2312"/>
                <w:sz w:val="24"/>
              </w:rPr>
              <w:t>定期考核以月为周期进行</w:t>
            </w:r>
            <w:r>
              <w:rPr>
                <w:rFonts w:ascii="仿宋_GB2312" w:hAnsi="仿宋_GB2312" w:cs="仿宋_GB2312" w:eastAsia="仿宋_GB2312"/>
                <w:sz w:val="24"/>
              </w:rPr>
              <w:t>计量</w:t>
            </w:r>
            <w:r>
              <w:rPr>
                <w:rFonts w:ascii="仿宋_GB2312" w:hAnsi="仿宋_GB2312" w:cs="仿宋_GB2312" w:eastAsia="仿宋_GB2312"/>
                <w:sz w:val="24"/>
              </w:rPr>
              <w:t>考核，</w:t>
            </w:r>
            <w:r>
              <w:rPr>
                <w:rFonts w:ascii="仿宋_GB2312" w:hAnsi="仿宋_GB2312" w:cs="仿宋_GB2312" w:eastAsia="仿宋_GB2312"/>
                <w:sz w:val="24"/>
              </w:rPr>
              <w:t>按照</w:t>
            </w:r>
            <w:r>
              <w:rPr>
                <w:rFonts w:ascii="仿宋_GB2312" w:hAnsi="仿宋_GB2312" w:cs="仿宋_GB2312" w:eastAsia="仿宋_GB2312"/>
                <w:sz w:val="24"/>
              </w:rPr>
              <w:t>草堂街道绿化养护管理项目考评标准及得分统计表每月开展一次打分</w:t>
            </w:r>
            <w:r>
              <w:rPr>
                <w:rFonts w:ascii="仿宋_GB2312" w:hAnsi="仿宋_GB2312" w:cs="仿宋_GB2312" w:eastAsia="仿宋_GB2312"/>
                <w:sz w:val="24"/>
              </w:rPr>
              <w:t>；打分情况作为支付服务费的依据</w:t>
            </w:r>
            <w:r>
              <w:rPr>
                <w:rFonts w:ascii="仿宋_GB2312" w:hAnsi="仿宋_GB2312" w:cs="仿宋_GB2312" w:eastAsia="仿宋_GB2312"/>
                <w:sz w:val="24"/>
              </w:rPr>
              <w:t>。</w:t>
            </w:r>
          </w:p>
          <w:p>
            <w:pPr>
              <w:pStyle w:val="null3"/>
              <w:numPr>
                <w:ilvl w:val="0"/>
                <w:numId w:val="1"/>
              </w:numPr>
              <w:ind w:right="180"/>
              <w:jc w:val="both"/>
            </w:pPr>
            <w:r>
              <w:rPr>
                <w:rFonts w:ascii="仿宋_GB2312" w:hAnsi="仿宋_GB2312" w:cs="仿宋_GB2312" w:eastAsia="仿宋_GB2312"/>
                <w:sz w:val="24"/>
              </w:rPr>
              <w:t>计量</w:t>
            </w:r>
            <w:r>
              <w:rPr>
                <w:rFonts w:ascii="仿宋_GB2312" w:hAnsi="仿宋_GB2312" w:cs="仿宋_GB2312" w:eastAsia="仿宋_GB2312"/>
                <w:sz w:val="24"/>
              </w:rPr>
              <w:t>考核。</w:t>
            </w:r>
          </w:p>
          <w:p>
            <w:pPr>
              <w:pStyle w:val="null3"/>
              <w:ind w:right="180" w:firstLine="480"/>
              <w:jc w:val="both"/>
            </w:pPr>
            <w:r>
              <w:rPr>
                <w:rFonts w:ascii="仿宋_GB2312" w:hAnsi="仿宋_GB2312" w:cs="仿宋_GB2312" w:eastAsia="仿宋_GB2312"/>
                <w:sz w:val="24"/>
              </w:rPr>
              <w:t>1.养护单位</w:t>
            </w:r>
            <w:r>
              <w:rPr>
                <w:rFonts w:ascii="仿宋_GB2312" w:hAnsi="仿宋_GB2312" w:cs="仿宋_GB2312" w:eastAsia="仿宋_GB2312"/>
                <w:sz w:val="24"/>
              </w:rPr>
              <w:t>上月</w:t>
            </w:r>
            <w:r>
              <w:rPr>
                <w:rFonts w:ascii="仿宋_GB2312" w:hAnsi="仿宋_GB2312" w:cs="仿宋_GB2312" w:eastAsia="仿宋_GB2312"/>
                <w:sz w:val="24"/>
              </w:rPr>
              <w:t>25日</w:t>
            </w:r>
            <w:r>
              <w:rPr>
                <w:rFonts w:ascii="仿宋_GB2312" w:hAnsi="仿宋_GB2312" w:cs="仿宋_GB2312" w:eastAsia="仿宋_GB2312"/>
                <w:sz w:val="24"/>
              </w:rPr>
              <w:t>向</w:t>
            </w:r>
            <w:r>
              <w:rPr>
                <w:rFonts w:ascii="仿宋_GB2312" w:hAnsi="仿宋_GB2312" w:cs="仿宋_GB2312" w:eastAsia="仿宋_GB2312"/>
                <w:sz w:val="24"/>
              </w:rPr>
              <w:t>草堂街道绿化主管部门</w:t>
            </w:r>
            <w:r>
              <w:rPr>
                <w:rFonts w:ascii="仿宋_GB2312" w:hAnsi="仿宋_GB2312" w:cs="仿宋_GB2312" w:eastAsia="仿宋_GB2312"/>
                <w:sz w:val="24"/>
              </w:rPr>
              <w:t>报送次月管理养护工作计划（以下简称</w:t>
            </w:r>
            <w:r>
              <w:rPr>
                <w:rFonts w:ascii="仿宋_GB2312" w:hAnsi="仿宋_GB2312" w:cs="仿宋_GB2312" w:eastAsia="仿宋_GB2312"/>
                <w:sz w:val="24"/>
              </w:rPr>
              <w:t>“月度工作计划”）；</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草堂街道绿化主管部门</w:t>
            </w:r>
            <w:r>
              <w:rPr>
                <w:rFonts w:ascii="仿宋_GB2312" w:hAnsi="仿宋_GB2312" w:cs="仿宋_GB2312" w:eastAsia="仿宋_GB2312"/>
                <w:sz w:val="24"/>
              </w:rPr>
              <w:t>审核月度工作计划，结合实际建立各养护单位月度养护任务清单；</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草堂街道绿化主管部门</w:t>
            </w:r>
            <w:r>
              <w:rPr>
                <w:rFonts w:ascii="仿宋_GB2312" w:hAnsi="仿宋_GB2312" w:cs="仿宋_GB2312" w:eastAsia="仿宋_GB2312"/>
                <w:sz w:val="24"/>
              </w:rPr>
              <w:t>对照月度养护任务清单，在日常工作中对各养护单位进行监督检查，并按照《草堂街道绿化养护管理项目考评标准及得分统计表》（附件</w:t>
            </w:r>
            <w:r>
              <w:rPr>
                <w:rFonts w:ascii="仿宋_GB2312" w:hAnsi="仿宋_GB2312" w:cs="仿宋_GB2312" w:eastAsia="仿宋_GB2312"/>
                <w:sz w:val="24"/>
              </w:rPr>
              <w:t>1</w:t>
            </w:r>
            <w:r>
              <w:rPr>
                <w:rFonts w:ascii="仿宋_GB2312" w:hAnsi="仿宋_GB2312" w:cs="仿宋_GB2312" w:eastAsia="仿宋_GB2312"/>
                <w:sz w:val="24"/>
              </w:rPr>
              <w:t>）进行考核打分。</w:t>
            </w:r>
          </w:p>
          <w:p>
            <w:pPr>
              <w:pStyle w:val="null3"/>
              <w:ind w:firstLine="480"/>
              <w:jc w:val="left"/>
            </w:pPr>
            <w:r>
              <w:rPr>
                <w:rFonts w:ascii="仿宋_GB2312" w:hAnsi="仿宋_GB2312" w:cs="仿宋_GB2312" w:eastAsia="仿宋_GB2312"/>
                <w:sz w:val="24"/>
              </w:rPr>
              <w:t>（三）考核得分</w:t>
            </w:r>
            <w:r>
              <w:rPr>
                <w:rFonts w:ascii="仿宋_GB2312" w:hAnsi="仿宋_GB2312" w:cs="仿宋_GB2312" w:eastAsia="仿宋_GB2312"/>
                <w:sz w:val="24"/>
              </w:rPr>
              <w:t>关联</w:t>
            </w:r>
            <w:r>
              <w:rPr>
                <w:rFonts w:ascii="仿宋_GB2312" w:hAnsi="仿宋_GB2312" w:cs="仿宋_GB2312" w:eastAsia="仿宋_GB2312"/>
                <w:sz w:val="24"/>
              </w:rPr>
              <w:t>养护费用计算方式。</w:t>
            </w:r>
          </w:p>
          <w:p>
            <w:pPr>
              <w:pStyle w:val="null3"/>
              <w:ind w:firstLine="480"/>
              <w:jc w:val="left"/>
            </w:pPr>
            <w:r>
              <w:rPr>
                <w:rFonts w:ascii="仿宋_GB2312" w:hAnsi="仿宋_GB2312" w:cs="仿宋_GB2312" w:eastAsia="仿宋_GB2312"/>
                <w:sz w:val="24"/>
              </w:rPr>
              <w:t>考核分值</w:t>
            </w:r>
            <w:r>
              <w:rPr>
                <w:rFonts w:ascii="仿宋_GB2312" w:hAnsi="仿宋_GB2312" w:cs="仿宋_GB2312" w:eastAsia="仿宋_GB2312"/>
                <w:sz w:val="24"/>
              </w:rPr>
              <w:t>80分以上为合格，</w:t>
            </w:r>
            <w:r>
              <w:rPr>
                <w:rFonts w:ascii="仿宋_GB2312" w:hAnsi="仿宋_GB2312" w:cs="仿宋_GB2312" w:eastAsia="仿宋_GB2312"/>
                <w:sz w:val="24"/>
              </w:rPr>
              <w:t>按照考核减分项，每分扣除</w:t>
            </w:r>
            <w:r>
              <w:rPr>
                <w:rFonts w:ascii="仿宋_GB2312" w:hAnsi="仿宋_GB2312" w:cs="仿宋_GB2312" w:eastAsia="仿宋_GB2312"/>
                <w:sz w:val="24"/>
              </w:rPr>
              <w:t>200元。</w:t>
            </w:r>
            <w:r>
              <w:rPr>
                <w:rFonts w:ascii="仿宋_GB2312" w:hAnsi="仿宋_GB2312" w:cs="仿宋_GB2312" w:eastAsia="仿宋_GB2312"/>
                <w:sz w:val="24"/>
              </w:rPr>
              <w:t>每降低合格线</w:t>
            </w:r>
            <w:r>
              <w:rPr>
                <w:rFonts w:ascii="仿宋_GB2312" w:hAnsi="仿宋_GB2312" w:cs="仿宋_GB2312" w:eastAsia="仿宋_GB2312"/>
                <w:sz w:val="24"/>
              </w:rPr>
              <w:t>1分，扣除当月全额承包费的1%，扣减至月全额管理费用60%时停止扣除计算，计算所得金额为当月管理服务费用。</w:t>
            </w:r>
          </w:p>
          <w:p>
            <w:pPr>
              <w:pStyle w:val="null3"/>
              <w:ind w:firstLine="480"/>
              <w:jc w:val="left"/>
            </w:pPr>
            <w:r>
              <w:rPr>
                <w:rFonts w:ascii="仿宋_GB2312" w:hAnsi="仿宋_GB2312" w:cs="仿宋_GB2312" w:eastAsia="仿宋_GB2312"/>
                <w:sz w:val="24"/>
              </w:rPr>
              <w:t>（详见附件</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草堂街道</w:t>
            </w:r>
            <w:r>
              <w:rPr>
                <w:rFonts w:ascii="仿宋_GB2312" w:hAnsi="仿宋_GB2312" w:cs="仿宋_GB2312" w:eastAsia="仿宋_GB2312"/>
                <w:sz w:val="24"/>
              </w:rPr>
              <w:t>绿化养护管理项目养护费用结算单》）</w:t>
            </w:r>
          </w:p>
          <w:p>
            <w:pPr>
              <w:pStyle w:val="null3"/>
              <w:numPr>
                <w:ilvl w:val="0"/>
                <w:numId w:val="1"/>
              </w:numPr>
              <w:jc w:val="both"/>
            </w:pPr>
            <w:r>
              <w:rPr>
                <w:rFonts w:ascii="仿宋_GB2312" w:hAnsi="仿宋_GB2312" w:cs="仿宋_GB2312" w:eastAsia="仿宋_GB2312"/>
                <w:sz w:val="24"/>
              </w:rPr>
              <w:t>考核形式</w:t>
            </w:r>
          </w:p>
          <w:p>
            <w:pPr>
              <w:pStyle w:val="null3"/>
              <w:ind w:right="180" w:firstLine="640"/>
              <w:jc w:val="both"/>
            </w:pPr>
            <w:r>
              <w:rPr>
                <w:rFonts w:ascii="仿宋_GB2312" w:hAnsi="仿宋_GB2312" w:cs="仿宋_GB2312" w:eastAsia="仿宋_GB2312"/>
                <w:sz w:val="24"/>
              </w:rPr>
              <w:t>草堂街道绿化主管部门以明查或者暗访的方式开展</w:t>
            </w:r>
            <w:r>
              <w:rPr>
                <w:rFonts w:ascii="仿宋_GB2312" w:hAnsi="仿宋_GB2312" w:cs="仿宋_GB2312" w:eastAsia="仿宋_GB2312"/>
                <w:sz w:val="24"/>
              </w:rPr>
              <w:t>成效</w:t>
            </w:r>
            <w:r>
              <w:rPr>
                <w:rFonts w:ascii="仿宋_GB2312" w:hAnsi="仿宋_GB2312" w:cs="仿宋_GB2312" w:eastAsia="仿宋_GB2312"/>
                <w:sz w:val="24"/>
              </w:rPr>
              <w:t>考核</w:t>
            </w:r>
            <w:r>
              <w:rPr>
                <w:rFonts w:ascii="仿宋_GB2312" w:hAnsi="仿宋_GB2312" w:cs="仿宋_GB2312" w:eastAsia="仿宋_GB2312"/>
                <w:sz w:val="24"/>
              </w:rPr>
              <w:t>工作；</w:t>
            </w:r>
          </w:p>
          <w:p>
            <w:pPr>
              <w:pStyle w:val="null3"/>
              <w:numPr>
                <w:ilvl w:val="0"/>
                <w:numId w:val="1"/>
              </w:numPr>
              <w:jc w:val="both"/>
            </w:pPr>
            <w:r>
              <w:rPr>
                <w:rFonts w:ascii="仿宋_GB2312" w:hAnsi="仿宋_GB2312" w:cs="仿宋_GB2312" w:eastAsia="仿宋_GB2312"/>
                <w:sz w:val="24"/>
              </w:rPr>
              <w:t>本</w:t>
            </w:r>
            <w:r>
              <w:rPr>
                <w:rFonts w:ascii="仿宋_GB2312" w:hAnsi="仿宋_GB2312" w:cs="仿宋_GB2312" w:eastAsia="仿宋_GB2312"/>
                <w:sz w:val="24"/>
              </w:rPr>
              <w:t>月</w:t>
            </w:r>
            <w:r>
              <w:rPr>
                <w:rFonts w:ascii="仿宋_GB2312" w:hAnsi="仿宋_GB2312" w:cs="仿宋_GB2312" w:eastAsia="仿宋_GB2312"/>
                <w:sz w:val="24"/>
              </w:rPr>
              <w:t>考核结果通报之前，</w:t>
            </w:r>
            <w:r>
              <w:rPr>
                <w:rFonts w:ascii="仿宋_GB2312" w:hAnsi="仿宋_GB2312" w:cs="仿宋_GB2312" w:eastAsia="仿宋_GB2312"/>
                <w:sz w:val="24"/>
              </w:rPr>
              <w:t>下月</w:t>
            </w:r>
            <w:r>
              <w:rPr>
                <w:rFonts w:ascii="仿宋_GB2312" w:hAnsi="仿宋_GB2312" w:cs="仿宋_GB2312" w:eastAsia="仿宋_GB2312"/>
                <w:sz w:val="24"/>
              </w:rPr>
              <w:t>发生</w:t>
            </w:r>
            <w:r>
              <w:rPr>
                <w:rFonts w:ascii="仿宋_GB2312" w:hAnsi="仿宋_GB2312" w:cs="仿宋_GB2312" w:eastAsia="仿宋_GB2312"/>
                <w:sz w:val="24"/>
              </w:rPr>
              <w:t>因绿地管理成效不佳形</w:t>
            </w:r>
            <w:r>
              <w:rPr>
                <w:rFonts w:ascii="仿宋_GB2312" w:hAnsi="仿宋_GB2312" w:cs="仿宋_GB2312" w:eastAsia="仿宋_GB2312"/>
                <w:sz w:val="24"/>
              </w:rPr>
              <w:t>成不良社会</w:t>
            </w:r>
            <w:r>
              <w:rPr>
                <w:rFonts w:ascii="仿宋_GB2312" w:hAnsi="仿宋_GB2312" w:cs="仿宋_GB2312" w:eastAsia="仿宋_GB2312"/>
                <w:sz w:val="24"/>
              </w:rPr>
              <w:t>评价</w:t>
            </w:r>
            <w:r>
              <w:rPr>
                <w:rFonts w:ascii="仿宋_GB2312" w:hAnsi="仿宋_GB2312" w:cs="仿宋_GB2312" w:eastAsia="仿宋_GB2312"/>
                <w:sz w:val="24"/>
              </w:rPr>
              <w:t>的，纳入本</w:t>
            </w:r>
            <w:r>
              <w:rPr>
                <w:rFonts w:ascii="仿宋_GB2312" w:hAnsi="仿宋_GB2312" w:cs="仿宋_GB2312" w:eastAsia="仿宋_GB2312"/>
                <w:sz w:val="24"/>
              </w:rPr>
              <w:t>月</w:t>
            </w:r>
            <w:r>
              <w:rPr>
                <w:rFonts w:ascii="仿宋_GB2312" w:hAnsi="仿宋_GB2312" w:cs="仿宋_GB2312" w:eastAsia="仿宋_GB2312"/>
                <w:sz w:val="24"/>
              </w:rPr>
              <w:t>予以减分，不再纳入</w:t>
            </w:r>
            <w:r>
              <w:rPr>
                <w:rFonts w:ascii="仿宋_GB2312" w:hAnsi="仿宋_GB2312" w:cs="仿宋_GB2312" w:eastAsia="仿宋_GB2312"/>
                <w:sz w:val="24"/>
              </w:rPr>
              <w:t>下月</w:t>
            </w:r>
            <w:r>
              <w:rPr>
                <w:rFonts w:ascii="仿宋_GB2312" w:hAnsi="仿宋_GB2312" w:cs="仿宋_GB2312" w:eastAsia="仿宋_GB2312"/>
                <w:sz w:val="24"/>
              </w:rPr>
              <w:t>考核。</w:t>
            </w:r>
          </w:p>
          <w:p>
            <w:pPr>
              <w:pStyle w:val="null3"/>
              <w:numPr>
                <w:ilvl w:val="0"/>
                <w:numId w:val="1"/>
              </w:numPr>
              <w:jc w:val="both"/>
            </w:pPr>
            <w:r>
              <w:rPr>
                <w:rFonts w:ascii="仿宋_GB2312" w:hAnsi="仿宋_GB2312" w:cs="仿宋_GB2312" w:eastAsia="仿宋_GB2312"/>
                <w:sz w:val="24"/>
              </w:rPr>
              <w:t>结果公开</w:t>
            </w:r>
          </w:p>
          <w:p>
            <w:pPr>
              <w:pStyle w:val="null3"/>
              <w:ind w:firstLine="480"/>
              <w:jc w:val="left"/>
            </w:pPr>
            <w:r>
              <w:rPr>
                <w:rFonts w:ascii="仿宋_GB2312" w:hAnsi="仿宋_GB2312" w:cs="仿宋_GB2312" w:eastAsia="仿宋_GB2312"/>
                <w:sz w:val="24"/>
              </w:rPr>
              <w:t>考核情况按月通报养护单位</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奖罚措施</w:t>
            </w:r>
          </w:p>
          <w:p>
            <w:pPr>
              <w:pStyle w:val="null3"/>
              <w:ind w:firstLine="480"/>
              <w:jc w:val="both"/>
            </w:pPr>
            <w:r>
              <w:rPr>
                <w:rFonts w:ascii="仿宋_GB2312" w:hAnsi="仿宋_GB2312" w:cs="仿宋_GB2312" w:eastAsia="仿宋_GB2312"/>
                <w:sz w:val="24"/>
              </w:rPr>
              <w:t>第十</w:t>
            </w:r>
            <w:r>
              <w:rPr>
                <w:rFonts w:ascii="仿宋_GB2312" w:hAnsi="仿宋_GB2312" w:cs="仿宋_GB2312" w:eastAsia="仿宋_GB2312"/>
                <w:sz w:val="24"/>
              </w:rPr>
              <w:t>一</w:t>
            </w:r>
            <w:r>
              <w:rPr>
                <w:rFonts w:ascii="仿宋_GB2312" w:hAnsi="仿宋_GB2312" w:cs="仿宋_GB2312" w:eastAsia="仿宋_GB2312"/>
                <w:sz w:val="24"/>
              </w:rPr>
              <w:t>条</w:t>
            </w:r>
            <w:r>
              <w:rPr>
                <w:rFonts w:ascii="仿宋_GB2312" w:hAnsi="仿宋_GB2312" w:cs="仿宋_GB2312" w:eastAsia="仿宋_GB2312"/>
                <w:sz w:val="24"/>
              </w:rPr>
              <w:t xml:space="preserve">  </w:t>
            </w:r>
            <w:r>
              <w:rPr>
                <w:rFonts w:ascii="仿宋_GB2312" w:hAnsi="仿宋_GB2312" w:cs="仿宋_GB2312" w:eastAsia="仿宋_GB2312"/>
                <w:sz w:val="24"/>
              </w:rPr>
              <w:t>考核成绩低于</w:t>
            </w:r>
            <w:r>
              <w:rPr>
                <w:rFonts w:ascii="仿宋_GB2312" w:hAnsi="仿宋_GB2312" w:cs="仿宋_GB2312" w:eastAsia="仿宋_GB2312"/>
                <w:sz w:val="24"/>
              </w:rPr>
              <w:t>75分（不含）的给予黄牌警告。连续</w:t>
            </w:r>
            <w:r>
              <w:rPr>
                <w:rFonts w:ascii="仿宋_GB2312" w:hAnsi="仿宋_GB2312" w:cs="仿宋_GB2312" w:eastAsia="仿宋_GB2312"/>
                <w:sz w:val="24"/>
              </w:rPr>
              <w:t>三</w:t>
            </w:r>
            <w:r>
              <w:rPr>
                <w:rFonts w:ascii="仿宋_GB2312" w:hAnsi="仿宋_GB2312" w:cs="仿宋_GB2312" w:eastAsia="仿宋_GB2312"/>
                <w:sz w:val="24"/>
              </w:rPr>
              <w:t>个月被黄牌警告的养护单位，终止当前合同，三年内不得参与同类项目投标。</w:t>
            </w:r>
          </w:p>
          <w:p>
            <w:pPr>
              <w:pStyle w:val="null3"/>
              <w:ind w:firstLine="480"/>
              <w:jc w:val="both"/>
            </w:pPr>
            <w:r>
              <w:rPr>
                <w:rFonts w:ascii="仿宋_GB2312" w:hAnsi="仿宋_GB2312" w:cs="仿宋_GB2312" w:eastAsia="仿宋_GB2312"/>
                <w:sz w:val="24"/>
              </w:rPr>
              <w:t>第十</w:t>
            </w:r>
            <w:r>
              <w:rPr>
                <w:rFonts w:ascii="仿宋_GB2312" w:hAnsi="仿宋_GB2312" w:cs="仿宋_GB2312" w:eastAsia="仿宋_GB2312"/>
                <w:sz w:val="24"/>
              </w:rPr>
              <w:t>二</w:t>
            </w:r>
            <w:r>
              <w:rPr>
                <w:rFonts w:ascii="仿宋_GB2312" w:hAnsi="仿宋_GB2312" w:cs="仿宋_GB2312" w:eastAsia="仿宋_GB2312"/>
                <w:sz w:val="24"/>
              </w:rPr>
              <w:t>条</w:t>
            </w:r>
            <w:r>
              <w:rPr>
                <w:rFonts w:ascii="仿宋_GB2312" w:hAnsi="仿宋_GB2312" w:cs="仿宋_GB2312" w:eastAsia="仿宋_GB2312"/>
                <w:sz w:val="24"/>
              </w:rPr>
              <w:t>设立</w:t>
            </w:r>
            <w:r>
              <w:rPr>
                <w:rFonts w:ascii="仿宋_GB2312" w:hAnsi="仿宋_GB2312" w:cs="仿宋_GB2312" w:eastAsia="仿宋_GB2312"/>
                <w:sz w:val="24"/>
              </w:rPr>
              <w:t>5万元奖金池，如</w:t>
            </w:r>
            <w:r>
              <w:rPr>
                <w:rFonts w:ascii="仿宋_GB2312" w:hAnsi="仿宋_GB2312" w:cs="仿宋_GB2312" w:eastAsia="仿宋_GB2312"/>
                <w:sz w:val="24"/>
              </w:rPr>
              <w:t>有下列情形之一的及时申报</w:t>
            </w:r>
            <w:r>
              <w:rPr>
                <w:rFonts w:ascii="仿宋_GB2312" w:hAnsi="仿宋_GB2312" w:cs="仿宋_GB2312" w:eastAsia="仿宋_GB2312"/>
                <w:sz w:val="24"/>
              </w:rPr>
              <w:t>，</w:t>
            </w:r>
            <w:r>
              <w:rPr>
                <w:rFonts w:ascii="仿宋_GB2312" w:hAnsi="仿宋_GB2312" w:cs="仿宋_GB2312" w:eastAsia="仿宋_GB2312"/>
                <w:sz w:val="24"/>
              </w:rPr>
              <w:t>经城管执法局核查后给予相应奖励。</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绿地养护管理工作取得优异成绩，被省、市、区作为示范点位，给予</w:t>
            </w:r>
            <w:r>
              <w:rPr>
                <w:rFonts w:ascii="仿宋_GB2312" w:hAnsi="仿宋_GB2312" w:cs="仿宋_GB2312" w:eastAsia="仿宋_GB2312"/>
                <w:sz w:val="24"/>
              </w:rPr>
              <w:t>0.5-1.5万元奖励；</w:t>
            </w:r>
          </w:p>
          <w:p>
            <w:pPr>
              <w:pStyle w:val="null3"/>
              <w:ind w:firstLine="480"/>
              <w:jc w:val="both"/>
            </w:pPr>
            <w:r>
              <w:rPr>
                <w:rFonts w:ascii="仿宋_GB2312" w:hAnsi="仿宋_GB2312" w:cs="仿宋_GB2312" w:eastAsia="仿宋_GB2312"/>
                <w:sz w:val="24"/>
              </w:rPr>
              <w:t>（二）被省、市、区级主流媒体正面报道的，给予</w:t>
            </w:r>
            <w:r>
              <w:rPr>
                <w:rFonts w:ascii="仿宋_GB2312" w:hAnsi="仿宋_GB2312" w:cs="仿宋_GB2312" w:eastAsia="仿宋_GB2312"/>
                <w:sz w:val="24"/>
              </w:rPr>
              <w:t>0.5-1.5万元奖励；</w:t>
            </w:r>
          </w:p>
          <w:p>
            <w:pPr>
              <w:pStyle w:val="null3"/>
              <w:ind w:firstLine="480"/>
              <w:jc w:val="both"/>
            </w:pPr>
            <w:r>
              <w:rPr>
                <w:rFonts w:ascii="仿宋_GB2312" w:hAnsi="仿宋_GB2312" w:cs="仿宋_GB2312" w:eastAsia="仿宋_GB2312"/>
                <w:sz w:val="24"/>
              </w:rPr>
              <w:t>（三）其他城管执法局认为应当奖励的情况。</w:t>
            </w:r>
          </w:p>
          <w:p>
            <w:pPr>
              <w:pStyle w:val="null3"/>
              <w:ind w:firstLine="480"/>
              <w:jc w:val="both"/>
            </w:pPr>
            <w:r>
              <w:rPr>
                <w:rFonts w:ascii="仿宋_GB2312" w:hAnsi="仿宋_GB2312" w:cs="仿宋_GB2312" w:eastAsia="仿宋_GB2312"/>
                <w:sz w:val="24"/>
              </w:rPr>
              <w:t>第十三条</w:t>
            </w:r>
            <w:r>
              <w:rPr>
                <w:rFonts w:ascii="仿宋_GB2312" w:hAnsi="仿宋_GB2312" w:cs="仿宋_GB2312" w:eastAsia="仿宋_GB2312"/>
                <w:sz w:val="24"/>
              </w:rPr>
              <w:t>有下列情形之一的，</w:t>
            </w:r>
            <w:r>
              <w:rPr>
                <w:rFonts w:ascii="仿宋_GB2312" w:hAnsi="仿宋_GB2312" w:cs="仿宋_GB2312" w:eastAsia="仿宋_GB2312"/>
                <w:sz w:val="24"/>
              </w:rPr>
              <w:t>经城管执法局核查后给予相应</w:t>
            </w:r>
            <w:r>
              <w:rPr>
                <w:rFonts w:ascii="仿宋_GB2312" w:hAnsi="仿宋_GB2312" w:cs="仿宋_GB2312" w:eastAsia="仿宋_GB2312"/>
                <w:sz w:val="24"/>
              </w:rPr>
              <w:t>处罚</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受到省、市、区级主管部门督导检查通报批评，根据问题影响程度，处以</w:t>
            </w:r>
            <w:r>
              <w:rPr>
                <w:rFonts w:ascii="仿宋_GB2312" w:hAnsi="仿宋_GB2312" w:cs="仿宋_GB2312" w:eastAsia="仿宋_GB2312"/>
                <w:sz w:val="24"/>
              </w:rPr>
              <w:t>0.5-1.5万元处罚。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被省、市、区级主流媒体负面报道的，根据问题影响程度，处以</w:t>
            </w:r>
            <w:r>
              <w:rPr>
                <w:rFonts w:ascii="仿宋_GB2312" w:hAnsi="仿宋_GB2312" w:cs="仿宋_GB2312" w:eastAsia="仿宋_GB2312"/>
                <w:sz w:val="24"/>
              </w:rPr>
              <w:t>0.5-1.5万元处罚。</w:t>
            </w:r>
          </w:p>
          <w:p>
            <w:pPr>
              <w:pStyle w:val="null3"/>
              <w:ind w:firstLine="480"/>
              <w:jc w:val="both"/>
            </w:pPr>
            <w:r>
              <w:rPr>
                <w:rFonts w:ascii="仿宋_GB2312" w:hAnsi="仿宋_GB2312" w:cs="仿宋_GB2312" w:eastAsia="仿宋_GB2312"/>
                <w:sz w:val="24"/>
              </w:rPr>
              <w:t>第十</w:t>
            </w:r>
            <w:r>
              <w:rPr>
                <w:rFonts w:ascii="仿宋_GB2312" w:hAnsi="仿宋_GB2312" w:cs="仿宋_GB2312" w:eastAsia="仿宋_GB2312"/>
                <w:sz w:val="24"/>
              </w:rPr>
              <w:t>四</w:t>
            </w:r>
            <w:r>
              <w:rPr>
                <w:rFonts w:ascii="仿宋_GB2312" w:hAnsi="仿宋_GB2312" w:cs="仿宋_GB2312" w:eastAsia="仿宋_GB2312"/>
                <w:sz w:val="24"/>
              </w:rPr>
              <w:t>条</w:t>
            </w:r>
            <w:r>
              <w:rPr>
                <w:rFonts w:ascii="仿宋_GB2312" w:hAnsi="仿宋_GB2312" w:cs="仿宋_GB2312" w:eastAsia="仿宋_GB2312"/>
                <w:sz w:val="24"/>
              </w:rPr>
              <w:t xml:space="preserve">  </w:t>
            </w:r>
            <w:r>
              <w:rPr>
                <w:rFonts w:ascii="仿宋_GB2312" w:hAnsi="仿宋_GB2312" w:cs="仿宋_GB2312" w:eastAsia="仿宋_GB2312"/>
                <w:sz w:val="24"/>
              </w:rPr>
              <w:t>考核中，发现养护单位未按合同标准要求完成养护管理任务的，责令企业限期整改。对整改达不到要求的，予以扣分并罚款，业主单位有权安排其他队伍代为完成，费用由该标段养护单位全部承担。</w:t>
            </w:r>
          </w:p>
          <w:p>
            <w:pPr>
              <w:pStyle w:val="null3"/>
              <w:jc w:val="center"/>
            </w:pPr>
            <w:r>
              <w:rPr>
                <w:rFonts w:ascii="仿宋_GB2312" w:hAnsi="仿宋_GB2312" w:cs="仿宋_GB2312" w:eastAsia="仿宋_GB2312"/>
                <w:sz w:val="24"/>
              </w:rPr>
              <w:t>草堂街道</w:t>
            </w:r>
            <w:r>
              <w:rPr>
                <w:rFonts w:ascii="仿宋_GB2312" w:hAnsi="仿宋_GB2312" w:cs="仿宋_GB2312" w:eastAsia="仿宋_GB2312"/>
                <w:sz w:val="24"/>
              </w:rPr>
              <w:t>绿化养护管理项目考评标准及得分统计表</w:t>
            </w:r>
          </w:p>
          <w:tbl>
            <w:tblPr>
              <w:tblBorders>
                <w:top w:val="none" w:color="000000" w:sz="4"/>
                <w:left w:val="none" w:color="000000" w:sz="4"/>
                <w:bottom w:val="none" w:color="000000" w:sz="4"/>
                <w:right w:val="none" w:color="000000" w:sz="4"/>
                <w:insideH w:val="none"/>
                <w:insideV w:val="none"/>
              </w:tblBorders>
            </w:tblPr>
            <w:tblGrid>
              <w:gridCol w:w="199"/>
              <w:gridCol w:w="156"/>
              <w:gridCol w:w="660"/>
              <w:gridCol w:w="519"/>
              <w:gridCol w:w="269"/>
              <w:gridCol w:w="250"/>
              <w:gridCol w:w="269"/>
              <w:gridCol w:w="218"/>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考核对象</w:t>
                  </w:r>
                </w:p>
              </w:tc>
              <w:tc>
                <w:tcPr>
                  <w:tcW w:type="dxa" w:w="8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养护时间段</w:t>
                  </w:r>
                </w:p>
              </w:tc>
              <w:tc>
                <w:tcPr>
                  <w:tcW w:type="dxa" w:w="100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考评项目</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分值</w:t>
                  </w:r>
                </w:p>
              </w:tc>
              <w:tc>
                <w:tcPr>
                  <w:tcW w:type="dxa" w:w="196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扣分原则</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得分</w:t>
                  </w:r>
                </w:p>
              </w:tc>
            </w:tr>
            <w:tr>
              <w:tc>
                <w:tcPr>
                  <w:tcW w:type="dxa" w:w="19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日常管理</w:t>
                  </w:r>
                </w:p>
              </w:tc>
              <w:tc>
                <w:tcPr>
                  <w:tcW w:type="dxa" w:w="15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96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资料：每周五上报次周计划表及作业人数，未按时上报扣</w:t>
                  </w:r>
                  <w:r>
                    <w:rPr>
                      <w:rFonts w:ascii="仿宋_GB2312" w:hAnsi="仿宋_GB2312" w:cs="仿宋_GB2312" w:eastAsia="仿宋_GB2312"/>
                      <w:sz w:val="24"/>
                    </w:rPr>
                    <w:t>1分；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9"/>
                  <w:vMerge/>
                  <w:tcBorders>
                    <w:top w:val="none" w:color="000000" w:sz="4"/>
                    <w:left w:val="single" w:color="000000" w:sz="4"/>
                    <w:bottom w:val="none" w:color="000000" w:sz="4"/>
                    <w:right w:val="single" w:color="000000" w:sz="4"/>
                  </w:tcBorders>
                </w:tcPr>
                <w:p/>
              </w:tc>
              <w:tc>
                <w:tcPr>
                  <w:tcW w:type="dxa" w:w="156"/>
                  <w:vMerge/>
                  <w:tcBorders>
                    <w:top w:val="none" w:color="000000" w:sz="4"/>
                    <w:left w:val="none" w:color="000000" w:sz="4"/>
                    <w:bottom w:val="none" w:color="000000" w:sz="4"/>
                    <w:right w:val="single" w:color="000000" w:sz="4"/>
                  </w:tcBorders>
                </w:tcPr>
                <w:p/>
              </w:tc>
              <w:tc>
                <w:tcPr>
                  <w:tcW w:type="dxa" w:w="196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安全：健全安全管理制度，建立各类安全预案，定期排查安全隐患，每缺一项扣</w:t>
                  </w:r>
                  <w:r>
                    <w:rPr>
                      <w:rFonts w:ascii="仿宋_GB2312" w:hAnsi="仿宋_GB2312" w:cs="仿宋_GB2312" w:eastAsia="仿宋_GB2312"/>
                      <w:sz w:val="24"/>
                    </w:rPr>
                    <w:t>1分。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tcBorders>
                    <w:top w:val="none" w:color="000000" w:sz="4"/>
                    <w:left w:val="single" w:color="000000" w:sz="4"/>
                    <w:bottom w:val="none" w:color="000000" w:sz="4"/>
                    <w:right w:val="single" w:color="000000" w:sz="4"/>
                  </w:tcBorders>
                </w:tcPr>
                <w:p/>
              </w:tc>
              <w:tc>
                <w:tcPr>
                  <w:tcW w:type="dxa" w:w="156"/>
                  <w:vMerge/>
                  <w:tcBorders>
                    <w:top w:val="none" w:color="000000" w:sz="4"/>
                    <w:left w:val="none" w:color="000000" w:sz="4"/>
                    <w:bottom w:val="none" w:color="000000" w:sz="4"/>
                    <w:right w:val="single" w:color="000000" w:sz="4"/>
                  </w:tcBorders>
                </w:tcPr>
                <w:p/>
              </w:tc>
              <w:tc>
                <w:tcPr>
                  <w:tcW w:type="dxa" w:w="196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项目负责人在岗：项目负责人（主管）人员是否在岗履行职务，未在岗扣</w:t>
                  </w:r>
                  <w:r>
                    <w:rPr>
                      <w:rFonts w:ascii="仿宋_GB2312" w:hAnsi="仿宋_GB2312" w:cs="仿宋_GB2312" w:eastAsia="仿宋_GB2312"/>
                      <w:sz w:val="24"/>
                    </w:rPr>
                    <w:t>1分。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tcBorders>
                    <w:top w:val="none" w:color="000000" w:sz="4"/>
                    <w:left w:val="single" w:color="000000" w:sz="4"/>
                    <w:bottom w:val="none" w:color="000000" w:sz="4"/>
                    <w:right w:val="single" w:color="000000" w:sz="4"/>
                  </w:tcBorders>
                </w:tcPr>
                <w:p/>
              </w:tc>
              <w:tc>
                <w:tcPr>
                  <w:tcW w:type="dxa" w:w="156"/>
                  <w:vMerge/>
                  <w:tcBorders>
                    <w:top w:val="none" w:color="000000" w:sz="4"/>
                    <w:left w:val="none" w:color="000000" w:sz="4"/>
                    <w:bottom w:val="none" w:color="000000" w:sz="4"/>
                    <w:right w:val="single" w:color="000000" w:sz="4"/>
                  </w:tcBorders>
                </w:tcPr>
                <w:p/>
              </w:tc>
              <w:tc>
                <w:tcPr>
                  <w:tcW w:type="dxa" w:w="196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作业人员数量：按照周计划表安排相应作业人员，少一人扣</w:t>
                  </w:r>
                  <w:r>
                    <w:rPr>
                      <w:rFonts w:ascii="仿宋_GB2312" w:hAnsi="仿宋_GB2312" w:cs="仿宋_GB2312" w:eastAsia="仿宋_GB2312"/>
                      <w:sz w:val="24"/>
                    </w:rPr>
                    <w:t>0.5分。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tcBorders>
                    <w:top w:val="none" w:color="000000" w:sz="4"/>
                    <w:left w:val="single" w:color="000000" w:sz="4"/>
                    <w:bottom w:val="none" w:color="000000" w:sz="4"/>
                    <w:right w:val="single" w:color="000000" w:sz="4"/>
                  </w:tcBorders>
                </w:tcPr>
                <w:p/>
              </w:tc>
              <w:tc>
                <w:tcPr>
                  <w:tcW w:type="dxa" w:w="156"/>
                  <w:vMerge/>
                  <w:tcBorders>
                    <w:top w:val="none" w:color="000000" w:sz="4"/>
                    <w:left w:val="none" w:color="000000" w:sz="4"/>
                    <w:bottom w:val="none" w:color="000000" w:sz="4"/>
                    <w:right w:val="single" w:color="000000" w:sz="4"/>
                  </w:tcBorders>
                </w:tcPr>
                <w:p/>
              </w:tc>
              <w:tc>
                <w:tcPr>
                  <w:tcW w:type="dxa" w:w="196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计划完成情况自查：按养护计划认真落实，未达标扣</w:t>
                  </w:r>
                  <w:r>
                    <w:rPr>
                      <w:rFonts w:ascii="仿宋_GB2312" w:hAnsi="仿宋_GB2312" w:cs="仿宋_GB2312" w:eastAsia="仿宋_GB2312"/>
                      <w:sz w:val="24"/>
                    </w:rPr>
                    <w:t>0.5分。道路管理负责人每天17:00上报周计划完成进度，未及时上报的扣0.5分；道路主管领导每周上报周计划表完成情况，未及时上报的的扣1分。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乔木</w:t>
                  </w:r>
                </w:p>
              </w:tc>
              <w:tc>
                <w:tcPr>
                  <w:tcW w:type="dxa" w:w="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967"/>
                  <w:gridSpan w:val="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修剪：</w:t>
                  </w:r>
                  <w:r>
                    <w:rPr>
                      <w:rFonts w:ascii="仿宋_GB2312" w:hAnsi="仿宋_GB2312" w:cs="仿宋_GB2312" w:eastAsia="仿宋_GB2312"/>
                      <w:sz w:val="24"/>
                    </w:rPr>
                    <w:t>12分。行道树未修剪或修剪不规范，萌蘖未清除、下缘线修剪不整齐、未修剪内堂，有树挂、干枯枝、桩等视现场具体情况打分，0分未修剪，1-3分修剪较差，4-5分修剪较好，6-8分修剪规整。</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156"/>
                  <w:vMerge/>
                  <w:tcBorders>
                    <w:top w:val="none" w:color="000000" w:sz="4"/>
                    <w:left w:val="none" w:color="000000" w:sz="4"/>
                    <w:bottom w:val="single" w:color="000000" w:sz="4"/>
                    <w:right w:val="single" w:color="000000" w:sz="4"/>
                  </w:tcBorders>
                </w:tcPr>
                <w:p/>
              </w:tc>
              <w:tc>
                <w:tcPr>
                  <w:tcW w:type="dxa" w:w="1967"/>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施肥浇水：</w:t>
                  </w:r>
                  <w:r>
                    <w:rPr>
                      <w:rFonts w:ascii="仿宋_GB2312" w:hAnsi="仿宋_GB2312" w:cs="仿宋_GB2312" w:eastAsia="仿宋_GB2312"/>
                      <w:sz w:val="24"/>
                    </w:rPr>
                    <w:t>5分。施肥、浇水不及时（或施肥、浇水不当）导致乔木生长不良或者死亡等视现场具体情况打分，0分未施肥浇水，1-3分施肥浇水效果一般，4-5分施肥浇水效果较好。</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156"/>
                  <w:vMerge/>
                  <w:tcBorders>
                    <w:top w:val="none" w:color="000000" w:sz="4"/>
                    <w:left w:val="none" w:color="000000" w:sz="4"/>
                    <w:bottom w:val="single" w:color="000000" w:sz="4"/>
                    <w:right w:val="single" w:color="000000" w:sz="4"/>
                  </w:tcBorders>
                </w:tcPr>
                <w:p/>
              </w:tc>
              <w:tc>
                <w:tcPr>
                  <w:tcW w:type="dxa" w:w="196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病虫害防治：</w:t>
                  </w:r>
                  <w:r>
                    <w:rPr>
                      <w:rFonts w:ascii="仿宋_GB2312" w:hAnsi="仿宋_GB2312" w:cs="仿宋_GB2312" w:eastAsia="仿宋_GB2312"/>
                      <w:sz w:val="24"/>
                    </w:rPr>
                    <w:t>5分。乔木有病虫害，每株扣0.2分；路段发生病虫害面积超10%时，扣1分。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156"/>
                  <w:vMerge/>
                  <w:tcBorders>
                    <w:top w:val="none" w:color="000000" w:sz="4"/>
                    <w:left w:val="none" w:color="000000" w:sz="4"/>
                    <w:bottom w:val="single" w:color="000000" w:sz="4"/>
                    <w:right w:val="single" w:color="000000" w:sz="4"/>
                  </w:tcBorders>
                </w:tcPr>
                <w:p/>
              </w:tc>
              <w:tc>
                <w:tcPr>
                  <w:tcW w:type="dxa" w:w="196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w:t>
                  </w:r>
                  <w:r>
                    <w:rPr>
                      <w:rFonts w:ascii="仿宋_GB2312" w:hAnsi="仿宋_GB2312" w:cs="仿宋_GB2312" w:eastAsia="仿宋_GB2312"/>
                      <w:sz w:val="24"/>
                    </w:rPr>
                    <w:t>8分。树木倒伏，支撑凌乱，树干上有钉子等缠绕物，每株扣0.5分；新栽乔木超过1年养护期，草绳破损未清除的，每株扣0.2分；树池内植物长势差、树池杂草或有明显寄生植物攀附清理不及时，每株扣0.5分；树池篦子放置不规范、破损的，每处扣0.2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灌木</w:t>
                  </w:r>
                </w:p>
                <w:p>
                  <w:pPr>
                    <w:pStyle w:val="null3"/>
                    <w:jc w:val="center"/>
                  </w:pPr>
                </w:p>
              </w:tc>
              <w:tc>
                <w:tcPr>
                  <w:tcW w:type="dxa" w:w="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967"/>
                  <w:gridSpan w:val="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清掏：</w:t>
                  </w:r>
                  <w:r>
                    <w:rPr>
                      <w:rFonts w:ascii="仿宋_GB2312" w:hAnsi="仿宋_GB2312" w:cs="仿宋_GB2312" w:eastAsia="仿宋_GB2312"/>
                      <w:sz w:val="24"/>
                    </w:rPr>
                    <w:t>9分。灌木内落叶、垃圾清掏不彻底、未除杂草、有攀附或寄生植物清理不及等视现场具体情况打分，0分未清掏，1-3分清掏不到位，4-5分清掏彻底。</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156"/>
                  <w:vMerge/>
                  <w:tcBorders>
                    <w:top w:val="none" w:color="000000" w:sz="4"/>
                    <w:left w:val="none" w:color="000000" w:sz="4"/>
                    <w:bottom w:val="single" w:color="000000" w:sz="4"/>
                    <w:right w:val="single" w:color="000000" w:sz="4"/>
                  </w:tcBorders>
                </w:tcPr>
                <w:p/>
              </w:tc>
              <w:tc>
                <w:tcPr>
                  <w:tcW w:type="dxa" w:w="1967"/>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修剪：</w:t>
                  </w:r>
                  <w:r>
                    <w:rPr>
                      <w:rFonts w:ascii="仿宋_GB2312" w:hAnsi="仿宋_GB2312" w:cs="仿宋_GB2312" w:eastAsia="仿宋_GB2312"/>
                      <w:sz w:val="24"/>
                    </w:rPr>
                    <w:t>12分。未修剪、绿篱修剪不规范等视现场具体情况打分，0分未修剪，1-3分修剪较差，4-5分修剪较好，6-8分修剪规整。</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156"/>
                  <w:vMerge/>
                  <w:tcBorders>
                    <w:top w:val="none" w:color="000000" w:sz="4"/>
                    <w:left w:val="none" w:color="000000" w:sz="4"/>
                    <w:bottom w:val="single" w:color="000000" w:sz="4"/>
                    <w:right w:val="single" w:color="000000" w:sz="4"/>
                  </w:tcBorders>
                </w:tcPr>
                <w:p/>
              </w:tc>
              <w:tc>
                <w:tcPr>
                  <w:tcW w:type="dxa" w:w="196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施肥、浇水冲洗：</w:t>
                  </w:r>
                  <w:r>
                    <w:rPr>
                      <w:rFonts w:ascii="仿宋_GB2312" w:hAnsi="仿宋_GB2312" w:cs="仿宋_GB2312" w:eastAsia="仿宋_GB2312"/>
                      <w:sz w:val="24"/>
                    </w:rPr>
                    <w:t>5分。施肥、浇水不及时（或施肥、浇水不当）导致植物生长不良或者死亡；冲洗清理不及时，积尘影响枝叶色泽；绿篱、落叶等视现场具体情况打分，0分未施肥浇水，1-3分施肥浇水效果一般，4-5分施肥浇水效果较好。</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156"/>
                  <w:vMerge/>
                  <w:tcBorders>
                    <w:top w:val="none" w:color="000000" w:sz="4"/>
                    <w:left w:val="none" w:color="000000" w:sz="4"/>
                    <w:bottom w:val="single" w:color="000000" w:sz="4"/>
                    <w:right w:val="single" w:color="000000" w:sz="4"/>
                  </w:tcBorders>
                </w:tcPr>
                <w:p/>
              </w:tc>
              <w:tc>
                <w:tcPr>
                  <w:tcW w:type="dxa" w:w="1967"/>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病虫害防治：</w:t>
                  </w:r>
                  <w:r>
                    <w:rPr>
                      <w:rFonts w:ascii="仿宋_GB2312" w:hAnsi="仿宋_GB2312" w:cs="仿宋_GB2312" w:eastAsia="仿宋_GB2312"/>
                      <w:sz w:val="24"/>
                    </w:rPr>
                    <w:t>4分。苗木有病虫害，个体受害程度10%以上，每处扣1分；路段发生病虫害面积超10%时，扣2分。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地被</w:t>
                  </w:r>
                </w:p>
              </w:tc>
              <w:tc>
                <w:tcPr>
                  <w:tcW w:type="dxa" w:w="816"/>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307"/>
                  <w:gridSpan w:val="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清掏：</w:t>
                  </w:r>
                  <w:r>
                    <w:rPr>
                      <w:rFonts w:ascii="仿宋_GB2312" w:hAnsi="仿宋_GB2312" w:cs="仿宋_GB2312" w:eastAsia="仿宋_GB2312"/>
                      <w:sz w:val="24"/>
                    </w:rPr>
                    <w:t>9分。绿地内有垃圾、落叶等视现场具体情况打分，0分未清掏，1-3分清掏不到位，4-5分清掏彻底。</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130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修剪：</w:t>
                  </w:r>
                  <w:r>
                    <w:rPr>
                      <w:rFonts w:ascii="仿宋_GB2312" w:hAnsi="仿宋_GB2312" w:cs="仿宋_GB2312" w:eastAsia="仿宋_GB2312"/>
                      <w:sz w:val="24"/>
                    </w:rPr>
                    <w:t>12分。草坪高度超过10cm未修剪，修剪面不平，边角有遗留，修剪后色斑明显等视现场具体情况打分，0分未修剪，1-3分修剪较差，4-5分修剪良好，6-8分修剪规整。</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130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施肥浇水：</w:t>
                  </w:r>
                  <w:r>
                    <w:rPr>
                      <w:rFonts w:ascii="仿宋_GB2312" w:hAnsi="仿宋_GB2312" w:cs="仿宋_GB2312" w:eastAsia="仿宋_GB2312"/>
                      <w:sz w:val="24"/>
                    </w:rPr>
                    <w:t>5分。施肥、浇水不及时（或施肥、浇水不当）导致植物生长不良或者死亡等视现场具体情况打分，0分未施肥浇水，1-3分施肥浇水效果一般，4-5分施肥浇水效果较好。</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vMerge/>
                  <w:tcBorders>
                    <w:top w:val="none" w:color="000000" w:sz="4"/>
                    <w:left w:val="single" w:color="000000" w:sz="4"/>
                    <w:bottom w:val="single" w:color="000000" w:sz="4"/>
                    <w:right w:val="single" w:color="000000" w:sz="4"/>
                  </w:tcBorders>
                </w:tcPr>
                <w:p/>
              </w:tc>
              <w:tc>
                <w:tcPr>
                  <w:tcW w:type="dxa" w:w="816"/>
                  <w:gridSpan w:val="2"/>
                  <w:vMerge/>
                  <w:tcBorders>
                    <w:top w:val="none" w:color="000000" w:sz="4"/>
                    <w:left w:val="none" w:color="000000" w:sz="4"/>
                    <w:bottom w:val="single" w:color="000000" w:sz="4"/>
                    <w:right w:val="single" w:color="000000" w:sz="4"/>
                  </w:tcBorders>
                </w:tcPr>
                <w:p/>
              </w:tc>
              <w:tc>
                <w:tcPr>
                  <w:tcW w:type="dxa" w:w="130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病虫害防治：</w:t>
                  </w:r>
                  <w:r>
                    <w:rPr>
                      <w:rFonts w:ascii="仿宋_GB2312" w:hAnsi="仿宋_GB2312" w:cs="仿宋_GB2312" w:eastAsia="仿宋_GB2312"/>
                      <w:sz w:val="24"/>
                    </w:rPr>
                    <w:t>4分。地被草皮有病虫害，受害面积1㎡以上，每处扣0.1分；路段发生病虫害面积超10%时，扣1分。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总分</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30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考核加减分内容</w:t>
                  </w: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加分项</w:t>
                  </w:r>
                  <w:r>
                    <w:rPr>
                      <w:rFonts w:ascii="仿宋_GB2312" w:hAnsi="仿宋_GB2312" w:cs="仿宋_GB2312" w:eastAsia="仿宋_GB2312"/>
                      <w:sz w:val="24"/>
                    </w:rPr>
                    <w:t>(≤5分)</w:t>
                  </w:r>
                </w:p>
              </w:tc>
              <w:tc>
                <w:tcPr>
                  <w:tcW w:type="dxa" w:w="130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为改善绿地景观面貌和改善植物生长条件，在履行报批程序的基础上，以自主资金积极实施调整改造等措施，成效显著，当次考核加</w:t>
                  </w:r>
                  <w:r>
                    <w:rPr>
                      <w:rFonts w:ascii="仿宋_GB2312" w:hAnsi="仿宋_GB2312" w:cs="仿宋_GB2312" w:eastAsia="仿宋_GB2312"/>
                      <w:sz w:val="24"/>
                    </w:rPr>
                    <w:t>2-5分；</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199"/>
                  <w:vMerge/>
                  <w:tcBorders>
                    <w:top w:val="none" w:color="000000" w:sz="4"/>
                    <w:left w:val="single" w:color="000000" w:sz="4"/>
                    <w:bottom w:val="single" w:color="000000" w:sz="4"/>
                    <w:right w:val="single" w:color="000000" w:sz="4"/>
                  </w:tcBorders>
                </w:tcPr>
                <w:p/>
              </w:tc>
              <w:tc>
                <w:tcPr>
                  <w:tcW w:type="dxa" w:w="8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减分项</w:t>
                  </w:r>
                </w:p>
              </w:tc>
              <w:tc>
                <w:tcPr>
                  <w:tcW w:type="dxa" w:w="130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1.主管在日常巡视发现问题，每处扣0.5分；提出整改要求，未按规定时间落实整改，每次扣1分。</w:t>
                  </w:r>
                </w:p>
                <w:p>
                  <w:pPr>
                    <w:pStyle w:val="null3"/>
                    <w:jc w:val="left"/>
                  </w:pPr>
                  <w:r>
                    <w:rPr>
                      <w:rFonts w:ascii="仿宋_GB2312" w:hAnsi="仿宋_GB2312" w:cs="仿宋_GB2312" w:eastAsia="仿宋_GB2312"/>
                      <w:sz w:val="24"/>
                    </w:rPr>
                    <w:t>2.街道领导在督导检查中发现存在问题，发现一处扣1分；提出整改要求，未按规定时间落实整改，每次扣2分。</w:t>
                  </w:r>
                </w:p>
                <w:p>
                  <w:pPr>
                    <w:pStyle w:val="null3"/>
                    <w:jc w:val="left"/>
                  </w:pPr>
                  <w:r>
                    <w:rPr>
                      <w:rFonts w:ascii="仿宋_GB2312" w:hAnsi="仿宋_GB2312" w:cs="仿宋_GB2312" w:eastAsia="仿宋_GB2312"/>
                      <w:sz w:val="24"/>
                    </w:rPr>
                    <w:t>3.发生重大安全生产事故的，每次扣10分。</w:t>
                  </w:r>
                </w:p>
                <w:p>
                  <w:pPr>
                    <w:pStyle w:val="null3"/>
                    <w:jc w:val="left"/>
                  </w:pPr>
                  <w:r>
                    <w:rPr>
                      <w:rFonts w:ascii="仿宋_GB2312" w:hAnsi="仿宋_GB2312" w:cs="仿宋_GB2312" w:eastAsia="仿宋_GB2312"/>
                      <w:sz w:val="24"/>
                    </w:rPr>
                    <w:t>(在总分内加减)</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101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得分</w:t>
                  </w:r>
                </w:p>
              </w:tc>
              <w:tc>
                <w:tcPr>
                  <w:tcW w:type="dxa" w:w="152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1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考评</w:t>
                  </w:r>
                  <w:r>
                    <w:rPr>
                      <w:rFonts w:ascii="仿宋_GB2312" w:hAnsi="仿宋_GB2312" w:cs="仿宋_GB2312" w:eastAsia="仿宋_GB2312"/>
                      <w:sz w:val="24"/>
                    </w:rPr>
                    <w:t>人</w:t>
                  </w:r>
                </w:p>
              </w:tc>
              <w:tc>
                <w:tcPr>
                  <w:tcW w:type="dxa" w:w="7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时间</w:t>
                  </w:r>
                </w:p>
              </w:tc>
              <w:tc>
                <w:tcPr>
                  <w:tcW w:type="dxa" w:w="4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0"/>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备注：此考核以</w:t>
                  </w:r>
                  <w:r>
                    <w:rPr>
                      <w:rFonts w:ascii="仿宋_GB2312" w:hAnsi="仿宋_GB2312" w:cs="仿宋_GB2312" w:eastAsia="仿宋_GB2312"/>
                      <w:sz w:val="24"/>
                    </w:rPr>
                    <w:t>草堂街道办事处</w:t>
                  </w:r>
                  <w:r>
                    <w:rPr>
                      <w:rFonts w:ascii="仿宋_GB2312" w:hAnsi="仿宋_GB2312" w:cs="仿宋_GB2312" w:eastAsia="仿宋_GB2312"/>
                      <w:sz w:val="24"/>
                    </w:rPr>
                    <w:t>当月下发考核表为准。</w:t>
                  </w:r>
                </w:p>
              </w:tc>
            </w:tr>
          </w:tbl>
          <w:tbl>
            <w:tblPr>
              <w:tblBorders>
                <w:top w:val="none" w:color="000000" w:sz="4"/>
                <w:left w:val="none" w:color="000000" w:sz="4"/>
                <w:bottom w:val="none" w:color="000000" w:sz="4"/>
                <w:right w:val="none" w:color="000000" w:sz="4"/>
                <w:insideH w:val="none"/>
                <w:insideV w:val="none"/>
              </w:tblBorders>
            </w:tblPr>
            <w:tblGrid>
              <w:gridCol w:w="111"/>
              <w:gridCol w:w="615"/>
              <w:gridCol w:w="393"/>
              <w:gridCol w:w="199"/>
              <w:gridCol w:w="199"/>
              <w:gridCol w:w="278"/>
              <w:gridCol w:w="218"/>
              <w:gridCol w:w="542"/>
            </w:tblGrid>
            <w:tr>
              <w:tc>
                <w:tcPr>
                  <w:tcW w:type="dxa" w:w="2555"/>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20___年___月</w:t>
                  </w:r>
                  <w:r>
                    <w:rPr>
                      <w:rFonts w:ascii="仿宋_GB2312" w:hAnsi="仿宋_GB2312" w:cs="仿宋_GB2312" w:eastAsia="仿宋_GB2312"/>
                      <w:sz w:val="24"/>
                      <w:color w:val="000000"/>
                    </w:rPr>
                    <w:t>草堂街道绿化</w:t>
                  </w:r>
                  <w:r>
                    <w:rPr>
                      <w:rFonts w:ascii="仿宋_GB2312" w:hAnsi="仿宋_GB2312" w:cs="仿宋_GB2312" w:eastAsia="仿宋_GB2312"/>
                      <w:sz w:val="24"/>
                      <w:color w:val="000000"/>
                    </w:rPr>
                    <w:t>养护管理项目养护费用结算单</w:t>
                  </w:r>
                </w:p>
              </w:tc>
            </w:tr>
            <w:tr>
              <w:tc>
                <w:tcPr>
                  <w:tcW w:type="dxa" w:w="255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养护单位：</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时间段：</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养护</w:t>
                  </w:r>
                </w:p>
                <w:p>
                  <w:pPr>
                    <w:pStyle w:val="null3"/>
                    <w:jc w:val="center"/>
                  </w:pPr>
                  <w:r>
                    <w:rPr>
                      <w:rFonts w:ascii="仿宋_GB2312" w:hAnsi="仿宋_GB2312" w:cs="仿宋_GB2312" w:eastAsia="仿宋_GB2312"/>
                      <w:sz w:val="24"/>
                      <w:color w:val="000000"/>
                    </w:rPr>
                    <w:t>范围</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p>
                  <w:pPr>
                    <w:pStyle w:val="null3"/>
                    <w:jc w:val="center"/>
                  </w:pPr>
                  <w:r>
                    <w:rPr>
                      <w:rFonts w:ascii="仿宋_GB2312" w:hAnsi="仿宋_GB2312" w:cs="仿宋_GB2312" w:eastAsia="仿宋_GB2312"/>
                      <w:sz w:val="24"/>
                      <w:color w:val="000000"/>
                    </w:rPr>
                    <w:t>㎡</w:t>
                  </w:r>
                </w:p>
              </w:tc>
              <w:tc>
                <w:tcPr>
                  <w:tcW w:type="dxa" w:w="3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养护</w:t>
                  </w:r>
                </w:p>
                <w:p>
                  <w:pPr>
                    <w:pStyle w:val="null3"/>
                    <w:jc w:val="center"/>
                  </w:pPr>
                  <w:r>
                    <w:rPr>
                      <w:rFonts w:ascii="仿宋_GB2312" w:hAnsi="仿宋_GB2312" w:cs="仿宋_GB2312" w:eastAsia="仿宋_GB2312"/>
                      <w:sz w:val="24"/>
                      <w:color w:val="000000"/>
                    </w:rPr>
                    <w:t>单价</w:t>
                  </w:r>
                </w:p>
              </w:tc>
              <w:tc>
                <w:tcPr>
                  <w:tcW w:type="dxa" w:w="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本月考核分值</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本月养护费用（元）</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1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p>
                  <w:pPr>
                    <w:pStyle w:val="null3"/>
                    <w:jc w:val="center"/>
                  </w:pPr>
                </w:p>
              </w:tc>
              <w:tc>
                <w:tcPr>
                  <w:tcW w:type="dxa" w:w="6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草堂街道辖区所有外包道路、广场等绿化</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管理服务费用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养护面积</w:t>
                  </w:r>
                  <w:r>
                    <w:rPr>
                      <w:rFonts w:ascii="仿宋_GB2312" w:hAnsi="仿宋_GB2312" w:cs="仿宋_GB2312" w:eastAsia="仿宋_GB2312"/>
                      <w:sz w:val="24"/>
                      <w:color w:val="000000"/>
                    </w:rPr>
                    <w:t>*养护单价</w:t>
                  </w:r>
                </w:p>
                <w:p>
                  <w:pPr>
                    <w:pStyle w:val="null3"/>
                    <w:jc w:val="center"/>
                  </w:pPr>
                  <w:r>
                    <w:rPr>
                      <w:rFonts w:ascii="仿宋_GB2312" w:hAnsi="仿宋_GB2312" w:cs="仿宋_GB2312" w:eastAsia="仿宋_GB2312"/>
                      <w:sz w:val="24"/>
                      <w:color w:val="000000"/>
                    </w:rPr>
                    <w:t>考核分值</w:t>
                  </w:r>
                  <w:r>
                    <w:rPr>
                      <w:rFonts w:ascii="仿宋_GB2312" w:hAnsi="仿宋_GB2312" w:cs="仿宋_GB2312" w:eastAsia="仿宋_GB2312"/>
                      <w:sz w:val="24"/>
                      <w:color w:val="000000"/>
                    </w:rPr>
                    <w:t>80分以上为合格，拨付全额管理服务费用（管理服务费用=养护单价*养护面积）。每降低合格线1分，扣除当月全额承包费的1%，扣减至月全额管理费用60%时停止扣除计算，计算所得金额为当月管理服务费用。</w:t>
                  </w:r>
                </w:p>
              </w:tc>
            </w:tr>
            <w:tr>
              <w:tc>
                <w:tcPr>
                  <w:tcW w:type="dxa" w:w="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84"/>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奖</w:t>
                  </w:r>
                  <w:r>
                    <w:rPr>
                      <w:rFonts w:ascii="仿宋_GB2312" w:hAnsi="仿宋_GB2312" w:cs="仿宋_GB2312" w:eastAsia="仿宋_GB2312"/>
                      <w:sz w:val="24"/>
                      <w:color w:val="000000"/>
                    </w:rPr>
                    <w:t>罚费用</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申报结算</w:t>
                  </w:r>
                </w:p>
              </w:tc>
            </w:tr>
            <w:tr>
              <w:tc>
                <w:tcPr>
                  <w:tcW w:type="dxa" w:w="179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本月实际结算费用</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131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高新区草堂街道办事处</w:t>
                  </w:r>
                </w:p>
                <w:p>
                  <w:pPr>
                    <w:pStyle w:val="null3"/>
                    <w:ind w:left="555" w:firstLine="420"/>
                    <w:jc w:val="center"/>
                  </w:pPr>
                  <w:r>
                    <w:rPr>
                      <w:rFonts w:ascii="仿宋_GB2312" w:hAnsi="仿宋_GB2312" w:cs="仿宋_GB2312" w:eastAsia="仿宋_GB2312"/>
                      <w:sz w:val="28"/>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签字：</w:t>
                  </w:r>
                </w:p>
                <w:p>
                  <w:pPr>
                    <w:pStyle w:val="null3"/>
                    <w:ind w:left="555" w:firstLine="420"/>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月</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日</w:t>
                  </w:r>
                </w:p>
              </w:tc>
              <w:tc>
                <w:tcPr>
                  <w:tcW w:type="dxa" w:w="123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签字：</w:t>
                  </w:r>
                </w:p>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月</w:t>
                  </w:r>
                  <w:r>
                    <w:rPr>
                      <w:rFonts w:ascii="仿宋_GB2312" w:hAnsi="仿宋_GB2312" w:cs="仿宋_GB2312" w:eastAsia="仿宋_GB2312"/>
                      <w:sz w:val="24"/>
                      <w:color w:val="000000"/>
                    </w:rPr>
                    <w:t xml:space="preserve">   </w:t>
                  </w:r>
                  <w:r>
                    <w:rPr>
                      <w:rFonts w:ascii="仿宋_GB2312" w:hAnsi="仿宋_GB2312" w:cs="仿宋_GB2312" w:eastAsia="仿宋_GB2312"/>
                      <w:sz w:val="21"/>
                    </w:rPr>
                    <w:t xml:space="preserve"> </w:t>
                  </w:r>
                  <w:r>
                    <w:rPr>
                      <w:rFonts w:ascii="仿宋_GB2312" w:hAnsi="仿宋_GB2312" w:cs="仿宋_GB2312" w:eastAsia="仿宋_GB2312"/>
                      <w:sz w:val="24"/>
                      <w:color w:val="000000"/>
                    </w:rPr>
                    <w:t>日</w:t>
                  </w:r>
                </w:p>
              </w:tc>
            </w:tr>
          </w:tbl>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承包区域的核定清扫保洁人员16人，清扫保洁、垃圾清运车辆驾驶员10人，垃圾装卸工2人，公厕管理员6人。提供不少于3人的专职管理团队。</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正常运行至少需要中型垃圾压缩车2台、洒水车2台、扫地车2台、电动垃圾转运车3台、勾臂车6台、扫雪车2台。供应商应自备所有车辆的停放场地，维修场所，人员办公场所，管理所需车辆、项目运行所必备的仓库及常用物资储备等。</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本项目按月结算支付。采购人日常检查中标人工作情况，量化考核打分，根据考核打分结果核定当月支付外包费金额。采购人出具考核核算单，经中标人确认后，中标人提供合法合规发票后支付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1、本项目专门面向中小企业采购。采购标的对应的中小企业划分标准所属行业为其他未列明行业。从业人员 从业人员300人以下的为中小微型企业。其中，从业人员100人及以上的为中型企业；从业人员10人及以上的为小型企业；从业人员10人以下的为微型企业。 2、因3.3.5支付约定为固定格式，本项目支付方式以此为准：本项目按月结算支付。采购人日常检查中标人工作情况，量化考核打分，根据考核打分结果核定当月支付外包费金额。采购人出具考核核算单，经中标人确认后，中标人提供合法合规发票后支付。 3、绿化养护单价限价：二级道路3.848元/㎡/年；三级道路2.965元/㎡/年。 4、需要落实的政府采购政策：（1）《国务院办公厅关于建立政府强制采购节能产品制度的通知》（国办发〔2007〕51号）；（2）《财政部司法部关于政府采购支持监狱企业发展有关问题的通知》（财库〔2014〕68号）；（3）《财政部、民政部、中国残疾人联合会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5、异常低价投标（响应）审查程序 5.1、政府采购评审中出现下列情形之一的，评审委员会应当启动异常低价投标（响应）审查程序： 5.11.投标（响应）报价低于全部通过符合性审查供应商投标（响应）报价平均值50%的，即投标（响应）报价&lt;全部通过符合性审查供应商投标（响应）报价平均值×50%； 5.1.2.投标（响应）报价低于通过符合性审查的次低报价供应商投标（响应）报价50%的，即投标（响应）报价&lt;通过符合性审查的次低报价供应商投标（响应）报价×50%； 5.1.3.投标（响应）报价低于采购项目最高限价45%的，即投标（响应）报价&lt;采购项目最高限价×45%； 5.1.4.评审委员会基于专业判断，认为供应商报价过低，有可能影响产品质量或者不能诚信履约的其他情形。 5.2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1.法人或者其他组织提供营业执照等证明文件，自然人提供身份证件，供应商需在项目电子化交易系统中按要求上传相应证明文件。 2.供应商在本项目投标文件递交截止时间前十二个月内任意一个月的税收缴纳凭证及社会保险缴纳的凭证。依法免税或不需要缴纳社会保障资金的供应商，应提供相应文件证明其依法免税或不需要缴纳社会保障资金。 3.具有良好的商业信誉和健全的财务会计制度，提供2024年度或2025年度经审计的财务报告，或其开标前六个月内基本户开户银行出具的资信证明或担保机构出具的投标担保函。 4.具有履行合同所必需的设备和专业技术能力书面声明函。 5.参加政府采购活动前3年内在经营活动中没有重大违法记录的书面声明。 /供应商按照招标文件提供的《基本资格条件承诺函》进行承诺。</w:t>
            </w:r>
          </w:p>
        </w:tc>
        <w:tc>
          <w:tcPr>
            <w:tcW w:type="dxa" w:w="1661"/>
          </w:tcPr>
          <w:p>
            <w:pPr>
              <w:pStyle w:val="null3"/>
            </w:pPr>
            <w:r>
              <w:rPr>
                <w:rFonts w:ascii="仿宋_GB2312" w:hAnsi="仿宋_GB2312" w:cs="仿宋_GB2312" w:eastAsia="仿宋_GB2312"/>
              </w:rPr>
              <w:t>投标函 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法定代表人身份证明或法定代表授权书</w:t>
            </w:r>
          </w:p>
        </w:tc>
        <w:tc>
          <w:tcPr>
            <w:tcW w:type="dxa" w:w="3322"/>
          </w:tcPr>
          <w:p>
            <w:pPr>
              <w:pStyle w:val="null3"/>
            </w:pPr>
            <w:r>
              <w:rPr>
                <w:rFonts w:ascii="仿宋_GB2312" w:hAnsi="仿宋_GB2312" w:cs="仿宋_GB2312" w:eastAsia="仿宋_GB2312"/>
              </w:rPr>
              <w:t>法定代表人直接参加的，需递交《法定代表人身份证明》；法定代表人授权代表参加的，需递交《法定代表人授权书》及授权代表开标截止前近三个月（2026年2月至今）社会保险缴纳证明。</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w:t>
            </w:r>
          </w:p>
        </w:tc>
        <w:tc>
          <w:tcPr>
            <w:tcW w:type="dxa" w:w="3322"/>
          </w:tcPr>
          <w:p>
            <w:pPr>
              <w:pStyle w:val="null3"/>
            </w:pPr>
            <w:r>
              <w:rPr>
                <w:rFonts w:ascii="仿宋_GB2312" w:hAnsi="仿宋_GB2312" w:cs="仿宋_GB2312" w:eastAsia="仿宋_GB2312"/>
              </w:rPr>
              <w:t>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）政府采购严重违法失信行为记录名单中被财政部门禁止参加政府采购活动的供应商。采购人或采购代理机构在开标当日通过“信用中国” 网站(www. creditchina. gov.cn)、中国政府采购网 (www.ccgp.gov.cn)查询相关主体信用记录网页截图保存；</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 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 求签字、盖章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投标报价填写符合要求且未超出采购预算或招标文件规定的最高限价。</w:t>
            </w:r>
          </w:p>
        </w:tc>
        <w:tc>
          <w:tcPr>
            <w:tcW w:type="dxa" w:w="1661"/>
          </w:tcPr>
          <w:p>
            <w:pPr>
              <w:pStyle w:val="null3"/>
            </w:pPr>
            <w:r>
              <w:rPr>
                <w:rFonts w:ascii="仿宋_GB2312" w:hAnsi="仿宋_GB2312" w:cs="仿宋_GB2312" w:eastAsia="仿宋_GB2312"/>
              </w:rPr>
              <w:t>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对合同权利和义务的响应</w:t>
            </w:r>
          </w:p>
        </w:tc>
        <w:tc>
          <w:tcPr>
            <w:tcW w:type="dxa" w:w="3322"/>
          </w:tcPr>
          <w:p>
            <w:pPr>
              <w:pStyle w:val="null3"/>
            </w:pPr>
            <w:r>
              <w:rPr>
                <w:rFonts w:ascii="仿宋_GB2312" w:hAnsi="仿宋_GB2312" w:cs="仿宋_GB2312" w:eastAsia="仿宋_GB2312"/>
              </w:rPr>
              <w:t>响应服务期限及合同中规定的双方的权利和义务。</w:t>
            </w:r>
          </w:p>
        </w:tc>
        <w:tc>
          <w:tcPr>
            <w:tcW w:type="dxa" w:w="1661"/>
          </w:tcPr>
          <w:p>
            <w:pPr>
              <w:pStyle w:val="null3"/>
            </w:pPr>
            <w:r>
              <w:rPr>
                <w:rFonts w:ascii="仿宋_GB2312" w:hAnsi="仿宋_GB2312" w:cs="仿宋_GB2312" w:eastAsia="仿宋_GB2312"/>
              </w:rPr>
              <w:t>投标文件封面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对技术要求的响应</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技术条款偏离表.docx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提出针对于本项目的总体服务方案，方案内容包含①服务分析及目标②服务理念及特色③重难点分析及解决措施。 二、评审标准 1、完整性：方案须全面，对评审内容中的各项要求有详细描述及说明； 2、可实施性：切合本项目实际情况，实施步骤清晰、合理； 3、针对性：方案能够紧扣项目实际情况，内容科学合理。 三、赋分标准（满分9分） ①服务分析及目标：每完全满足一项评审标准得1分，满分3分；②服务理念及特色:每完全满足一项评审标准得1分，满分3分；③重难点分析及解决措施：每完全满足一项评审标准得1分，满分3分。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绿化养护方案</w:t>
            </w:r>
          </w:p>
        </w:tc>
        <w:tc>
          <w:tcPr>
            <w:tcW w:type="dxa" w:w="2492"/>
          </w:tcPr>
          <w:p>
            <w:pPr>
              <w:pStyle w:val="null3"/>
            </w:pPr>
            <w:r>
              <w:rPr>
                <w:rFonts w:ascii="仿宋_GB2312" w:hAnsi="仿宋_GB2312" w:cs="仿宋_GB2312" w:eastAsia="仿宋_GB2312"/>
              </w:rPr>
              <w:t>一、评审内容 针对本项目提出绿化养护方案，方案内容包含①日常养护：浇水、施肥、修剪、整形、除草、病虫防治、零星移栽、摆花②绿植修整：死亡植物的补栽、修剪、整形③辖区乔木树木养护：乔木的支撑、加固及应急事件的苗木砍伐、断枝清理。 二、评审标准 1、完整性：方案须全面，对评审内容中的各项要求有详细描述及说明； 2、可实施性：切合本项目实际情况，实施步骤清晰、合理； 3、针对性：方案能够紧扣项目实际情况 , 内容科学合理。 三、赋分标准 (满分9分） ①日常养护：每完全满足一项评审标准得1分，满分3分； ②绿植修整：每完全满足一项评审标准得1分，满分3分；③辖区乔木树木养护:每完全满足一项评审标准得1分，满分3分。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道路保洁方案</w:t>
            </w:r>
          </w:p>
        </w:tc>
        <w:tc>
          <w:tcPr>
            <w:tcW w:type="dxa" w:w="2492"/>
          </w:tcPr>
          <w:p>
            <w:pPr>
              <w:pStyle w:val="null3"/>
            </w:pPr>
            <w:r>
              <w:rPr>
                <w:rFonts w:ascii="仿宋_GB2312" w:hAnsi="仿宋_GB2312" w:cs="仿宋_GB2312" w:eastAsia="仿宋_GB2312"/>
              </w:rPr>
              <w:t>一、评审内容 针对本项目提出道路保洁方案，方案内容包含①日常道路清扫作业②巡回保洁作业③垃圾收集与清运④深度清洁作业 二、评审标准 1、完整性：方案须全面，对评审内容中的各项要求有详细描述及说明； 2 、可实施性：切合本项目实际情况，实施步骤清晰、合理； 3、针对性：方案能够紧扣项目实际情况，内容科学合理。 三、赋分标准（满分12分） ①日常道路清扫作业 ：每完全满足一项评审标准得1分，满分3分； ②巡回保洁作业：每完全满足一项评审标准得1分，满3分；③垃圾收集与清运:每完全满足一项评审标准得1分，满分3分；④深度清洁作业：每完全满足一项评审标准得1分，满分3分；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城市公厕管理方案</w:t>
            </w:r>
          </w:p>
        </w:tc>
        <w:tc>
          <w:tcPr>
            <w:tcW w:type="dxa" w:w="2492"/>
          </w:tcPr>
          <w:p>
            <w:pPr>
              <w:pStyle w:val="null3"/>
            </w:pPr>
            <w:r>
              <w:rPr>
                <w:rFonts w:ascii="仿宋_GB2312" w:hAnsi="仿宋_GB2312" w:cs="仿宋_GB2312" w:eastAsia="仿宋_GB2312"/>
              </w:rPr>
              <w:t>一、评审内容 针对本项目提出城市公厕管理方案，方案内容包含①日常保洁②深度清洁③除臭消杀④日常维护与维修 二、评审标准 1、完整性：方案须全面，对评审内容中的各项要求有详细描述及说明； 2、可实施性：切合本项目实际情况 ,实施步骤清晰、合理； 3、针对性：方案能够紧扣项目实际情况，内容科学合理。 三、赋分标准（满分12分） ①日常保洁：每完全满足一项评审标准得1分，满分3分； ②深度清洁：每完全满足一项评审标准得1分，满3分； ③除臭消杀:每完全满足一项评审标准得1分，满分3分； ④日常维护与维修：每完全满足一项评审标准得1分，满分3分。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生活垃圾治理方案</w:t>
            </w:r>
          </w:p>
        </w:tc>
        <w:tc>
          <w:tcPr>
            <w:tcW w:type="dxa" w:w="2492"/>
          </w:tcPr>
          <w:p>
            <w:pPr>
              <w:pStyle w:val="null3"/>
            </w:pPr>
            <w:r>
              <w:rPr>
                <w:rFonts w:ascii="仿宋_GB2312" w:hAnsi="仿宋_GB2312" w:cs="仿宋_GB2312" w:eastAsia="仿宋_GB2312"/>
              </w:rPr>
              <w:t>一、评审内容 根据本项目工作特点制定生活垃圾治理整治方案，方案内容包括：①车辆管理、维护保养②生活垃圾处理③环卫设施的维护管理计划。 二、评审标准 1、完整性：方案必须全面，对评审内容中的各项要求有详细描述； 2、可实施性：切合本项目实际情况，提出步骤清晰、合理的方案； 3、针对性：方案能够紧扣项目实际情况，内容科学合理。 三、赋分标准（满分9分） ①车辆管理、维护保养：每完全满足一个评审标准得1分，满分3分；②生活垃圾处理:每完全满足一个评审标准得1分，满分3分； ③环卫设施的维护管理计划：每完全满足一个评审标准得1分，满分3分；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针对本项目具有良好的管理制度，制度内容包含①岗位职责：具有岗位工作标准、服务质量标准、作业流程及作业记录②内控制度：具有保密制度、管理组织机构、问责机制、监督机制、 自查制度③人员管理制度：具有员工日常管理办法、保密制度、请销假制度、奖惩措施、激励机制、仪容仪表制度。 二、评审标准 1、完整性：方案须全面，对评审内容中的各项要求有详细描述及说明； 2、可实施性：切合本项目实际情况，步骤清晰、合理，操作性强； 3、针对性：方案能够紧扣项目实际情况, 内容科学合理。 三、赋分标准 (满分9分） ①岗位职责：每完全满足一项评审标准得1分，满分3分； ②内控制度:每完全满足一项评审标准得 1分，满分3分；③人员管理制度：每完全满足一项评审标准得 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针对本项目制定培训考核方案，方案内容包含①培训：针对不同的岗位职责、行为规范、服务礼仪等方面制定培训方案②考核：针对不同的岗位、制度及工作程序制定考核方案。 二、评审标准 1、完整性：方案须全面，对评审内容中的各项要求有详细描述及说明； 2、可实施性：切合本项目实际情况，实施步骤清晰、合理； 3、针对性：方案能够紧扣项目实际情况，内容科学合理。 三、赋分标准（满分3分）①培训：每完全满足一项评审标准得0.5分，满分1.5分； ②考核:每完全满足一项评审标准0.5分，满分1.5分。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针对本项目特点提供应急预案，预案内容包含①节假日②恶劣天气③重大突发公共卫生危机事件④停电、停水、火灾、水浸、消防⑤重大工作日的卫生检查⑥大型活动等紧急事件预案措施。 二、评审标准 1、完整性 ：方案须全面，对评审内容中的各项要求有详细描述及说明； 2、可实施性：切合本项目实际情况，步骤清晰、合理，操作性强； 3、针对性：方案能够紧扣项目实际情况, 内容科学合理。 三、赋分标准 (满分9分） ①节假日：每完全满足一项评审标准得0.5分，满分1 .5分；②恶劣天气:每完全满足一项评审标准得0.5分，满分1.5分； ③重大突发公共卫生危机事件：每完全满足一项评审标准得 0.5分，满分1.5分。 ④停电、停水、火灾、水浸、消防：每完全满足一项评审标准得 0.5分，满分1.5分。 ⑤重大工作日的卫生检查：每完全满足一项评审标准得0.5分，满分1.5分。 ⑥大型活动等紧急事件预案措施：每完全满足一项评审标准得 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 针对本项目制定档案管理方案，方案内容包含①档案资料的收集及分类②归档资料的使用 、销毁及移交 二、评审标准 1 、完整性：方案全面，对评审内容中的各项要求有详细描述； 2 、可实施性：切合本项目实际情况，实施步骤清晰、合理； 3 、针对性：方案能够紧扣项目实际情况，内容科学合理。 三、赋分标准（满分 3分） ①档案资料的收集及分类：每完全满足一项评审标准得 0.5分，满分1.5分； ②归档资料的使用、销毁及移交：每完全满足一项评审标准得0.5分，满分1.5分；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投入工具</w:t>
            </w:r>
          </w:p>
        </w:tc>
        <w:tc>
          <w:tcPr>
            <w:tcW w:type="dxa" w:w="2492"/>
          </w:tcPr>
          <w:p>
            <w:pPr>
              <w:pStyle w:val="null3"/>
            </w:pPr>
            <w:r>
              <w:rPr>
                <w:rFonts w:ascii="仿宋_GB2312" w:hAnsi="仿宋_GB2312" w:cs="仿宋_GB2312" w:eastAsia="仿宋_GB2312"/>
              </w:rPr>
              <w:t>一、评审内容 供应商提供本项目所需要的物料配备清单，应包含：①工作服装和清洁工具②劳保用品和消耗品。 二、评审标准 1、完整性：清单必须全面，对评审内容中的各项服装、设备、工具、耗材配置合理； 2、实用性：所配备的物料能够切合本项目实际情况，提供质量有保障、使用率高、环保性强、服装统一。 三、赋分标准（满分 4分） ①工作服装和清洁工具：每完全满足一个评审标准得1 分，满分2分； ②劳保用品和消耗品:每完全满足一个评审标准得1分，满分 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针对本项目人员配置，内容包含①人员配置原则②岗位设置与职责③人员调度与应急机制 二、评审标准 1、完整性：方案全面，对评审内容中的各项要求有详细描述； 2 、可实施性：切合本项目实际情况，实施步骤清晰、合理； 三、赋分标准（满分6分） ①人员配置原则：每完全满足一项评审标准得 1分，满分2分； ②岗位设置与职责：每完全满足一项评审标准得1分，满分2分；③人员调度与应急机制：每完全满足一项评审标准得1分，满分2分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供应商提供2023年4月1日至今类似项目业绩：每提供一项得1分，最多得5分（以合同复印件为准，时间以合同签订时间为准，否则不得分）。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经资格性及符合性审查合格的供应商，其投标报价为有效报价。评标基准价：即满足招标文件要求且报价最低的为评标基准价。 其他供应商的价格分统一按照下列公式计算。 报价得分=(评标基准价/投标报价)×10 注：1、计算分数时四舍五入取小数点后两位；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详见附件：供应商的资格证明材料.docx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详见附件：2026年度草堂街道办事处清扫保洁、绿化养护、公厕管理及垃圾清运服务项目合同.docx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