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版本号：LZBE2026-277（XDZ2026-31-N-15）20260407001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2026年度残疾人托养服务项目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LZBE2026-277（XDZ2026-31-N-15）</w:t>
      </w:r>
      <w:r>
        <w:br/>
      </w:r>
      <w:r>
        <w:br/>
      </w:r>
      <w:r>
        <w:br/>
      </w:r>
    </w:p>
    <w:p>
      <w:pPr>
        <w:pStyle w:val="null3"/>
        <w:jc w:val="center"/>
        <w:outlineLvl w:val="2"/>
      </w:pPr>
      <w:r>
        <w:rPr>
          <w:rFonts w:ascii="仿宋_GB2312" w:hAnsi="仿宋_GB2312" w:cs="仿宋_GB2312" w:eastAsia="仿宋_GB2312"/>
          <w:sz w:val="28"/>
          <w:b/>
        </w:rPr>
        <w:t>西安高新技术产业开发区社会事业服务局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2026年度残疾人托养服务项目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LZBE2026-277（XDZ2026-31-N-15）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2026年度残疾人托养服务项目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2026年残疾人托养服务，具体详见第三章。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采购包1（集中托养服务）：属于专门面向中小企业采购。</w:t>
      </w:r>
    </w:p>
    <w:p>
      <w:pPr>
        <w:pStyle w:val="null3"/>
      </w:pPr>
      <w:r>
        <w:rPr>
          <w:rFonts w:ascii="仿宋_GB2312" w:hAnsi="仿宋_GB2312" w:cs="仿宋_GB2312" w:eastAsia="仿宋_GB2312"/>
        </w:rPr>
        <w:t>采购包2（日间照料服务）：属于专门面向中小企业采购。</w:t>
      </w:r>
    </w:p>
    <w:p>
      <w:pPr>
        <w:pStyle w:val="null3"/>
      </w:pPr>
      <w:r>
        <w:rPr>
          <w:rFonts w:ascii="仿宋_GB2312" w:hAnsi="仿宋_GB2312" w:cs="仿宋_GB2312" w:eastAsia="仿宋_GB2312"/>
        </w:rPr>
        <w:t>采购包3（居家安养服务）：属于专门面向中小企业采购。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81155739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采购包2：320,000.00元</w:t>
            </w:r>
          </w:p>
          <w:p>
            <w:pPr>
              <w:pStyle w:val="null3"/>
            </w:pPr>
            <w:r>
              <w:rPr>
                <w:rFonts w:ascii="仿宋_GB2312" w:hAnsi="仿宋_GB2312" w:cs="仿宋_GB2312" w:eastAsia="仿宋_GB2312"/>
              </w:rPr>
              <w:t>采购包3：500,000.00元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的服务类收费标准计取，以采购预算为取费基数收取。注：1、成交单位在领取成交通知书之前，须向代理机构支付招标代理服务费。2、、招标代理服务费以转账或现金形式缴纳至以下账户： 开户名称：龙寰项目管理咨询有限公司，开户银行：平安银行西安高新路支行，账 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西安高新技术产业开发区社会事业服务局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2026年残疾人托养服务项目1项，具体详见竞争性磋商文件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集中托养服务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日间照料服务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居家安养服务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标的名称：集中托养服务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（一）基本要求</w:t>
            </w:r>
          </w:p>
          <w:p>
            <w:pPr>
              <w:pStyle w:val="null3"/>
            </w:pPr>
            <w:r>
              <w:rPr>
                <w:rFonts w:ascii="仿宋_GB2312" w:hAnsi="仿宋_GB2312" w:cs="仿宋_GB2312" w:eastAsia="仿宋_GB2312"/>
                <w:sz w:val="20"/>
              </w:rPr>
              <w:t>对符合寄宿制集中托养服务条件并接受服务的残疾人，采用</w:t>
            </w:r>
            <w:r>
              <w:rPr>
                <w:rFonts w:ascii="仿宋_GB2312" w:hAnsi="仿宋_GB2312" w:cs="仿宋_GB2312" w:eastAsia="仿宋_GB2312"/>
                <w:sz w:val="20"/>
              </w:rPr>
              <w:t>24</w:t>
            </w:r>
            <w:r>
              <w:rPr>
                <w:rFonts w:ascii="仿宋_GB2312" w:hAnsi="仿宋_GB2312" w:cs="仿宋_GB2312" w:eastAsia="仿宋_GB2312"/>
                <w:sz w:val="20"/>
              </w:rPr>
              <w:t>小时寄宿制集中居住和照料模式，为日常饮食起居需要专人护理而家庭护理有困难的智力、精神和重度肢体及多重残疾人提供专业化长期生活照料和日常护理等服务。</w:t>
            </w:r>
          </w:p>
          <w:p>
            <w:pPr>
              <w:pStyle w:val="null3"/>
            </w:pPr>
            <w:r>
              <w:rPr>
                <w:rFonts w:ascii="仿宋_GB2312" w:hAnsi="仿宋_GB2312" w:cs="仿宋_GB2312" w:eastAsia="仿宋_GB2312"/>
                <w:sz w:val="20"/>
                <w:b/>
              </w:rPr>
              <w:t>（二）服务对象</w:t>
            </w:r>
          </w:p>
          <w:p>
            <w:pPr>
              <w:pStyle w:val="null3"/>
            </w:pPr>
            <w:r>
              <w:rPr>
                <w:rFonts w:ascii="仿宋_GB2312" w:hAnsi="仿宋_GB2312" w:cs="仿宋_GB2312" w:eastAsia="仿宋_GB2312"/>
                <w:sz w:val="20"/>
              </w:rPr>
              <w:t>具有西安市户籍、年龄</w:t>
            </w:r>
            <w:r>
              <w:rPr>
                <w:rFonts w:ascii="仿宋_GB2312" w:hAnsi="仿宋_GB2312" w:cs="仿宋_GB2312" w:eastAsia="仿宋_GB2312"/>
                <w:sz w:val="20"/>
              </w:rPr>
              <w:t>16-59</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）周岁，并持有第二代或第三代《中华人民共和国残疾人证》，且本人和家庭护理有困难，自愿接受寄宿制集中居住和照料的</w:t>
            </w:r>
            <w:r>
              <w:rPr>
                <w:rFonts w:ascii="仿宋_GB2312" w:hAnsi="仿宋_GB2312" w:cs="仿宋_GB2312" w:eastAsia="仿宋_GB2312"/>
                <w:sz w:val="20"/>
                <w:b/>
              </w:rPr>
              <w:t>智力残疾人</w:t>
            </w:r>
            <w:r>
              <w:rPr>
                <w:rFonts w:ascii="仿宋_GB2312" w:hAnsi="仿宋_GB2312" w:cs="仿宋_GB2312" w:eastAsia="仿宋_GB2312"/>
                <w:sz w:val="20"/>
              </w:rPr>
              <w:t>、</w:t>
            </w:r>
            <w:r>
              <w:rPr>
                <w:rFonts w:ascii="仿宋_GB2312" w:hAnsi="仿宋_GB2312" w:cs="仿宋_GB2312" w:eastAsia="仿宋_GB2312"/>
                <w:sz w:val="20"/>
                <w:b/>
              </w:rPr>
              <w:t>稳定期的精神残疾人（通过专业医疗机构精神科医师风险评估适宜托养）</w:t>
            </w:r>
            <w:r>
              <w:rPr>
                <w:rFonts w:ascii="仿宋_GB2312" w:hAnsi="仿宋_GB2312" w:cs="仿宋_GB2312" w:eastAsia="仿宋_GB2312"/>
                <w:sz w:val="20"/>
              </w:rPr>
              <w:t>、</w:t>
            </w:r>
            <w:r>
              <w:rPr>
                <w:rFonts w:ascii="仿宋_GB2312" w:hAnsi="仿宋_GB2312" w:cs="仿宋_GB2312" w:eastAsia="仿宋_GB2312"/>
                <w:sz w:val="20"/>
                <w:b/>
              </w:rPr>
              <w:t>重度肢体残疾人</w:t>
            </w:r>
            <w:r>
              <w:rPr>
                <w:rFonts w:ascii="仿宋_GB2312" w:hAnsi="仿宋_GB2312" w:cs="仿宋_GB2312" w:eastAsia="仿宋_GB2312"/>
                <w:sz w:val="20"/>
              </w:rPr>
              <w:t>以及</w:t>
            </w:r>
            <w:r>
              <w:rPr>
                <w:rFonts w:ascii="仿宋_GB2312" w:hAnsi="仿宋_GB2312" w:cs="仿宋_GB2312" w:eastAsia="仿宋_GB2312"/>
                <w:sz w:val="20"/>
                <w:b/>
              </w:rPr>
              <w:t>同时存在智力或精神残疾的多重残疾人（纳入特困人员救助供养条件的残疾人除外）</w:t>
            </w:r>
            <w:r>
              <w:rPr>
                <w:rFonts w:ascii="仿宋_GB2312" w:hAnsi="仿宋_GB2312" w:cs="仿宋_GB2312" w:eastAsia="仿宋_GB2312"/>
                <w:sz w:val="20"/>
              </w:rPr>
              <w:t>。</w:t>
            </w:r>
          </w:p>
          <w:p>
            <w:pPr>
              <w:pStyle w:val="null3"/>
            </w:pPr>
            <w:r>
              <w:rPr>
                <w:rFonts w:ascii="仿宋_GB2312" w:hAnsi="仿宋_GB2312" w:cs="仿宋_GB2312" w:eastAsia="仿宋_GB2312"/>
                <w:sz w:val="20"/>
                <w:b/>
              </w:rPr>
              <w:t>（三）服务人数、经费标准及服务频率要求</w:t>
            </w:r>
          </w:p>
          <w:p>
            <w:pPr>
              <w:pStyle w:val="null3"/>
            </w:pPr>
            <w:r>
              <w:rPr>
                <w:rFonts w:ascii="仿宋_GB2312" w:hAnsi="仿宋_GB2312" w:cs="仿宋_GB2312" w:eastAsia="仿宋_GB2312"/>
                <w:sz w:val="20"/>
                <w:b/>
              </w:rPr>
              <w:t>1</w:t>
            </w:r>
            <w:r>
              <w:rPr>
                <w:rFonts w:ascii="仿宋_GB2312" w:hAnsi="仿宋_GB2312" w:cs="仿宋_GB2312" w:eastAsia="仿宋_GB2312"/>
                <w:sz w:val="20"/>
                <w:b/>
              </w:rPr>
              <w:t>）服务人数：</w:t>
            </w:r>
            <w:r>
              <w:rPr>
                <w:rFonts w:ascii="仿宋_GB2312" w:hAnsi="仿宋_GB2312" w:cs="仿宋_GB2312" w:eastAsia="仿宋_GB2312"/>
                <w:sz w:val="20"/>
              </w:rPr>
              <w:t>本次预算服务不超过</w:t>
            </w:r>
            <w:r>
              <w:rPr>
                <w:rFonts w:ascii="仿宋_GB2312" w:hAnsi="仿宋_GB2312" w:cs="仿宋_GB2312" w:eastAsia="仿宋_GB2312"/>
                <w:sz w:val="20"/>
              </w:rPr>
              <w:t>30</w:t>
            </w:r>
            <w:r>
              <w:rPr>
                <w:rFonts w:ascii="仿宋_GB2312" w:hAnsi="仿宋_GB2312" w:cs="仿宋_GB2312" w:eastAsia="仿宋_GB2312"/>
                <w:sz w:val="20"/>
              </w:rPr>
              <w:t>人</w:t>
            </w:r>
            <w:r>
              <w:rPr>
                <w:rFonts w:ascii="仿宋_GB2312" w:hAnsi="仿宋_GB2312" w:cs="仿宋_GB2312" w:eastAsia="仿宋_GB2312"/>
                <w:sz w:val="20"/>
              </w:rPr>
              <w:t>；</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）服务频率及经费标准：</w:t>
            </w:r>
            <w:r>
              <w:rPr>
                <w:rFonts w:ascii="仿宋_GB2312" w:hAnsi="仿宋_GB2312" w:cs="仿宋_GB2312" w:eastAsia="仿宋_GB2312"/>
                <w:sz w:val="20"/>
              </w:rPr>
              <w:t>采用</w:t>
            </w:r>
            <w:r>
              <w:rPr>
                <w:rFonts w:ascii="仿宋_GB2312" w:hAnsi="仿宋_GB2312" w:cs="仿宋_GB2312" w:eastAsia="仿宋_GB2312"/>
                <w:sz w:val="20"/>
              </w:rPr>
              <w:t xml:space="preserve"> 24 </w:t>
            </w:r>
            <w:r>
              <w:rPr>
                <w:rFonts w:ascii="仿宋_GB2312" w:hAnsi="仿宋_GB2312" w:cs="仿宋_GB2312" w:eastAsia="仿宋_GB2312"/>
                <w:sz w:val="20"/>
              </w:rPr>
              <w:t>小时寄宿制集中居住和照料模式。</w:t>
            </w:r>
            <w:r>
              <w:rPr>
                <w:rFonts w:ascii="仿宋_GB2312" w:hAnsi="仿宋_GB2312" w:cs="仿宋_GB2312" w:eastAsia="仿宋_GB2312"/>
                <w:sz w:val="20"/>
                <w:b/>
              </w:rPr>
              <w:t>每服务</w:t>
            </w:r>
            <w:r>
              <w:rPr>
                <w:rFonts w:ascii="仿宋_GB2312" w:hAnsi="仿宋_GB2312" w:cs="仿宋_GB2312" w:eastAsia="仿宋_GB2312"/>
                <w:sz w:val="20"/>
                <w:b/>
              </w:rPr>
              <w:t>3</w:t>
            </w:r>
            <w:r>
              <w:rPr>
                <w:rFonts w:ascii="仿宋_GB2312" w:hAnsi="仿宋_GB2312" w:cs="仿宋_GB2312" w:eastAsia="仿宋_GB2312"/>
                <w:sz w:val="20"/>
                <w:b/>
              </w:rPr>
              <w:t>个月计为</w:t>
            </w:r>
            <w:r>
              <w:rPr>
                <w:rFonts w:ascii="仿宋_GB2312" w:hAnsi="仿宋_GB2312" w:cs="仿宋_GB2312" w:eastAsia="仿宋_GB2312"/>
                <w:sz w:val="20"/>
                <w:b/>
              </w:rPr>
              <w:t>1</w:t>
            </w:r>
            <w:r>
              <w:rPr>
                <w:rFonts w:ascii="仿宋_GB2312" w:hAnsi="仿宋_GB2312" w:cs="仿宋_GB2312" w:eastAsia="仿宋_GB2312"/>
                <w:sz w:val="20"/>
                <w:b/>
              </w:rPr>
              <w:t>人次</w:t>
            </w:r>
            <w:r>
              <w:rPr>
                <w:rFonts w:ascii="仿宋_GB2312" w:hAnsi="仿宋_GB2312" w:cs="仿宋_GB2312" w:eastAsia="仿宋_GB2312"/>
                <w:sz w:val="20"/>
                <w:b/>
              </w:rPr>
              <w:t>；</w:t>
            </w:r>
            <w:r>
              <w:rPr>
                <w:rFonts w:ascii="仿宋_GB2312" w:hAnsi="仿宋_GB2312" w:cs="仿宋_GB2312" w:eastAsia="仿宋_GB2312"/>
                <w:sz w:val="20"/>
              </w:rPr>
              <w:t>每人次购买标准</w:t>
            </w:r>
            <w:r>
              <w:rPr>
                <w:rFonts w:ascii="仿宋_GB2312" w:hAnsi="仿宋_GB2312" w:cs="仿宋_GB2312" w:eastAsia="仿宋_GB2312"/>
                <w:sz w:val="20"/>
              </w:rPr>
              <w:t xml:space="preserve"> 6000 </w:t>
            </w:r>
            <w:r>
              <w:rPr>
                <w:rFonts w:ascii="仿宋_GB2312" w:hAnsi="仿宋_GB2312" w:cs="仿宋_GB2312" w:eastAsia="仿宋_GB2312"/>
                <w:sz w:val="20"/>
              </w:rPr>
              <w:t>元，一年</w:t>
            </w:r>
            <w:r>
              <w:rPr>
                <w:rFonts w:ascii="仿宋_GB2312" w:hAnsi="仿宋_GB2312" w:cs="仿宋_GB2312" w:eastAsia="仿宋_GB2312"/>
                <w:sz w:val="20"/>
              </w:rPr>
              <w:t>2.4</w:t>
            </w:r>
            <w:r>
              <w:rPr>
                <w:rFonts w:ascii="仿宋_GB2312" w:hAnsi="仿宋_GB2312" w:cs="仿宋_GB2312" w:eastAsia="仿宋_GB2312"/>
                <w:sz w:val="20"/>
              </w:rPr>
              <w:t>万元。个别服务对象确需长期服务的，按具体服务的时间确定人次。计算残疾人集中托养服务补助资金时，每月托养</w:t>
            </w:r>
            <w:r>
              <w:rPr>
                <w:rFonts w:ascii="仿宋_GB2312" w:hAnsi="仿宋_GB2312" w:cs="仿宋_GB2312" w:eastAsia="仿宋_GB2312"/>
                <w:sz w:val="20"/>
              </w:rPr>
              <w:t xml:space="preserve">20 </w:t>
            </w:r>
            <w:r>
              <w:rPr>
                <w:rFonts w:ascii="仿宋_GB2312" w:hAnsi="仿宋_GB2312" w:cs="仿宋_GB2312" w:eastAsia="仿宋_GB2312"/>
                <w:sz w:val="20"/>
              </w:rPr>
              <w:t>天（含</w:t>
            </w:r>
            <w:r>
              <w:rPr>
                <w:rFonts w:ascii="仿宋_GB2312" w:hAnsi="仿宋_GB2312" w:cs="仿宋_GB2312" w:eastAsia="仿宋_GB2312"/>
                <w:sz w:val="20"/>
              </w:rPr>
              <w:t xml:space="preserve"> 20 </w:t>
            </w:r>
            <w:r>
              <w:rPr>
                <w:rFonts w:ascii="仿宋_GB2312" w:hAnsi="仿宋_GB2312" w:cs="仿宋_GB2312" w:eastAsia="仿宋_GB2312"/>
                <w:sz w:val="20"/>
              </w:rPr>
              <w:t>天）</w:t>
            </w:r>
            <w:r>
              <w:rPr>
                <w:rFonts w:ascii="仿宋_GB2312" w:hAnsi="仿宋_GB2312" w:cs="仿宋_GB2312" w:eastAsia="仿宋_GB2312"/>
                <w:sz w:val="20"/>
              </w:rPr>
              <w:t>以上的按</w:t>
            </w:r>
            <w:r>
              <w:rPr>
                <w:rFonts w:ascii="仿宋_GB2312" w:hAnsi="仿宋_GB2312" w:cs="仿宋_GB2312" w:eastAsia="仿宋_GB2312"/>
                <w:sz w:val="20"/>
              </w:rPr>
              <w:t xml:space="preserve"> 1 </w:t>
            </w:r>
            <w:r>
              <w:rPr>
                <w:rFonts w:ascii="仿宋_GB2312" w:hAnsi="仿宋_GB2312" w:cs="仿宋_GB2312" w:eastAsia="仿宋_GB2312"/>
                <w:sz w:val="20"/>
              </w:rPr>
              <w:t>个月补助，</w:t>
            </w:r>
            <w:r>
              <w:rPr>
                <w:rFonts w:ascii="仿宋_GB2312" w:hAnsi="仿宋_GB2312" w:cs="仿宋_GB2312" w:eastAsia="仿宋_GB2312"/>
                <w:sz w:val="20"/>
              </w:rPr>
              <w:t xml:space="preserve">10 </w:t>
            </w:r>
            <w:r>
              <w:rPr>
                <w:rFonts w:ascii="仿宋_GB2312" w:hAnsi="仿宋_GB2312" w:cs="仿宋_GB2312" w:eastAsia="仿宋_GB2312"/>
                <w:sz w:val="20"/>
              </w:rPr>
              <w:t>天（含</w:t>
            </w:r>
            <w:r>
              <w:rPr>
                <w:rFonts w:ascii="仿宋_GB2312" w:hAnsi="仿宋_GB2312" w:cs="仿宋_GB2312" w:eastAsia="仿宋_GB2312"/>
                <w:sz w:val="20"/>
              </w:rPr>
              <w:t>10</w:t>
            </w:r>
            <w:r>
              <w:rPr>
                <w:rFonts w:ascii="仿宋_GB2312" w:hAnsi="仿宋_GB2312" w:cs="仿宋_GB2312" w:eastAsia="仿宋_GB2312"/>
                <w:sz w:val="20"/>
              </w:rPr>
              <w:t>天）</w:t>
            </w:r>
            <w:r>
              <w:rPr>
                <w:rFonts w:ascii="仿宋_GB2312" w:hAnsi="仿宋_GB2312" w:cs="仿宋_GB2312" w:eastAsia="仿宋_GB2312"/>
                <w:sz w:val="20"/>
              </w:rPr>
              <w:t>以上按</w:t>
            </w:r>
            <w:r>
              <w:rPr>
                <w:rFonts w:ascii="仿宋_GB2312" w:hAnsi="仿宋_GB2312" w:cs="仿宋_GB2312" w:eastAsia="仿宋_GB2312"/>
                <w:sz w:val="20"/>
              </w:rPr>
              <w:t>80%</w:t>
            </w:r>
            <w:r>
              <w:rPr>
                <w:rFonts w:ascii="仿宋_GB2312" w:hAnsi="仿宋_GB2312" w:cs="仿宋_GB2312" w:eastAsia="仿宋_GB2312"/>
                <w:sz w:val="20"/>
              </w:rPr>
              <w:t>补助，</w:t>
            </w:r>
            <w:r>
              <w:rPr>
                <w:rFonts w:ascii="仿宋_GB2312" w:hAnsi="仿宋_GB2312" w:cs="仿宋_GB2312" w:eastAsia="仿宋_GB2312"/>
                <w:sz w:val="20"/>
              </w:rPr>
              <w:t>10</w:t>
            </w:r>
            <w:r>
              <w:rPr>
                <w:rFonts w:ascii="仿宋_GB2312" w:hAnsi="仿宋_GB2312" w:cs="仿宋_GB2312" w:eastAsia="仿宋_GB2312"/>
                <w:sz w:val="20"/>
              </w:rPr>
              <w:t>天以下不予补助。残疾人托养服务机构撤销或托养服务对象退出的，自撤销和退出当月起停拨托养补助资金。</w:t>
            </w:r>
          </w:p>
          <w:p>
            <w:pPr>
              <w:pStyle w:val="null3"/>
            </w:pPr>
            <w:r>
              <w:rPr>
                <w:rFonts w:ascii="仿宋_GB2312" w:hAnsi="仿宋_GB2312" w:cs="仿宋_GB2312" w:eastAsia="仿宋_GB2312"/>
                <w:sz w:val="20"/>
                <w:b/>
              </w:rPr>
              <w:t>最终按照服务人数及服务时间据实结算，预计金额不超过</w:t>
            </w:r>
            <w:r>
              <w:rPr>
                <w:rFonts w:ascii="仿宋_GB2312" w:hAnsi="仿宋_GB2312" w:cs="仿宋_GB2312" w:eastAsia="仿宋_GB2312"/>
                <w:sz w:val="20"/>
                <w:b/>
              </w:rPr>
              <w:t>72</w:t>
            </w:r>
            <w:r>
              <w:rPr>
                <w:rFonts w:ascii="仿宋_GB2312" w:hAnsi="仿宋_GB2312" w:cs="仿宋_GB2312" w:eastAsia="仿宋_GB2312"/>
                <w:sz w:val="20"/>
                <w:b/>
              </w:rPr>
              <w:t>万元。</w:t>
            </w:r>
          </w:p>
          <w:p>
            <w:pPr>
              <w:pStyle w:val="null3"/>
            </w:pPr>
            <w:r>
              <w:rPr>
                <w:rFonts w:ascii="仿宋_GB2312" w:hAnsi="仿宋_GB2312" w:cs="仿宋_GB2312" w:eastAsia="仿宋_GB2312"/>
                <w:sz w:val="20"/>
                <w:b/>
              </w:rPr>
              <w:t>（四）服务内容</w:t>
            </w:r>
          </w:p>
          <w:p>
            <w:pPr>
              <w:pStyle w:val="null3"/>
            </w:pPr>
            <w:r>
              <w:rPr>
                <w:rFonts w:ascii="仿宋_GB2312" w:hAnsi="仿宋_GB2312" w:cs="仿宋_GB2312" w:eastAsia="仿宋_GB2312"/>
                <w:sz w:val="20"/>
              </w:rPr>
              <w:t>按照服务对象或监护人的要求，提供以下服务：</w:t>
            </w:r>
          </w:p>
          <w:p>
            <w:pPr>
              <w:pStyle w:val="null3"/>
            </w:pPr>
            <w:r>
              <w:rPr>
                <w:rFonts w:ascii="仿宋_GB2312" w:hAnsi="仿宋_GB2312" w:cs="仿宋_GB2312" w:eastAsia="仿宋_GB2312"/>
                <w:sz w:val="20"/>
              </w:rPr>
              <w:t>1</w:t>
            </w:r>
            <w:r>
              <w:rPr>
                <w:rFonts w:ascii="仿宋_GB2312" w:hAnsi="仿宋_GB2312" w:cs="仿宋_GB2312" w:eastAsia="仿宋_GB2312"/>
                <w:sz w:val="20"/>
              </w:rPr>
              <w:t>、生活照料和护理</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）为服务对象提供营养、规律的膳食服务及助餐服务，及点餐、加餐、助餐服务，尊重服务对象饮食习惯；</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）根据季节和天气情况为服务对象提供合理频率的身体清洁服务和衣物换洗服务，保持服务对象身体清洁、无异味，衣物卫生、整洁、得体；</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）根据服务对象的需求提供起床、穿衣、就寝、脱衣、整理床铺、如厕等基本起居服务；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）协助有需要的服务对象进行户外活动，在天气情况允许的条件下，户外活动每天不少于</w:t>
            </w:r>
            <w:r>
              <w:rPr>
                <w:rFonts w:ascii="仿宋_GB2312" w:hAnsi="仿宋_GB2312" w:cs="仿宋_GB2312" w:eastAsia="仿宋_GB2312"/>
                <w:sz w:val="20"/>
              </w:rPr>
              <w:t>1</w:t>
            </w:r>
            <w:r>
              <w:rPr>
                <w:rFonts w:ascii="仿宋_GB2312" w:hAnsi="仿宋_GB2312" w:cs="仿宋_GB2312" w:eastAsia="仿宋_GB2312"/>
                <w:sz w:val="20"/>
              </w:rPr>
              <w:t>小时；</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）为有需要的服务对象提供护理、服药等服务；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）其他合法、安全并经所在服务机构批准同意提供的服务。</w:t>
            </w:r>
          </w:p>
          <w:p>
            <w:pPr>
              <w:pStyle w:val="null3"/>
            </w:pPr>
            <w:r>
              <w:rPr>
                <w:rFonts w:ascii="仿宋_GB2312" w:hAnsi="仿宋_GB2312" w:cs="仿宋_GB2312" w:eastAsia="仿宋_GB2312"/>
                <w:sz w:val="20"/>
              </w:rPr>
              <w:t>2</w:t>
            </w:r>
            <w:r>
              <w:rPr>
                <w:rFonts w:ascii="仿宋_GB2312" w:hAnsi="仿宋_GB2312" w:cs="仿宋_GB2312" w:eastAsia="仿宋_GB2312"/>
                <w:sz w:val="20"/>
              </w:rPr>
              <w:t>、生活自理能力训练</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）指导服务对象进行基本生活自理活动训练，使其能够自行洗漱、如厕、穿衣、吃饭等。</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）指导服务对象学习简单家务和劳动，使其逐渐学会煮饭、择菜、整理床铺、洗衣服、打扫卫生等活动。</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）设计适宜的训练课程，发掘其生活自理能力方面可能存在的其他潜力。如制作面食、烘焙饼干、缝制衣物等。</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）根据服务对象的特点制定适宜的训练计划，训练结果应记录存档，并依此调整或完善训练计划。</w:t>
            </w:r>
          </w:p>
          <w:p>
            <w:pPr>
              <w:pStyle w:val="null3"/>
            </w:pPr>
            <w:r>
              <w:rPr>
                <w:rFonts w:ascii="仿宋_GB2312" w:hAnsi="仿宋_GB2312" w:cs="仿宋_GB2312" w:eastAsia="仿宋_GB2312"/>
                <w:sz w:val="20"/>
              </w:rPr>
              <w:t>3</w:t>
            </w:r>
            <w:r>
              <w:rPr>
                <w:rFonts w:ascii="仿宋_GB2312" w:hAnsi="仿宋_GB2312" w:cs="仿宋_GB2312" w:eastAsia="仿宋_GB2312"/>
                <w:sz w:val="20"/>
              </w:rPr>
              <w:t>、社会适应能力辅导和运动功能训练</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）为服务对象制定社会适应能力辅导计划，根据其恢复和提升情况适时调整社会适应辅导计划。；</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）为服务对象普及礼仪知识、两性知识等基本社会行为准则和常识；</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）开展适宜的文化、体育、娱乐活动，可以根据实际情况组织比赛、展示或表演，使其具备基本的人际交往兴趣和能力；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）导服务对象在模拟超市、银行、医院、邮局、公共交通等简单社会场景中进行社会适应性训练，提高其参与社会生活的能力；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）为服务对象提供日常心理疏导和心理健康服务；以及教育培训、图书阅览、上网和收看收听电视广播等服务；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）为有需求的服务对象提供适当的以运动功能为主的训练，指导其规范使用辅助器具，帮助其巩固医疗康复效果，使其身体运动功能得到恢复或代偿；</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）根据服务对象的身体情况，开展运动功能评估，适时调整训练计划</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）其他合法、安全、力所能及并经所在服务机构批准同意提供的服务。</w:t>
            </w:r>
          </w:p>
          <w:p>
            <w:pPr>
              <w:pStyle w:val="null3"/>
            </w:pPr>
            <w:r>
              <w:rPr>
                <w:rFonts w:ascii="仿宋_GB2312" w:hAnsi="仿宋_GB2312" w:cs="仿宋_GB2312" w:eastAsia="仿宋_GB2312"/>
                <w:sz w:val="20"/>
              </w:rPr>
              <w:t>4</w:t>
            </w:r>
            <w:r>
              <w:rPr>
                <w:rFonts w:ascii="仿宋_GB2312" w:hAnsi="仿宋_GB2312" w:cs="仿宋_GB2312" w:eastAsia="仿宋_GB2312"/>
                <w:sz w:val="20"/>
              </w:rPr>
              <w:t>、职业康复与劳动技能训练</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）定期开展身体功能评估和劳动能力评估，适时对服务对象的职业适应性进行测评，及时调整职业康复与劳动技能训练计划。</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）开展与服务对象行为能力相适应的简单基本生产劳动，但在其参与生产劳动之前，应根据个体实际情况进行必要的培训。</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）根据实际情况开设专业的劳动技能培训课程，开发服务对象的职业能力：有条件的托养服务机构还可定期组织技能展示、竞赛等相关活动。</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）为有需要的服务对象提供职业指导、职业心理咨询、职业适应评定、职业康复训练、职业介绍等服务。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有条件的机构可开设庇护工场或与爱心企业等社会力量合作建立职业康复车间，使部分服务对象实现辅助性就业，获得一定的劳动收入；要合理处理劳动生产成果和可能获得的收入（处理方式和处理结果应记录并存档）。</w:t>
            </w:r>
          </w:p>
          <w:p>
            <w:pPr>
              <w:pStyle w:val="null3"/>
            </w:pPr>
            <w:r>
              <w:rPr>
                <w:rFonts w:ascii="仿宋_GB2312" w:hAnsi="仿宋_GB2312" w:cs="仿宋_GB2312" w:eastAsia="仿宋_GB2312"/>
                <w:sz w:val="20"/>
                <w:b/>
              </w:rPr>
              <w:t>（五）拟投入本标段人员要求</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）配备不少于</w:t>
            </w:r>
            <w:r>
              <w:rPr>
                <w:rFonts w:ascii="仿宋_GB2312" w:hAnsi="仿宋_GB2312" w:cs="仿宋_GB2312" w:eastAsia="仿宋_GB2312"/>
                <w:sz w:val="20"/>
                <w:b/>
              </w:rPr>
              <w:t>1</w:t>
            </w:r>
            <w:r>
              <w:rPr>
                <w:rFonts w:ascii="仿宋_GB2312" w:hAnsi="仿宋_GB2312" w:cs="仿宋_GB2312" w:eastAsia="仿宋_GB2312"/>
                <w:sz w:val="20"/>
                <w:b/>
              </w:rPr>
              <w:t>名专职的管理人员。</w:t>
            </w:r>
          </w:p>
          <w:p>
            <w:pPr>
              <w:pStyle w:val="null3"/>
            </w:pPr>
            <w:r>
              <w:rPr>
                <w:rFonts w:ascii="仿宋_GB2312" w:hAnsi="仿宋_GB2312" w:cs="仿宋_GB2312" w:eastAsia="仿宋_GB2312"/>
                <w:sz w:val="20"/>
              </w:rPr>
              <w:t>①具有社会工作、社会福利、特殊教育、康复、医疗等相关学历或相关专业培训。</w:t>
            </w:r>
          </w:p>
          <w:p>
            <w:pPr>
              <w:pStyle w:val="null3"/>
            </w:pPr>
            <w:r>
              <w:rPr>
                <w:rFonts w:ascii="仿宋_GB2312" w:hAnsi="仿宋_GB2312" w:cs="仿宋_GB2312" w:eastAsia="仿宋_GB2312"/>
                <w:sz w:val="20"/>
              </w:rPr>
              <w:t>②熟悉残疾人相关法律法规与政策，掌握残疾人托养的相关知识。</w:t>
            </w:r>
          </w:p>
          <w:p>
            <w:pPr>
              <w:pStyle w:val="null3"/>
            </w:pPr>
            <w:r>
              <w:rPr>
                <w:rFonts w:ascii="仿宋_GB2312" w:hAnsi="仿宋_GB2312" w:cs="仿宋_GB2312" w:eastAsia="仿宋_GB2312"/>
                <w:sz w:val="20"/>
              </w:rPr>
              <w:t>③有一定的管理工作经验，每年参加不少于</w:t>
            </w:r>
            <w:r>
              <w:rPr>
                <w:rFonts w:ascii="仿宋_GB2312" w:hAnsi="仿宋_GB2312" w:cs="仿宋_GB2312" w:eastAsia="仿宋_GB2312"/>
                <w:sz w:val="20"/>
              </w:rPr>
              <w:t>1</w:t>
            </w:r>
            <w:r>
              <w:rPr>
                <w:rFonts w:ascii="仿宋_GB2312" w:hAnsi="仿宋_GB2312" w:cs="仿宋_GB2312" w:eastAsia="仿宋_GB2312"/>
                <w:sz w:val="20"/>
              </w:rPr>
              <w:t>次的相关培训。</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）配备专职或兼职的各类专业人员。</w:t>
            </w:r>
          </w:p>
          <w:p>
            <w:pPr>
              <w:pStyle w:val="null3"/>
            </w:pPr>
            <w:r>
              <w:rPr>
                <w:rFonts w:ascii="仿宋_GB2312" w:hAnsi="仿宋_GB2312" w:cs="仿宋_GB2312" w:eastAsia="仿宋_GB2312"/>
                <w:sz w:val="20"/>
                <w:b/>
              </w:rPr>
              <w:t>①专业医务护理人员或康复技术人员不少于</w:t>
            </w:r>
            <w:r>
              <w:rPr>
                <w:rFonts w:ascii="仿宋_GB2312" w:hAnsi="仿宋_GB2312" w:cs="仿宋_GB2312" w:eastAsia="仿宋_GB2312"/>
                <w:sz w:val="20"/>
                <w:b/>
              </w:rPr>
              <w:t>1</w:t>
            </w:r>
            <w:r>
              <w:rPr>
                <w:rFonts w:ascii="仿宋_GB2312" w:hAnsi="仿宋_GB2312" w:cs="仿宋_GB2312" w:eastAsia="仿宋_GB2312"/>
                <w:sz w:val="20"/>
                <w:b/>
              </w:rPr>
              <w:t>名，</w:t>
            </w:r>
            <w:r>
              <w:rPr>
                <w:rFonts w:ascii="仿宋_GB2312" w:hAnsi="仿宋_GB2312" w:cs="仿宋_GB2312" w:eastAsia="仿宋_GB2312"/>
                <w:sz w:val="20"/>
              </w:rPr>
              <w:t>从事残疾人就业服务指导、</w:t>
            </w:r>
            <w:r>
              <w:rPr>
                <w:rFonts w:ascii="仿宋_GB2312" w:hAnsi="仿宋_GB2312" w:cs="仿宋_GB2312" w:eastAsia="仿宋_GB2312"/>
                <w:sz w:val="20"/>
                <w:b/>
              </w:rPr>
              <w:t>心理咨询或疏导的专业人员不少于</w:t>
            </w:r>
            <w:r>
              <w:rPr>
                <w:rFonts w:ascii="仿宋_GB2312" w:hAnsi="仿宋_GB2312" w:cs="仿宋_GB2312" w:eastAsia="仿宋_GB2312"/>
                <w:sz w:val="20"/>
                <w:b/>
              </w:rPr>
              <w:t>1</w:t>
            </w:r>
            <w:r>
              <w:rPr>
                <w:rFonts w:ascii="仿宋_GB2312" w:hAnsi="仿宋_GB2312" w:cs="仿宋_GB2312" w:eastAsia="仿宋_GB2312"/>
                <w:sz w:val="20"/>
                <w:b/>
              </w:rPr>
              <w:t>名，专业财务人员不少于</w:t>
            </w:r>
            <w:r>
              <w:rPr>
                <w:rFonts w:ascii="仿宋_GB2312" w:hAnsi="仿宋_GB2312" w:cs="仿宋_GB2312" w:eastAsia="仿宋_GB2312"/>
                <w:sz w:val="20"/>
                <w:b/>
              </w:rPr>
              <w:t>1</w:t>
            </w:r>
            <w:r>
              <w:rPr>
                <w:rFonts w:ascii="仿宋_GB2312" w:hAnsi="仿宋_GB2312" w:cs="仿宋_GB2312" w:eastAsia="仿宋_GB2312"/>
                <w:sz w:val="20"/>
                <w:b/>
              </w:rPr>
              <w:t>名</w:t>
            </w:r>
            <w:r>
              <w:rPr>
                <w:rFonts w:ascii="仿宋_GB2312" w:hAnsi="仿宋_GB2312" w:cs="仿宋_GB2312" w:eastAsia="仿宋_GB2312"/>
                <w:sz w:val="20"/>
              </w:rPr>
              <w:t>。有精神残疾服务对象的机构则宜配备精神卫生医师、专业心理治疗师或经过医疗卫生机构上岗培训并考核合格的专业人员进行业务指导；也可配备服务机构所需要的社工等其他专业人员。</w:t>
            </w:r>
          </w:p>
          <w:p>
            <w:pPr>
              <w:pStyle w:val="null3"/>
            </w:pPr>
            <w:r>
              <w:rPr>
                <w:rFonts w:ascii="仿宋_GB2312" w:hAnsi="仿宋_GB2312" w:cs="仿宋_GB2312" w:eastAsia="仿宋_GB2312"/>
                <w:sz w:val="20"/>
              </w:rPr>
              <w:t>②专业人员应具有从事职业须持有有效的从业资格和职业资格证书；有本人身份证明、健康证明等。</w:t>
            </w:r>
          </w:p>
          <w:p>
            <w:pPr>
              <w:pStyle w:val="null3"/>
            </w:pPr>
            <w:r>
              <w:rPr>
                <w:rFonts w:ascii="仿宋_GB2312" w:hAnsi="仿宋_GB2312" w:cs="仿宋_GB2312" w:eastAsia="仿宋_GB2312"/>
                <w:sz w:val="20"/>
              </w:rPr>
              <w:t>③配备一定数量、相对稳定的服务人员。根据服务对象需求配备适宜的护工人员，护工与服务对象的比例不低于</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b/>
              </w:rPr>
              <w:t>配备有安全保卫工作经验的专职安保人员至少</w:t>
            </w:r>
            <w:r>
              <w:rPr>
                <w:rFonts w:ascii="仿宋_GB2312" w:hAnsi="仿宋_GB2312" w:cs="仿宋_GB2312" w:eastAsia="仿宋_GB2312"/>
                <w:sz w:val="20"/>
                <w:b/>
              </w:rPr>
              <w:t>1</w:t>
            </w:r>
            <w:r>
              <w:rPr>
                <w:rFonts w:ascii="仿宋_GB2312" w:hAnsi="仿宋_GB2312" w:cs="仿宋_GB2312" w:eastAsia="仿宋_GB2312"/>
                <w:sz w:val="20"/>
                <w:b/>
              </w:rPr>
              <w:t>名</w:t>
            </w:r>
            <w:r>
              <w:rPr>
                <w:rFonts w:ascii="仿宋_GB2312" w:hAnsi="仿宋_GB2312" w:cs="仿宋_GB2312" w:eastAsia="仿宋_GB2312"/>
                <w:sz w:val="20"/>
              </w:rPr>
              <w:t>；也可配备服务机构所需要的其他服务人员。服务人员从事职业应经相关行业部门的认可，需持证上岗的职业应按相关法律法规规定持有效的从业资格和职业资格证书；具有本人身份证明、健康证明等接受过残疾人身心知识与托养服务培训。</w:t>
            </w:r>
          </w:p>
          <w:p>
            <w:pPr>
              <w:pStyle w:val="null3"/>
            </w:pPr>
            <w:r>
              <w:rPr>
                <w:rFonts w:ascii="仿宋_GB2312" w:hAnsi="仿宋_GB2312" w:cs="仿宋_GB2312" w:eastAsia="仿宋_GB2312"/>
                <w:sz w:val="20"/>
                <w:b/>
              </w:rPr>
              <w:t>（六）场地要求</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）有固定服务场所，且为自有用房或协议承租不少于两年以上。</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）建筑总面积不少于</w:t>
            </w:r>
            <w:r>
              <w:rPr>
                <w:rFonts w:ascii="仿宋_GB2312" w:hAnsi="仿宋_GB2312" w:cs="仿宋_GB2312" w:eastAsia="仿宋_GB2312"/>
                <w:sz w:val="20"/>
                <w:b/>
              </w:rPr>
              <w:t>100m</w:t>
            </w:r>
            <w:r>
              <w:rPr>
                <w:rFonts w:ascii="仿宋_GB2312" w:hAnsi="仿宋_GB2312" w:cs="仿宋_GB2312" w:eastAsia="仿宋_GB2312"/>
                <w:sz w:val="20"/>
                <w:b/>
                <w:vertAlign w:val="superscript"/>
              </w:rPr>
              <w:t>2</w:t>
            </w:r>
            <w:r>
              <w:rPr>
                <w:rFonts w:ascii="仿宋_GB2312" w:hAnsi="仿宋_GB2312" w:cs="仿宋_GB2312" w:eastAsia="仿宋_GB2312"/>
                <w:sz w:val="20"/>
                <w:b/>
              </w:rPr>
              <w:t>，总床位不少于</w:t>
            </w:r>
            <w:r>
              <w:rPr>
                <w:rFonts w:ascii="仿宋_GB2312" w:hAnsi="仿宋_GB2312" w:cs="仿宋_GB2312" w:eastAsia="仿宋_GB2312"/>
                <w:sz w:val="20"/>
                <w:b/>
              </w:rPr>
              <w:t>10</w:t>
            </w:r>
            <w:r>
              <w:rPr>
                <w:rFonts w:ascii="仿宋_GB2312" w:hAnsi="仿宋_GB2312" w:cs="仿宋_GB2312" w:eastAsia="仿宋_GB2312"/>
                <w:sz w:val="20"/>
                <w:b/>
              </w:rPr>
              <w:t>张，平均每床建筑面积不少于</w:t>
            </w:r>
            <w:r>
              <w:rPr>
                <w:rFonts w:ascii="仿宋_GB2312" w:hAnsi="仿宋_GB2312" w:cs="仿宋_GB2312" w:eastAsia="仿宋_GB2312"/>
                <w:sz w:val="20"/>
                <w:b/>
              </w:rPr>
              <w:t>5m</w:t>
            </w:r>
            <w:r>
              <w:rPr>
                <w:rFonts w:ascii="仿宋_GB2312" w:hAnsi="仿宋_GB2312" w:cs="仿宋_GB2312" w:eastAsia="仿宋_GB2312"/>
                <w:sz w:val="20"/>
                <w:b/>
                <w:vertAlign w:val="superscript"/>
              </w:rPr>
              <w:t>2</w:t>
            </w:r>
            <w:r>
              <w:rPr>
                <w:rFonts w:ascii="仿宋_GB2312" w:hAnsi="仿宋_GB2312" w:cs="仿宋_GB2312" w:eastAsia="仿宋_GB2312"/>
                <w:sz w:val="20"/>
                <w:b/>
              </w:rPr>
              <w:t>，活动场地不少于</w:t>
            </w:r>
            <w:r>
              <w:rPr>
                <w:rFonts w:ascii="仿宋_GB2312" w:hAnsi="仿宋_GB2312" w:cs="仿宋_GB2312" w:eastAsia="仿宋_GB2312"/>
                <w:sz w:val="20"/>
                <w:b/>
              </w:rPr>
              <w:t>50m</w:t>
            </w:r>
            <w:r>
              <w:rPr>
                <w:rFonts w:ascii="仿宋_GB2312" w:hAnsi="仿宋_GB2312" w:cs="仿宋_GB2312" w:eastAsia="仿宋_GB2312"/>
                <w:sz w:val="20"/>
                <w:b/>
                <w:vertAlign w:val="superscript"/>
              </w:rPr>
              <w:t>2</w:t>
            </w:r>
            <w:r>
              <w:rPr>
                <w:rFonts w:ascii="仿宋_GB2312" w:hAnsi="仿宋_GB2312" w:cs="仿宋_GB2312" w:eastAsia="仿宋_GB2312"/>
                <w:sz w:val="20"/>
                <w:b/>
              </w:rPr>
              <w:t>。单人间使用面积不少于</w:t>
            </w:r>
            <w:r>
              <w:rPr>
                <w:rFonts w:ascii="仿宋_GB2312" w:hAnsi="仿宋_GB2312" w:cs="仿宋_GB2312" w:eastAsia="仿宋_GB2312"/>
                <w:sz w:val="20"/>
                <w:b/>
              </w:rPr>
              <w:t>10</w:t>
            </w:r>
            <w:r>
              <w:rPr>
                <w:rFonts w:ascii="仿宋_GB2312" w:hAnsi="仿宋_GB2312" w:cs="仿宋_GB2312" w:eastAsia="仿宋_GB2312"/>
                <w:sz w:val="20"/>
                <w:b/>
              </w:rPr>
              <w:t>㎡；合居型室人均可使用面积不小于</w:t>
            </w:r>
            <w:r>
              <w:rPr>
                <w:rFonts w:ascii="仿宋_GB2312" w:hAnsi="仿宋_GB2312" w:cs="仿宋_GB2312" w:eastAsia="仿宋_GB2312"/>
                <w:sz w:val="20"/>
                <w:b/>
              </w:rPr>
              <w:t>6</w:t>
            </w:r>
            <w:r>
              <w:rPr>
                <w:rFonts w:ascii="仿宋_GB2312" w:hAnsi="仿宋_GB2312" w:cs="仿宋_GB2312" w:eastAsia="仿宋_GB2312"/>
                <w:sz w:val="20"/>
                <w:b/>
              </w:rPr>
              <w:t>㎡。</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）机构宜设置在交通便利的城区或近郊区的地段，公共交通服务便利且方残疾人出入。</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）能提供残疾人寄宿制托养所必需的养护起居室、食堂、浴室、护理保护室、劳动（生产）工作间、文体活动室等功能用房。</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房屋建筑质量安全，消防设施符合《消防安全标志设置要求》；公共标识设置应符合《标志用公共信息图形符号》的规定。环境安静、远离污染源及易燃易爆物生产和贮存区、高压线路及其他设施；宜为低层建筑，如与其他建筑合并建设应设管于低层部分；有独立出入口。</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）托养机构地过道、洗手间、食堂等公共场所使用防滑、防跌地面材料，有无障碍设施，建筑设计符合《无障碍设计规范》的规定要求。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）环境整洁、卫生，保持空气流通，具备充足的采光条件。</w:t>
            </w:r>
          </w:p>
          <w:p>
            <w:pPr>
              <w:pStyle w:val="null3"/>
            </w:pPr>
            <w:r>
              <w:rPr>
                <w:rFonts w:ascii="仿宋_GB2312" w:hAnsi="仿宋_GB2312" w:cs="仿宋_GB2312" w:eastAsia="仿宋_GB2312"/>
                <w:sz w:val="20"/>
                <w:b/>
              </w:rPr>
              <w:t>（七）设备要求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）服务场所装有空调或其他适用的取暖、降温设备，提供全天候热水供应。</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）服务场所配置照明设备，公共区域设置应急照明灯。</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）服务场所配备养护起居、护理保健和文体活动等基本设施，设备完好。</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）配备远程监控安全管理和互联网云考勤管理设备。</w:t>
            </w:r>
          </w:p>
          <w:p>
            <w:pPr>
              <w:pStyle w:val="null3"/>
            </w:pPr>
            <w:r>
              <w:rPr>
                <w:rFonts w:ascii="仿宋_GB2312" w:hAnsi="仿宋_GB2312" w:cs="仿宋_GB2312" w:eastAsia="仿宋_GB2312"/>
                <w:sz w:val="20"/>
                <w:b/>
              </w:rPr>
              <w:t>（八）其他要求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）机构必须具备在规定时间内完成托养服务的能力。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）机构应为服务对象提供基本的生活照料和护理、生活自理能力训练、社会适应能力辅导服务，以及职业康复与劳动技能训练、运动功能训练等服务。</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）机构应</w:t>
            </w:r>
            <w:r>
              <w:rPr>
                <w:rFonts w:ascii="仿宋_GB2312" w:hAnsi="仿宋_GB2312" w:cs="仿宋_GB2312" w:eastAsia="仿宋_GB2312"/>
                <w:sz w:val="20"/>
                <w:b/>
              </w:rPr>
              <w:t>逐步建立内设医疗部门或签约专业医疗机构（医师）提供必要的医疗保健服务；内设医疗部门或签约专业医疗机构（医师）应具有诊治残疾人常见病多发病和</w:t>
            </w:r>
            <w:r>
              <w:rPr>
                <w:rFonts w:ascii="仿宋_GB2312" w:hAnsi="仿宋_GB2312" w:cs="仿宋_GB2312" w:eastAsia="仿宋_GB2312"/>
                <w:sz w:val="20"/>
              </w:rPr>
              <w:t>处理残疾人突发性疾病的能力。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）遵守国家有关法律法规，执行残疾人托养服务相关规定，并自觉接受监管部门的监督管理。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b/>
              </w:rPr>
              <w:t>机构应有健全的机构管理制度，如财务管理、资产管理、档案管理、环境卫生管理、安全管理、志愿者管理、突发事件处理预案、出入机构管理、监护人联系制度等。</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）机构应建立托养服务评估制度，主要包括两点如下：</w:t>
            </w:r>
          </w:p>
          <w:p>
            <w:pPr>
              <w:pStyle w:val="null3"/>
            </w:pPr>
            <w:r>
              <w:rPr>
                <w:rFonts w:ascii="仿宋_GB2312" w:hAnsi="仿宋_GB2312" w:cs="仿宋_GB2312" w:eastAsia="仿宋_GB2312"/>
                <w:sz w:val="20"/>
              </w:rPr>
              <w:t>①托养服务适宜性评估。申请人初次接受服务前</w:t>
            </w:r>
            <w:r>
              <w:rPr>
                <w:rFonts w:ascii="仿宋_GB2312" w:hAnsi="仿宋_GB2312" w:cs="仿宋_GB2312" w:eastAsia="仿宋_GB2312"/>
                <w:sz w:val="20"/>
              </w:rPr>
              <w:t>,</w:t>
            </w:r>
            <w:r>
              <w:rPr>
                <w:rFonts w:ascii="仿宋_GB2312" w:hAnsi="仿宋_GB2312" w:cs="仿宋_GB2312" w:eastAsia="仿宋_GB2312"/>
                <w:sz w:val="20"/>
              </w:rPr>
              <w:t>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w:t>
            </w:r>
          </w:p>
          <w:p>
            <w:pPr>
              <w:pStyle w:val="null3"/>
            </w:pPr>
            <w:r>
              <w:rPr>
                <w:rFonts w:ascii="仿宋_GB2312" w:hAnsi="仿宋_GB2312" w:cs="仿宋_GB2312" w:eastAsia="仿宋_GB2312"/>
                <w:sz w:val="20"/>
              </w:rPr>
              <w:t>②精神残疾人医治与托养转介评估。申请集中托养、日间照料服务的精神残疾人，必须先由专业医疗机构精神科医师进行风险评估</w:t>
            </w:r>
            <w:r>
              <w:rPr>
                <w:rFonts w:ascii="仿宋_GB2312" w:hAnsi="仿宋_GB2312" w:cs="仿宋_GB2312" w:eastAsia="仿宋_GB2312"/>
                <w:sz w:val="20"/>
              </w:rPr>
              <w:t>,</w:t>
            </w:r>
            <w:r>
              <w:rPr>
                <w:rFonts w:ascii="仿宋_GB2312" w:hAnsi="仿宋_GB2312" w:cs="仿宋_GB2312" w:eastAsia="仿宋_GB2312"/>
                <w:sz w:val="20"/>
              </w:rPr>
              <w:t>并出具托养适宜性评估报告。精神残疾人在接受托养服务期间，因病情复发需转介进入医疗机构住院治疗，在治疗期间停止托养服务。医疗治疗结束后，需重新进行托养服务适宜性评估。</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）机构应健全管理人员、专业人员、服务人员岗位职责，按实际需要明确岗位要求和工作流程，实行岗位责任制。</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）机构应建立管理人员、专业人员、服务人员岗位进修与学习制度，管理人员每年至少应参加</w:t>
            </w:r>
            <w:r>
              <w:rPr>
                <w:rFonts w:ascii="仿宋_GB2312" w:hAnsi="仿宋_GB2312" w:cs="仿宋_GB2312" w:eastAsia="仿宋_GB2312"/>
                <w:sz w:val="20"/>
              </w:rPr>
              <w:t>1</w:t>
            </w:r>
            <w:r>
              <w:rPr>
                <w:rFonts w:ascii="仿宋_GB2312" w:hAnsi="仿宋_GB2312" w:cs="仿宋_GB2312" w:eastAsia="仿宋_GB2312"/>
                <w:sz w:val="20"/>
              </w:rPr>
              <w:t>次以上相关培训，专业人员应定期参加相关习务学习或行业培训，服务人员应定期参加各级残联系统组织的业务培训。</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机构应与服务对象签订托养协议，按照协议提供相应服务；采取防范服务风险的制度和措施，为托养对象购买意外伤害保险，或可购买大病险等其他险种：妥善保存和管理服务对象的个人信息，尊重和保护服务对象的个人隐私。</w:t>
            </w:r>
          </w:p>
          <w:p>
            <w:pPr>
              <w:pStyle w:val="null3"/>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）机构应与工作人员签订劳动合同或用工协议，并按照相关规定缴纳社会保险；机构工作人员应遵纪守法，遵守职业道德，尊重和善待残疾人，对待服务对象应文明友善、耐心细致。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标的名称：日间照料服务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30"/>
            </w:pPr>
            <w:r>
              <w:rPr>
                <w:rFonts w:ascii="仿宋_GB2312" w:hAnsi="仿宋_GB2312" w:cs="仿宋_GB2312" w:eastAsia="仿宋_GB2312"/>
                <w:sz w:val="21"/>
                <w:b/>
              </w:rPr>
              <w:t>一、项目概况</w:t>
            </w:r>
            <w:r>
              <w:rPr>
                <w:rFonts w:ascii="仿宋_GB2312" w:hAnsi="仿宋_GB2312" w:cs="仿宋_GB2312" w:eastAsia="仿宋_GB2312"/>
                <w:sz w:val="21"/>
              </w:rPr>
              <w:t>：根据《西安市残疾人联合会西安市财政局</w:t>
            </w:r>
            <w:r>
              <w:rPr>
                <w:rFonts w:ascii="仿宋_GB2312" w:hAnsi="仿宋_GB2312" w:cs="仿宋_GB2312" w:eastAsia="仿宋_GB2312"/>
                <w:sz w:val="21"/>
              </w:rPr>
              <w:t>&lt;</w:t>
            </w:r>
            <w:r>
              <w:rPr>
                <w:rFonts w:ascii="仿宋_GB2312" w:hAnsi="仿宋_GB2312" w:cs="仿宋_GB2312" w:eastAsia="仿宋_GB2312"/>
                <w:sz w:val="21"/>
              </w:rPr>
              <w:t>关于印发《西安市残疾人托养服务工作实施细则</w:t>
            </w:r>
            <w:r>
              <w:rPr>
                <w:rFonts w:ascii="仿宋_GB2312" w:hAnsi="仿宋_GB2312" w:cs="仿宋_GB2312" w:eastAsia="仿宋_GB2312"/>
                <w:sz w:val="21"/>
              </w:rPr>
              <w:t>&gt;</w:t>
            </w:r>
            <w:r>
              <w:rPr>
                <w:rFonts w:ascii="仿宋_GB2312" w:hAnsi="仿宋_GB2312" w:cs="仿宋_GB2312" w:eastAsia="仿宋_GB2312"/>
                <w:sz w:val="21"/>
              </w:rPr>
              <w:t>的通知》（市残联发〔</w:t>
            </w:r>
            <w:r>
              <w:rPr>
                <w:rFonts w:ascii="仿宋_GB2312" w:hAnsi="仿宋_GB2312" w:cs="仿宋_GB2312" w:eastAsia="仿宋_GB2312"/>
                <w:sz w:val="21"/>
              </w:rPr>
              <w:t>2024</w:t>
            </w:r>
            <w:r>
              <w:rPr>
                <w:rFonts w:ascii="仿宋_GB2312" w:hAnsi="仿宋_GB2312" w:cs="仿宋_GB2312" w:eastAsia="仿宋_GB2312"/>
                <w:sz w:val="21"/>
              </w:rPr>
              <w:t>〕</w:t>
            </w:r>
            <w:r>
              <w:rPr>
                <w:rFonts w:ascii="仿宋_GB2312" w:hAnsi="仿宋_GB2312" w:cs="仿宋_GB2312" w:eastAsia="仿宋_GB2312"/>
                <w:sz w:val="21"/>
              </w:rPr>
              <w:t>114</w:t>
            </w:r>
            <w:r>
              <w:rPr>
                <w:rFonts w:ascii="仿宋_GB2312" w:hAnsi="仿宋_GB2312" w:cs="仿宋_GB2312" w:eastAsia="仿宋_GB2312"/>
                <w:sz w:val="21"/>
              </w:rPr>
              <w:t>号）要求，为解决高新区内</w:t>
            </w:r>
            <w:r>
              <w:rPr>
                <w:rFonts w:ascii="仿宋_GB2312" w:hAnsi="仿宋_GB2312" w:cs="仿宋_GB2312" w:eastAsia="仿宋_GB2312"/>
                <w:sz w:val="21"/>
              </w:rPr>
              <w:t>16-59</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周岁的智力残疾人、病情稳定的精神残疾人和重度肢体残疾人以及同时存在智力或精神残疾的多重残疾人托养问题（纳入特困人员救助供养条件的残疾人不作为托养服务对象），分担残疾人家庭在抚养、赡养、治疗及康复等方面承担的巨大生活压力，现采取政府采购的形式，委托第三方专业机构提供托养服务项目。具体要求如下：</w:t>
            </w:r>
          </w:p>
          <w:p>
            <w:pPr>
              <w:pStyle w:val="null3"/>
              <w:ind w:firstLine="430"/>
            </w:pPr>
            <w:r>
              <w:rPr>
                <w:rFonts w:ascii="仿宋_GB2312" w:hAnsi="仿宋_GB2312" w:cs="仿宋_GB2312" w:eastAsia="仿宋_GB2312"/>
                <w:sz w:val="21"/>
                <w:b/>
              </w:rPr>
              <w:t>二、服务内容及具体要求：</w:t>
            </w:r>
          </w:p>
          <w:p>
            <w:pPr>
              <w:pStyle w:val="null3"/>
            </w:pPr>
            <w:r>
              <w:rPr>
                <w:rFonts w:ascii="仿宋_GB2312" w:hAnsi="仿宋_GB2312" w:cs="仿宋_GB2312" w:eastAsia="仿宋_GB2312"/>
                <w:sz w:val="21"/>
                <w:b/>
              </w:rPr>
              <w:t>（一）基本要求</w:t>
            </w:r>
          </w:p>
          <w:p>
            <w:pPr>
              <w:pStyle w:val="null3"/>
              <w:ind w:firstLine="420"/>
            </w:pPr>
            <w:r>
              <w:rPr>
                <w:rFonts w:ascii="仿宋_GB2312" w:hAnsi="仿宋_GB2312" w:cs="仿宋_GB2312" w:eastAsia="仿宋_GB2312"/>
                <w:sz w:val="21"/>
              </w:rPr>
              <w:t>依据《就业年龄段智力、精神及重度肢体残疾人托养服务规范》（</w:t>
            </w:r>
            <w:r>
              <w:rPr>
                <w:rFonts w:ascii="仿宋_GB2312" w:hAnsi="仿宋_GB2312" w:cs="仿宋_GB2312" w:eastAsia="仿宋_GB2312"/>
                <w:sz w:val="21"/>
              </w:rPr>
              <w:t>GB/T37516</w:t>
            </w:r>
            <w:r>
              <w:rPr>
                <w:rFonts w:ascii="仿宋_GB2312" w:hAnsi="仿宋_GB2312" w:cs="仿宋_GB2312" w:eastAsia="仿宋_GB2312"/>
                <w:sz w:val="21"/>
              </w:rPr>
              <w:t>—</w:t>
            </w:r>
            <w:r>
              <w:rPr>
                <w:rFonts w:ascii="仿宋_GB2312" w:hAnsi="仿宋_GB2312" w:cs="仿宋_GB2312" w:eastAsia="仿宋_GB2312"/>
                <w:sz w:val="21"/>
              </w:rPr>
              <w:t>2019</w:t>
            </w:r>
            <w:r>
              <w:rPr>
                <w:rFonts w:ascii="仿宋_GB2312" w:hAnsi="仿宋_GB2312" w:cs="仿宋_GB2312" w:eastAsia="仿宋_GB2312"/>
                <w:sz w:val="21"/>
              </w:rPr>
              <w:t>）要求，采用就近就便日托照料模式，为家庭日间无法照料的残疾人提供生活照料、康复训练、特殊教育、技能训练、庇护性就业和心理辅导等服务。</w:t>
            </w:r>
          </w:p>
          <w:p>
            <w:pPr>
              <w:pStyle w:val="null3"/>
            </w:pPr>
            <w:r>
              <w:rPr>
                <w:rFonts w:ascii="仿宋_GB2312" w:hAnsi="仿宋_GB2312" w:cs="仿宋_GB2312" w:eastAsia="仿宋_GB2312"/>
                <w:sz w:val="21"/>
                <w:b/>
              </w:rPr>
              <w:t>（二）服务对象</w:t>
            </w:r>
          </w:p>
          <w:p>
            <w:pPr>
              <w:pStyle w:val="null3"/>
              <w:ind w:firstLine="420"/>
            </w:pPr>
            <w:r>
              <w:rPr>
                <w:rFonts w:ascii="仿宋_GB2312" w:hAnsi="仿宋_GB2312" w:cs="仿宋_GB2312" w:eastAsia="仿宋_GB2312"/>
                <w:sz w:val="21"/>
                <w:b/>
              </w:rPr>
              <w:t>具有西安市户籍、年龄</w:t>
            </w:r>
            <w:r>
              <w:rPr>
                <w:rFonts w:ascii="仿宋_GB2312" w:hAnsi="仿宋_GB2312" w:cs="仿宋_GB2312" w:eastAsia="仿宋_GB2312"/>
                <w:sz w:val="21"/>
                <w:b/>
              </w:rPr>
              <w:t>16-59</w:t>
            </w:r>
            <w:r>
              <w:rPr>
                <w:rFonts w:ascii="仿宋_GB2312" w:hAnsi="仿宋_GB2312" w:cs="仿宋_GB2312" w:eastAsia="仿宋_GB2312"/>
                <w:sz w:val="21"/>
                <w:b/>
              </w:rPr>
              <w:t>（＜</w:t>
            </w:r>
            <w:r>
              <w:rPr>
                <w:rFonts w:ascii="仿宋_GB2312" w:hAnsi="仿宋_GB2312" w:cs="仿宋_GB2312" w:eastAsia="仿宋_GB2312"/>
                <w:sz w:val="21"/>
                <w:b/>
              </w:rPr>
              <w:t>60</w:t>
            </w:r>
            <w:r>
              <w:rPr>
                <w:rFonts w:ascii="仿宋_GB2312" w:hAnsi="仿宋_GB2312" w:cs="仿宋_GB2312" w:eastAsia="仿宋_GB2312"/>
                <w:sz w:val="21"/>
                <w:b/>
              </w:rPr>
              <w:t>）周岁，并持有第二代或第三代《中华人民共和国残疾人证》</w:t>
            </w:r>
            <w:r>
              <w:rPr>
                <w:rFonts w:ascii="仿宋_GB2312" w:hAnsi="仿宋_GB2312" w:cs="仿宋_GB2312" w:eastAsia="仿宋_GB2312"/>
                <w:sz w:val="21"/>
              </w:rPr>
              <w:t>，本人和家庭有日间照料服务需求，经评估认定适宜日间照料的</w:t>
            </w:r>
            <w:r>
              <w:rPr>
                <w:rFonts w:ascii="仿宋_GB2312" w:hAnsi="仿宋_GB2312" w:cs="仿宋_GB2312" w:eastAsia="仿宋_GB2312"/>
                <w:sz w:val="21"/>
                <w:b/>
              </w:rPr>
              <w:t>智力残疾人</w:t>
            </w:r>
            <w:r>
              <w:rPr>
                <w:rFonts w:ascii="仿宋_GB2312" w:hAnsi="仿宋_GB2312" w:cs="仿宋_GB2312" w:eastAsia="仿宋_GB2312"/>
                <w:sz w:val="21"/>
              </w:rPr>
              <w:t>、</w:t>
            </w:r>
            <w:r>
              <w:rPr>
                <w:rFonts w:ascii="仿宋_GB2312" w:hAnsi="仿宋_GB2312" w:cs="仿宋_GB2312" w:eastAsia="仿宋_GB2312"/>
                <w:sz w:val="21"/>
                <w:b/>
              </w:rPr>
              <w:t>稳定期的精神残疾人（通过专业医疗机构精神科医师风险评估适宜托养）</w:t>
            </w:r>
            <w:r>
              <w:rPr>
                <w:rFonts w:ascii="仿宋_GB2312" w:hAnsi="仿宋_GB2312" w:cs="仿宋_GB2312" w:eastAsia="仿宋_GB2312"/>
                <w:sz w:val="21"/>
              </w:rPr>
              <w:t>、</w:t>
            </w:r>
            <w:r>
              <w:rPr>
                <w:rFonts w:ascii="仿宋_GB2312" w:hAnsi="仿宋_GB2312" w:cs="仿宋_GB2312" w:eastAsia="仿宋_GB2312"/>
                <w:sz w:val="21"/>
                <w:b/>
              </w:rPr>
              <w:t>重度肢体残疾人</w:t>
            </w:r>
            <w:r>
              <w:rPr>
                <w:rFonts w:ascii="仿宋_GB2312" w:hAnsi="仿宋_GB2312" w:cs="仿宋_GB2312" w:eastAsia="仿宋_GB2312"/>
                <w:sz w:val="21"/>
              </w:rPr>
              <w:t>以及</w:t>
            </w:r>
            <w:r>
              <w:rPr>
                <w:rFonts w:ascii="仿宋_GB2312" w:hAnsi="仿宋_GB2312" w:cs="仿宋_GB2312" w:eastAsia="仿宋_GB2312"/>
                <w:sz w:val="21"/>
                <w:b/>
              </w:rPr>
              <w:t>同时存在智力或精神残疾的多重残疾人（纳入特困人员救助供养条件的残疾人除外）</w:t>
            </w:r>
            <w:r>
              <w:rPr>
                <w:rFonts w:ascii="仿宋_GB2312" w:hAnsi="仿宋_GB2312" w:cs="仿宋_GB2312" w:eastAsia="仿宋_GB2312"/>
                <w:sz w:val="21"/>
              </w:rPr>
              <w:t>。</w:t>
            </w:r>
          </w:p>
          <w:p>
            <w:pPr>
              <w:pStyle w:val="null3"/>
            </w:pPr>
            <w:r>
              <w:rPr>
                <w:rFonts w:ascii="仿宋_GB2312" w:hAnsi="仿宋_GB2312" w:cs="仿宋_GB2312" w:eastAsia="仿宋_GB2312"/>
                <w:sz w:val="21"/>
                <w:b/>
              </w:rPr>
              <w:t>（三）服务人数、经费标准及服务频率要求</w:t>
            </w:r>
          </w:p>
          <w:p>
            <w:pPr>
              <w:pStyle w:val="null3"/>
              <w:ind w:firstLine="420"/>
            </w:pPr>
            <w:r>
              <w:rPr>
                <w:rFonts w:ascii="仿宋_GB2312" w:hAnsi="仿宋_GB2312" w:cs="仿宋_GB2312" w:eastAsia="仿宋_GB2312"/>
                <w:sz w:val="21"/>
                <w:b/>
              </w:rPr>
              <w:t>1</w:t>
            </w:r>
            <w:r>
              <w:rPr>
                <w:rFonts w:ascii="仿宋_GB2312" w:hAnsi="仿宋_GB2312" w:cs="仿宋_GB2312" w:eastAsia="仿宋_GB2312"/>
                <w:sz w:val="21"/>
                <w:b/>
              </w:rPr>
              <w:t>）服务人数：</w:t>
            </w:r>
            <w:r>
              <w:rPr>
                <w:rFonts w:ascii="仿宋_GB2312" w:hAnsi="仿宋_GB2312" w:cs="仿宋_GB2312" w:eastAsia="仿宋_GB2312"/>
                <w:sz w:val="21"/>
                <w:b/>
              </w:rPr>
              <w:t>本次预算服务不超过</w:t>
            </w:r>
            <w:r>
              <w:rPr>
                <w:rFonts w:ascii="仿宋_GB2312" w:hAnsi="仿宋_GB2312" w:cs="仿宋_GB2312" w:eastAsia="仿宋_GB2312"/>
                <w:sz w:val="21"/>
                <w:b/>
              </w:rPr>
              <w:t>2</w:t>
            </w:r>
            <w:r>
              <w:rPr>
                <w:rFonts w:ascii="仿宋_GB2312" w:hAnsi="仿宋_GB2312" w:cs="仿宋_GB2312" w:eastAsia="仿宋_GB2312"/>
                <w:sz w:val="21"/>
                <w:b/>
              </w:rPr>
              <w:t>0</w:t>
            </w:r>
            <w:r>
              <w:rPr>
                <w:rFonts w:ascii="仿宋_GB2312" w:hAnsi="仿宋_GB2312" w:cs="仿宋_GB2312" w:eastAsia="仿宋_GB2312"/>
                <w:sz w:val="21"/>
                <w:b/>
              </w:rPr>
              <w:t>人；</w:t>
            </w:r>
          </w:p>
          <w:p>
            <w:pPr>
              <w:pStyle w:val="null3"/>
              <w:ind w:firstLine="420"/>
            </w:pPr>
            <w:r>
              <w:rPr>
                <w:rFonts w:ascii="仿宋_GB2312" w:hAnsi="仿宋_GB2312" w:cs="仿宋_GB2312" w:eastAsia="仿宋_GB2312"/>
                <w:sz w:val="21"/>
                <w:b/>
              </w:rPr>
              <w:t>2</w:t>
            </w:r>
            <w:r>
              <w:rPr>
                <w:rFonts w:ascii="仿宋_GB2312" w:hAnsi="仿宋_GB2312" w:cs="仿宋_GB2312" w:eastAsia="仿宋_GB2312"/>
                <w:sz w:val="21"/>
                <w:b/>
              </w:rPr>
              <w:t>）服务经费标准及服务频率：</w:t>
            </w:r>
            <w:r>
              <w:rPr>
                <w:rFonts w:ascii="仿宋_GB2312" w:hAnsi="仿宋_GB2312" w:cs="仿宋_GB2312" w:eastAsia="仿宋_GB2312"/>
                <w:sz w:val="20"/>
                <w:b/>
              </w:rPr>
              <w:t>每服务</w:t>
            </w:r>
            <w:r>
              <w:rPr>
                <w:rFonts w:ascii="仿宋_GB2312" w:hAnsi="仿宋_GB2312" w:cs="仿宋_GB2312" w:eastAsia="仿宋_GB2312"/>
                <w:sz w:val="20"/>
                <w:b/>
              </w:rPr>
              <w:t>3</w:t>
            </w:r>
            <w:r>
              <w:rPr>
                <w:rFonts w:ascii="仿宋_GB2312" w:hAnsi="仿宋_GB2312" w:cs="仿宋_GB2312" w:eastAsia="仿宋_GB2312"/>
                <w:sz w:val="20"/>
                <w:b/>
              </w:rPr>
              <w:t>个月计为</w:t>
            </w:r>
            <w:r>
              <w:rPr>
                <w:rFonts w:ascii="仿宋_GB2312" w:hAnsi="仿宋_GB2312" w:cs="仿宋_GB2312" w:eastAsia="仿宋_GB2312"/>
                <w:sz w:val="20"/>
                <w:b/>
              </w:rPr>
              <w:t>1</w:t>
            </w:r>
            <w:r>
              <w:rPr>
                <w:rFonts w:ascii="仿宋_GB2312" w:hAnsi="仿宋_GB2312" w:cs="仿宋_GB2312" w:eastAsia="仿宋_GB2312"/>
                <w:sz w:val="20"/>
                <w:b/>
              </w:rPr>
              <w:t>人次；</w:t>
            </w:r>
            <w:r>
              <w:rPr>
                <w:rFonts w:ascii="仿宋_GB2312" w:hAnsi="仿宋_GB2312" w:cs="仿宋_GB2312" w:eastAsia="仿宋_GB2312"/>
                <w:sz w:val="21"/>
              </w:rPr>
              <w:t>每人次购买标准</w:t>
            </w:r>
            <w:r>
              <w:rPr>
                <w:rFonts w:ascii="仿宋_GB2312" w:hAnsi="仿宋_GB2312" w:cs="仿宋_GB2312" w:eastAsia="仿宋_GB2312"/>
                <w:sz w:val="21"/>
              </w:rPr>
              <w:t xml:space="preserve"> 4000 </w:t>
            </w:r>
            <w:r>
              <w:rPr>
                <w:rFonts w:ascii="仿宋_GB2312" w:hAnsi="仿宋_GB2312" w:cs="仿宋_GB2312" w:eastAsia="仿宋_GB2312"/>
                <w:sz w:val="21"/>
              </w:rPr>
              <w:t>元。一年共计</w:t>
            </w:r>
            <w:r>
              <w:rPr>
                <w:rFonts w:ascii="仿宋_GB2312" w:hAnsi="仿宋_GB2312" w:cs="仿宋_GB2312" w:eastAsia="仿宋_GB2312"/>
                <w:sz w:val="21"/>
              </w:rPr>
              <w:t>1.6</w:t>
            </w:r>
            <w:r>
              <w:rPr>
                <w:rFonts w:ascii="仿宋_GB2312" w:hAnsi="仿宋_GB2312" w:cs="仿宋_GB2312" w:eastAsia="仿宋_GB2312"/>
                <w:sz w:val="21"/>
              </w:rPr>
              <w:t>万元。个别服务对象确需长期服务的，按具体服务的时间确定人次。计算残疾人日间照料服务补助资金时，每月托养</w:t>
            </w:r>
            <w:r>
              <w:rPr>
                <w:rFonts w:ascii="仿宋_GB2312" w:hAnsi="仿宋_GB2312" w:cs="仿宋_GB2312" w:eastAsia="仿宋_GB2312"/>
                <w:sz w:val="21"/>
              </w:rPr>
              <w:t xml:space="preserve"> 20 </w:t>
            </w:r>
            <w:r>
              <w:rPr>
                <w:rFonts w:ascii="仿宋_GB2312" w:hAnsi="仿宋_GB2312" w:cs="仿宋_GB2312" w:eastAsia="仿宋_GB2312"/>
                <w:sz w:val="21"/>
              </w:rPr>
              <w:t>天（含</w:t>
            </w:r>
            <w:r>
              <w:rPr>
                <w:rFonts w:ascii="仿宋_GB2312" w:hAnsi="仿宋_GB2312" w:cs="仿宋_GB2312" w:eastAsia="仿宋_GB2312"/>
                <w:sz w:val="21"/>
              </w:rPr>
              <w:t xml:space="preserve"> 20 </w:t>
            </w:r>
            <w:r>
              <w:rPr>
                <w:rFonts w:ascii="仿宋_GB2312" w:hAnsi="仿宋_GB2312" w:cs="仿宋_GB2312" w:eastAsia="仿宋_GB2312"/>
                <w:sz w:val="21"/>
              </w:rPr>
              <w:t>天） 以上的按</w:t>
            </w:r>
            <w:r>
              <w:rPr>
                <w:rFonts w:ascii="仿宋_GB2312" w:hAnsi="仿宋_GB2312" w:cs="仿宋_GB2312" w:eastAsia="仿宋_GB2312"/>
                <w:sz w:val="21"/>
              </w:rPr>
              <w:t xml:space="preserve"> 1 </w:t>
            </w:r>
            <w:r>
              <w:rPr>
                <w:rFonts w:ascii="仿宋_GB2312" w:hAnsi="仿宋_GB2312" w:cs="仿宋_GB2312" w:eastAsia="仿宋_GB2312"/>
                <w:sz w:val="21"/>
              </w:rPr>
              <w:t>个月补助，</w:t>
            </w:r>
            <w:r>
              <w:rPr>
                <w:rFonts w:ascii="仿宋_GB2312" w:hAnsi="仿宋_GB2312" w:cs="仿宋_GB2312" w:eastAsia="仿宋_GB2312"/>
                <w:sz w:val="21"/>
              </w:rPr>
              <w:t xml:space="preserve">10 </w:t>
            </w:r>
            <w:r>
              <w:rPr>
                <w:rFonts w:ascii="仿宋_GB2312" w:hAnsi="仿宋_GB2312" w:cs="仿宋_GB2312" w:eastAsia="仿宋_GB2312"/>
                <w:sz w:val="21"/>
              </w:rPr>
              <w:t>天（含</w:t>
            </w:r>
            <w:r>
              <w:rPr>
                <w:rFonts w:ascii="仿宋_GB2312" w:hAnsi="仿宋_GB2312" w:cs="仿宋_GB2312" w:eastAsia="仿宋_GB2312"/>
                <w:sz w:val="21"/>
              </w:rPr>
              <w:t xml:space="preserve"> 10 </w:t>
            </w:r>
            <w:r>
              <w:rPr>
                <w:rFonts w:ascii="仿宋_GB2312" w:hAnsi="仿宋_GB2312" w:cs="仿宋_GB2312" w:eastAsia="仿宋_GB2312"/>
                <w:sz w:val="21"/>
              </w:rPr>
              <w:t>天） 以上 按</w:t>
            </w:r>
            <w:r>
              <w:rPr>
                <w:rFonts w:ascii="仿宋_GB2312" w:hAnsi="仿宋_GB2312" w:cs="仿宋_GB2312" w:eastAsia="仿宋_GB2312"/>
                <w:sz w:val="21"/>
              </w:rPr>
              <w:t xml:space="preserve"> 80%</w:t>
            </w:r>
            <w:r>
              <w:rPr>
                <w:rFonts w:ascii="仿宋_GB2312" w:hAnsi="仿宋_GB2312" w:cs="仿宋_GB2312" w:eastAsia="仿宋_GB2312"/>
                <w:sz w:val="21"/>
              </w:rPr>
              <w:t>补助，</w:t>
            </w:r>
            <w:r>
              <w:rPr>
                <w:rFonts w:ascii="仿宋_GB2312" w:hAnsi="仿宋_GB2312" w:cs="仿宋_GB2312" w:eastAsia="仿宋_GB2312"/>
                <w:sz w:val="21"/>
              </w:rPr>
              <w:t>10</w:t>
            </w:r>
            <w:r>
              <w:rPr>
                <w:rFonts w:ascii="仿宋_GB2312" w:hAnsi="仿宋_GB2312" w:cs="仿宋_GB2312" w:eastAsia="仿宋_GB2312"/>
                <w:sz w:val="21"/>
              </w:rPr>
              <w:t>天以下不予补助。残疾人托养服务机构撤销或托养服务对象退出的，自撤销和退出当月起停拨托养补助资金。</w:t>
            </w:r>
          </w:p>
          <w:p>
            <w:pPr>
              <w:pStyle w:val="null3"/>
              <w:ind w:firstLine="422"/>
            </w:pPr>
            <w:r>
              <w:rPr>
                <w:rFonts w:ascii="仿宋_GB2312" w:hAnsi="仿宋_GB2312" w:cs="仿宋_GB2312" w:eastAsia="仿宋_GB2312"/>
                <w:sz w:val="21"/>
                <w:b/>
              </w:rPr>
              <w:t>最终按照服务人数及服务时间据实结算，预计金额不超过</w:t>
            </w:r>
            <w:r>
              <w:rPr>
                <w:rFonts w:ascii="仿宋_GB2312" w:hAnsi="仿宋_GB2312" w:cs="仿宋_GB2312" w:eastAsia="仿宋_GB2312"/>
                <w:sz w:val="21"/>
                <w:b/>
              </w:rPr>
              <w:t>32</w:t>
            </w:r>
            <w:r>
              <w:rPr>
                <w:rFonts w:ascii="仿宋_GB2312" w:hAnsi="仿宋_GB2312" w:cs="仿宋_GB2312" w:eastAsia="仿宋_GB2312"/>
                <w:sz w:val="21"/>
                <w:b/>
              </w:rPr>
              <w:t>万元。</w:t>
            </w:r>
          </w:p>
          <w:p>
            <w:pPr>
              <w:pStyle w:val="null3"/>
            </w:pPr>
            <w:r>
              <w:rPr>
                <w:rFonts w:ascii="仿宋_GB2312" w:hAnsi="仿宋_GB2312" w:cs="仿宋_GB2312" w:eastAsia="仿宋_GB2312"/>
                <w:sz w:val="21"/>
                <w:b/>
              </w:rPr>
              <w:t>（四）服务内容</w:t>
            </w:r>
          </w:p>
          <w:p>
            <w:pPr>
              <w:pStyle w:val="null3"/>
              <w:ind w:firstLine="420"/>
            </w:pPr>
            <w:r>
              <w:rPr>
                <w:rFonts w:ascii="仿宋_GB2312" w:hAnsi="仿宋_GB2312" w:cs="仿宋_GB2312" w:eastAsia="仿宋_GB2312"/>
                <w:sz w:val="21"/>
              </w:rPr>
              <w:t>按照服务对象或监护人的要求，提供以下服务：</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、生活照料</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）机构应提供行为看护、活动协助、助餐助药等日常生活照料服务。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）服务人员应注意观察服务对象行为和健康状况，及时提供必要的提醒、协助和保护。发现异常，及时处理并联系监护人。</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）照料机构应提供安全饮用水、如厕和洁手便利。如提供用餐服务需定时供餐。</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）日间照料机构提供代发代管药品的应由专人保管、专柜存放，按医使用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）照料机构为精神残疾服务对象提供服药指导、督促服药，提供休息便利和适当照看。</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）协助有需要的服务对象进行户外活动。在天气情况允许的条件下，每天保证服务对象到户外活动</w:t>
            </w:r>
            <w:r>
              <w:rPr>
                <w:rFonts w:ascii="仿宋_GB2312" w:hAnsi="仿宋_GB2312" w:cs="仿宋_GB2312" w:eastAsia="仿宋_GB2312"/>
                <w:sz w:val="21"/>
              </w:rPr>
              <w:t>1</w:t>
            </w:r>
            <w:r>
              <w:rPr>
                <w:rFonts w:ascii="仿宋_GB2312" w:hAnsi="仿宋_GB2312" w:cs="仿宋_GB2312" w:eastAsia="仿宋_GB2312"/>
                <w:sz w:val="21"/>
              </w:rPr>
              <w:t>小时。</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、生活自理能力训练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）根据服务对象的需求和特点，制定适宜的培养与训练计划，并张贴在显著位置。</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）指导服务对象进行基本生活自理活动训练，使其能够自行洗、如厕、穿衣、吃饭等。</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）在模拟家庭环境和劳动环境中指导服务对象学习简单家务和劳动，使其能够在协助和指导下完成煮饭、拣择蔬菜、整理床铺、洗衣服、打扫卫生等活动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）应与服务对象的家属或监护人及时其沟通训练的内容和情况，以便服务对象回家时可以在真实家庭生活场景中对其生活自理能力进行重复巩固训练。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）可根据服务对象个体情况，设计适宜的训练课程，例如制作面食、烘焙饼干、缝制衣物等，发掘其生活自理能力方面可能存在的其他潜力。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）训练考评结果应记录存档，并依此调整或完善训练计划</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、社会适应能力辅导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）以适当方式为服务对象普及简单的礼仪知识、两性知识等基本社会行为准则和常识。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）每天与服务对象的交流时间应不少于</w:t>
            </w:r>
            <w:r>
              <w:rPr>
                <w:rFonts w:ascii="仿宋_GB2312" w:hAnsi="仿宋_GB2312" w:cs="仿宋_GB2312" w:eastAsia="仿宋_GB2312"/>
                <w:sz w:val="21"/>
              </w:rPr>
              <w:t>15</w:t>
            </w:r>
            <w:r>
              <w:rPr>
                <w:rFonts w:ascii="仿宋_GB2312" w:hAnsi="仿宋_GB2312" w:cs="仿宋_GB2312" w:eastAsia="仿宋_GB2312"/>
                <w:sz w:val="21"/>
              </w:rPr>
              <w:t>分钟，为服务对象提供日常心理疏导和心理健康关爱服务。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对心理和行为出现异常的服务对象进行关注，有必要时召集专业人员进行座谈分析，为其制定行为矫正方案。对于心理和行为出现极端异常、严重影响其他服务对象正常生活甚至人身安全的服务对象，应立即转介至专业医疗机构就诊。</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）为有需要的服务对象提供教育培训、图书阅览、上网和收看收听电视广播等服务，使其对社会具备一定的知晓度。</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）在机构内开展适宜的文化、体育、娱乐活动，可以根据实际情况组织比赛、展示或表演，使其具备基本的人际交往兴趣和能力。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）指导服务对象在模拟超市、银行、医院、邮局、公共交通等简单社会场景中进行社会适应性训练，提高其参与社会生活的能力。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）定期安排服务对象家属或监护人、志愿者到机构内进行活动，鼓励服务对象接待访客或外出参加社区或社会公益活动，逐步拓展其在直接参与社会生活方面的能力。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）根据服务对象的社会适应能力的恢复和提升情况，适时调整社会适应辅导计划。</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、职业康复与劳动技能训练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）组织有需要的服务对象开展与其行为能力相适应的简单基本生产劳动，例如制作绢花、组配零件等。通过劳动帮助其活动肢体、锻炼大脑、集中注意力、协调手眼。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）服务对象参与生产劳动之前，应根据个体实际情况对其进行必要的培训。</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）为有需要的服务对象提供职业指导、职业心理咨询、职业适应评定、职业康复训练、职业介绍等服务。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）根据实际情况开设专业的劳动技能培训课程，开发服务对象的职业能力。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）有条件的日间照料机构应开设庇护工场或与爱心企业等社会力量合作建立职业康复车间，使部分服务对象实现辅助性就业，获得一定的劳动收入。为条件适宜的服务对象提供支持性就业，进而实现社会性就业。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）合理处理劳动生产成果和可能获得的收入。处理方式和处理结果应记录并存档。</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）有条件的日间照料机构宜定期组织技能展示、竞赛等相关活动。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）定期开展身体功能评估和劳动能力评估，适时对服务对象的职业适应性进行测评和评价，及时调整职业康复与劳动技能训练计划。</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、运动功能训练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）为有需求的服务对象提供适当的以运动功能为主的训练，指导其规范使用矫形器和训练器具，帮助其巩固医疗康复效果，使其身体运动功能得到恢复或代偿。</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）有条件的日间照料机构应定期对服务对象的监护人进行必要的简单技术培训，使其在机构之外也能够得到持续的运动功能训练。根据服务对象的身体情况，开展运动功能评估，适时调整训练计划。</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）根据服务对象的身体情况，开展运动功能评估，适时调整训练计划。</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）服务对象身体状况发生较大变化时，应及时转介到专业医疗康复机构进行诊断和治疗。</w:t>
            </w:r>
          </w:p>
          <w:p>
            <w:pPr>
              <w:pStyle w:val="null3"/>
            </w:pPr>
            <w:r>
              <w:rPr>
                <w:rFonts w:ascii="仿宋_GB2312" w:hAnsi="仿宋_GB2312" w:cs="仿宋_GB2312" w:eastAsia="仿宋_GB2312"/>
                <w:sz w:val="21"/>
                <w:b/>
              </w:rPr>
              <w:t>（五）拟投入本项目人员要求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）机构应配备与其服务范围相适应的管理人员和服务人员。</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b/>
              </w:rPr>
              <w:t>机构至少应配备</w:t>
            </w:r>
            <w:r>
              <w:rPr>
                <w:rFonts w:ascii="仿宋_GB2312" w:hAnsi="仿宋_GB2312" w:cs="仿宋_GB2312" w:eastAsia="仿宋_GB2312"/>
                <w:sz w:val="21"/>
                <w:b/>
              </w:rPr>
              <w:t>1</w:t>
            </w:r>
            <w:r>
              <w:rPr>
                <w:rFonts w:ascii="仿宋_GB2312" w:hAnsi="仿宋_GB2312" w:cs="仿宋_GB2312" w:eastAsia="仿宋_GB2312"/>
                <w:sz w:val="21"/>
                <w:b/>
              </w:rPr>
              <w:t>名管理人员和</w:t>
            </w:r>
            <w:r>
              <w:rPr>
                <w:rFonts w:ascii="仿宋_GB2312" w:hAnsi="仿宋_GB2312" w:cs="仿宋_GB2312" w:eastAsia="仿宋_GB2312"/>
                <w:sz w:val="21"/>
                <w:b/>
              </w:rPr>
              <w:t>1</w:t>
            </w:r>
            <w:r>
              <w:rPr>
                <w:rFonts w:ascii="仿宋_GB2312" w:hAnsi="仿宋_GB2312" w:cs="仿宋_GB2312" w:eastAsia="仿宋_GB2312"/>
                <w:sz w:val="21"/>
                <w:b/>
              </w:rPr>
              <w:t>名服务人员；服务人员与服务对象的比例最低不低于</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7</w:t>
            </w:r>
            <w:r>
              <w:rPr>
                <w:rFonts w:ascii="仿宋_GB2312" w:hAnsi="仿宋_GB2312" w:cs="仿宋_GB2312" w:eastAsia="仿宋_GB2312"/>
                <w:sz w:val="21"/>
                <w:b/>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）应配备兼职或专职专业人员，如医疗康复、教育康复、心理康复等相关专业人员；专业人员应取得相关专业执业资格证书。</w:t>
            </w:r>
          </w:p>
          <w:p>
            <w:pPr>
              <w:pStyle w:val="null3"/>
              <w:ind w:firstLine="422"/>
            </w:pPr>
            <w:r>
              <w:rPr>
                <w:rFonts w:ascii="仿宋_GB2312" w:hAnsi="仿宋_GB2312" w:cs="仿宋_GB2312" w:eastAsia="仿宋_GB2312"/>
                <w:sz w:val="21"/>
                <w:b/>
              </w:rPr>
              <w:t>（六）场地要求</w:t>
            </w:r>
          </w:p>
          <w:p>
            <w:pPr>
              <w:pStyle w:val="null3"/>
              <w:ind w:firstLine="420"/>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）有固定的服务场所并相对独立，建筑面积一般不少于</w:t>
            </w:r>
            <w:r>
              <w:rPr>
                <w:rFonts w:ascii="仿宋_GB2312" w:hAnsi="仿宋_GB2312" w:cs="仿宋_GB2312" w:eastAsia="仿宋_GB2312"/>
                <w:sz w:val="21"/>
                <w:b/>
              </w:rPr>
              <w:t>50</w:t>
            </w:r>
            <w:r>
              <w:rPr>
                <w:rFonts w:ascii="仿宋_GB2312" w:hAnsi="仿宋_GB2312" w:cs="仿宋_GB2312" w:eastAsia="仿宋_GB2312"/>
                <w:sz w:val="21"/>
                <w:b/>
              </w:rPr>
              <w:t>平方米，并根据服务对象的人数适度增加面积。</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）机构选址应充分考虑残疾人的特殊性，地势相对平坦，方便残疾人出入。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）机构布局应按照功能要求、服务流程和残疾人特点要求进行布置，做到分区合理，安全畅通。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）机构内功能区域应有标识和安全警示标志。</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）房屋建筑质量安全和消防设施符合国家相关标准的要求。</w:t>
            </w:r>
          </w:p>
          <w:p>
            <w:pPr>
              <w:pStyle w:val="null3"/>
              <w:ind w:firstLine="422"/>
            </w:pPr>
            <w:r>
              <w:rPr>
                <w:rFonts w:ascii="仿宋_GB2312" w:hAnsi="仿宋_GB2312" w:cs="仿宋_GB2312" w:eastAsia="仿宋_GB2312"/>
                <w:sz w:val="21"/>
                <w:b/>
              </w:rPr>
              <w:t>（七）设备要求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）配置基本设备和用具，有电视、棋牌、图书报刊等基本娱乐设施和用品宜提供上网设施和设备。</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）应配置培训、康复成果展示区（柜）。</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）配置急救药箱、轮椅。</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）配置空调或其他合适的室内取暖、降温设备。</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）为精神残疾服务对象提供服务的，配置适合存放药品的专柜。</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）提供康复与职业培训指导专业服务的，配置与职业实习项目相匹配的设施、设备和工具。</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）服务设施和设备状态良好，发生故障，及时修复。</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）配备远程监控安全管理和互联网云考勤管理设备。</w:t>
            </w:r>
          </w:p>
          <w:p>
            <w:pPr>
              <w:pStyle w:val="null3"/>
              <w:ind w:firstLine="422"/>
            </w:pPr>
            <w:r>
              <w:rPr>
                <w:rFonts w:ascii="仿宋_GB2312" w:hAnsi="仿宋_GB2312" w:cs="仿宋_GB2312" w:eastAsia="仿宋_GB2312"/>
                <w:sz w:val="21"/>
                <w:b/>
              </w:rPr>
              <w:t>（八）其他要求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构应当建立健全管理人员与服务人员岗位职责、财务管理制度、资产管理制度、档案管理制度、环境卫生管理制度、安全管理制度、突发事件处理预案、志愿者管理制度、监护人联系制度、出入机构管理制度、信息上报制度等规章制度，并向社会公开。</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）机构应当根据实际需要明确岗位要求和工作流程，实行岗位责任制。机构应在显著位置公开服务项目、服务指南和工作流程。</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）机构应在显著位置公开服务项目、服务指南和工作流程。</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）机构应与服务对象签订服务协议，协议主要包含以下内容：机构名称地址，服务对象与监护人的姓名；</w:t>
            </w:r>
          </w:p>
          <w:p>
            <w:pPr>
              <w:pStyle w:val="null3"/>
              <w:ind w:firstLine="420"/>
            </w:pPr>
            <w:r>
              <w:rPr>
                <w:rFonts w:ascii="仿宋_GB2312" w:hAnsi="仿宋_GB2312" w:cs="仿宋_GB2312" w:eastAsia="仿宋_GB2312"/>
                <w:sz w:val="21"/>
              </w:rPr>
              <w:t>——服务内容、方式和地点；</w:t>
            </w:r>
          </w:p>
          <w:p>
            <w:pPr>
              <w:pStyle w:val="null3"/>
              <w:ind w:firstLine="420"/>
            </w:pPr>
            <w:r>
              <w:rPr>
                <w:rFonts w:ascii="仿宋_GB2312" w:hAnsi="仿宋_GB2312" w:cs="仿宋_GB2312" w:eastAsia="仿宋_GB2312"/>
                <w:sz w:val="21"/>
              </w:rPr>
              <w:t>——机构、服务对象与监护人的权利和义务；</w:t>
            </w:r>
          </w:p>
          <w:p>
            <w:pPr>
              <w:pStyle w:val="null3"/>
              <w:ind w:firstLine="420"/>
            </w:pPr>
            <w:r>
              <w:rPr>
                <w:rFonts w:ascii="仿宋_GB2312" w:hAnsi="仿宋_GB2312" w:cs="仿宋_GB2312" w:eastAsia="仿宋_GB2312"/>
                <w:sz w:val="21"/>
              </w:rPr>
              <w:t>——协议变更、解除与终止的条件；</w:t>
            </w:r>
          </w:p>
          <w:p>
            <w:pPr>
              <w:pStyle w:val="null3"/>
              <w:ind w:firstLine="420"/>
            </w:pPr>
            <w:r>
              <w:rPr>
                <w:rFonts w:ascii="仿宋_GB2312" w:hAnsi="仿宋_GB2312" w:cs="仿宋_GB2312" w:eastAsia="仿宋_GB2312"/>
                <w:sz w:val="21"/>
              </w:rPr>
              <w:t>——违约责任；</w:t>
            </w:r>
          </w:p>
          <w:p>
            <w:pPr>
              <w:pStyle w:val="null3"/>
              <w:ind w:firstLine="420"/>
            </w:pPr>
            <w:r>
              <w:rPr>
                <w:rFonts w:ascii="仿宋_GB2312" w:hAnsi="仿宋_GB2312" w:cs="仿宋_GB2312" w:eastAsia="仿宋_GB2312"/>
                <w:sz w:val="21"/>
              </w:rPr>
              <w:t>——机构、服务对象与监护人约定的其他事项。</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）机构应建立托养服务评估制度，主要包括两点如下：</w:t>
            </w:r>
          </w:p>
          <w:p>
            <w:pPr>
              <w:pStyle w:val="null3"/>
              <w:ind w:firstLine="420"/>
            </w:pPr>
            <w:r>
              <w:rPr>
                <w:rFonts w:ascii="仿宋_GB2312" w:hAnsi="仿宋_GB2312" w:cs="仿宋_GB2312" w:eastAsia="仿宋_GB2312"/>
                <w:sz w:val="21"/>
              </w:rPr>
              <w:t>①托养服务适宜性评估。申请人初次接受服务前</w:t>
            </w:r>
            <w:r>
              <w:rPr>
                <w:rFonts w:ascii="仿宋_GB2312" w:hAnsi="仿宋_GB2312" w:cs="仿宋_GB2312" w:eastAsia="仿宋_GB2312"/>
                <w:sz w:val="21"/>
              </w:rPr>
              <w:t>,</w:t>
            </w:r>
            <w:r>
              <w:rPr>
                <w:rFonts w:ascii="仿宋_GB2312" w:hAnsi="仿宋_GB2312" w:cs="仿宋_GB2312" w:eastAsia="仿宋_GB2312"/>
                <w:sz w:val="21"/>
              </w:rPr>
              <w:t>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w:t>
            </w:r>
          </w:p>
          <w:p>
            <w:pPr>
              <w:pStyle w:val="null3"/>
            </w:pPr>
            <w:r>
              <w:rPr>
                <w:rFonts w:ascii="仿宋_GB2312" w:hAnsi="仿宋_GB2312" w:cs="仿宋_GB2312" w:eastAsia="仿宋_GB2312"/>
                <w:sz w:val="21"/>
              </w:rPr>
              <w:t>②</w:t>
            </w:r>
            <w:r>
              <w:rPr>
                <w:rFonts w:ascii="仿宋_GB2312" w:hAnsi="仿宋_GB2312" w:cs="仿宋_GB2312" w:eastAsia="仿宋_GB2312"/>
                <w:sz w:val="21"/>
              </w:rPr>
              <w:t>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标的名称：居家安养服务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30"/>
            </w:pPr>
            <w:r>
              <w:rPr>
                <w:rFonts w:ascii="仿宋_GB2312" w:hAnsi="仿宋_GB2312" w:cs="仿宋_GB2312" w:eastAsia="仿宋_GB2312"/>
                <w:sz w:val="21"/>
                <w:b/>
              </w:rPr>
              <w:t>一、项目概况</w:t>
            </w:r>
            <w:r>
              <w:rPr>
                <w:rFonts w:ascii="仿宋_GB2312" w:hAnsi="仿宋_GB2312" w:cs="仿宋_GB2312" w:eastAsia="仿宋_GB2312"/>
                <w:sz w:val="21"/>
              </w:rPr>
              <w:t>：根据《西安市残疾人联合会西安市财政局</w:t>
            </w:r>
            <w:r>
              <w:rPr>
                <w:rFonts w:ascii="仿宋_GB2312" w:hAnsi="仿宋_GB2312" w:cs="仿宋_GB2312" w:eastAsia="仿宋_GB2312"/>
                <w:sz w:val="21"/>
              </w:rPr>
              <w:t>&lt;</w:t>
            </w:r>
            <w:r>
              <w:rPr>
                <w:rFonts w:ascii="仿宋_GB2312" w:hAnsi="仿宋_GB2312" w:cs="仿宋_GB2312" w:eastAsia="仿宋_GB2312"/>
                <w:sz w:val="21"/>
              </w:rPr>
              <w:t>关于印发《西安市残疾人托养服务工作实施细则</w:t>
            </w:r>
            <w:r>
              <w:rPr>
                <w:rFonts w:ascii="仿宋_GB2312" w:hAnsi="仿宋_GB2312" w:cs="仿宋_GB2312" w:eastAsia="仿宋_GB2312"/>
                <w:sz w:val="21"/>
              </w:rPr>
              <w:t>&gt;</w:t>
            </w:r>
            <w:r>
              <w:rPr>
                <w:rFonts w:ascii="仿宋_GB2312" w:hAnsi="仿宋_GB2312" w:cs="仿宋_GB2312" w:eastAsia="仿宋_GB2312"/>
                <w:sz w:val="21"/>
              </w:rPr>
              <w:t>的通知》（市残联发〔</w:t>
            </w:r>
            <w:r>
              <w:rPr>
                <w:rFonts w:ascii="仿宋_GB2312" w:hAnsi="仿宋_GB2312" w:cs="仿宋_GB2312" w:eastAsia="仿宋_GB2312"/>
                <w:sz w:val="21"/>
              </w:rPr>
              <w:t>2024</w:t>
            </w:r>
            <w:r>
              <w:rPr>
                <w:rFonts w:ascii="仿宋_GB2312" w:hAnsi="仿宋_GB2312" w:cs="仿宋_GB2312" w:eastAsia="仿宋_GB2312"/>
                <w:sz w:val="21"/>
              </w:rPr>
              <w:t>〕</w:t>
            </w:r>
            <w:r>
              <w:rPr>
                <w:rFonts w:ascii="仿宋_GB2312" w:hAnsi="仿宋_GB2312" w:cs="仿宋_GB2312" w:eastAsia="仿宋_GB2312"/>
                <w:sz w:val="21"/>
              </w:rPr>
              <w:t>114</w:t>
            </w:r>
            <w:r>
              <w:rPr>
                <w:rFonts w:ascii="仿宋_GB2312" w:hAnsi="仿宋_GB2312" w:cs="仿宋_GB2312" w:eastAsia="仿宋_GB2312"/>
                <w:sz w:val="21"/>
              </w:rPr>
              <w:t>号）要求，为解决高新区内</w:t>
            </w:r>
            <w:r>
              <w:rPr>
                <w:rFonts w:ascii="仿宋_GB2312" w:hAnsi="仿宋_GB2312" w:cs="仿宋_GB2312" w:eastAsia="仿宋_GB2312"/>
                <w:sz w:val="21"/>
              </w:rPr>
              <w:t>16-59</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周岁的智力残疾人、病情稳定的精神残疾人和重度肢体残疾人以及同时存在智力或精神残疾的多重残疾人托养问题（纳入特困人员救助供养条件的残疾人不作为托养服务对象），分担残疾人家庭在抚养、赡养、治疗及康复等方面承担的巨大生活压力，现采取政府采购的形式，委托第三方专业机构提供托养服务项目。具体要求如下：</w:t>
            </w:r>
          </w:p>
          <w:p>
            <w:pPr>
              <w:pStyle w:val="null3"/>
              <w:ind w:firstLine="430"/>
            </w:pPr>
            <w:r>
              <w:rPr>
                <w:rFonts w:ascii="仿宋_GB2312" w:hAnsi="仿宋_GB2312" w:cs="仿宋_GB2312" w:eastAsia="仿宋_GB2312"/>
                <w:sz w:val="21"/>
                <w:b/>
              </w:rPr>
              <w:t>二、服务内容及具体要求：</w:t>
            </w:r>
          </w:p>
          <w:p>
            <w:pPr>
              <w:pStyle w:val="null3"/>
            </w:pPr>
            <w:r>
              <w:rPr>
                <w:rFonts w:ascii="仿宋_GB2312" w:hAnsi="仿宋_GB2312" w:cs="仿宋_GB2312" w:eastAsia="仿宋_GB2312"/>
                <w:sz w:val="21"/>
                <w:b/>
              </w:rPr>
              <w:t>（一）基本要求</w:t>
            </w:r>
          </w:p>
          <w:p>
            <w:pPr>
              <w:pStyle w:val="null3"/>
              <w:ind w:firstLine="420"/>
            </w:pPr>
            <w:r>
              <w:rPr>
                <w:rFonts w:ascii="仿宋_GB2312" w:hAnsi="仿宋_GB2312" w:cs="仿宋_GB2312" w:eastAsia="仿宋_GB2312"/>
                <w:sz w:val="21"/>
              </w:rPr>
              <w:t>根据残疾人需求，以定期上门服务为基本形式，为分散居住的残疾人提供生活照料（助洁、助餐、助浴、助行、助医等服务）、康复护理（生活护理、康复保健等）、精神慰藉和其他服务。</w:t>
            </w:r>
          </w:p>
          <w:p>
            <w:pPr>
              <w:pStyle w:val="null3"/>
            </w:pPr>
            <w:r>
              <w:rPr>
                <w:rFonts w:ascii="仿宋_GB2312" w:hAnsi="仿宋_GB2312" w:cs="仿宋_GB2312" w:eastAsia="仿宋_GB2312"/>
                <w:sz w:val="21"/>
                <w:b/>
              </w:rPr>
              <w:t>（二）服务对象</w:t>
            </w:r>
          </w:p>
          <w:p>
            <w:pPr>
              <w:pStyle w:val="null3"/>
              <w:ind w:firstLine="420"/>
            </w:pPr>
            <w:r>
              <w:rPr>
                <w:rFonts w:ascii="仿宋_GB2312" w:hAnsi="仿宋_GB2312" w:cs="仿宋_GB2312" w:eastAsia="仿宋_GB2312"/>
                <w:sz w:val="21"/>
              </w:rPr>
              <w:t>具有西安市高新区户籍、年龄</w:t>
            </w:r>
            <w:r>
              <w:rPr>
                <w:rFonts w:ascii="仿宋_GB2312" w:hAnsi="仿宋_GB2312" w:cs="仿宋_GB2312" w:eastAsia="仿宋_GB2312"/>
                <w:sz w:val="21"/>
              </w:rPr>
              <w:t>16-59</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）周岁，并持有第二代或第三代《中华人民共和国残疾人证》，有居家上门服务需求的的</w:t>
            </w:r>
            <w:r>
              <w:rPr>
                <w:rFonts w:ascii="仿宋_GB2312" w:hAnsi="仿宋_GB2312" w:cs="仿宋_GB2312" w:eastAsia="仿宋_GB2312"/>
                <w:sz w:val="21"/>
                <w:b/>
              </w:rPr>
              <w:t>智力残疾人</w:t>
            </w:r>
            <w:r>
              <w:rPr>
                <w:rFonts w:ascii="仿宋_GB2312" w:hAnsi="仿宋_GB2312" w:cs="仿宋_GB2312" w:eastAsia="仿宋_GB2312"/>
                <w:sz w:val="21"/>
              </w:rPr>
              <w:t>、</w:t>
            </w:r>
            <w:r>
              <w:rPr>
                <w:rFonts w:ascii="仿宋_GB2312" w:hAnsi="仿宋_GB2312" w:cs="仿宋_GB2312" w:eastAsia="仿宋_GB2312"/>
                <w:sz w:val="21"/>
                <w:b/>
              </w:rPr>
              <w:t>稳定期的精神残疾人（通过专业医疗机构精神科医师风险评估适宜托养）</w:t>
            </w:r>
            <w:r>
              <w:rPr>
                <w:rFonts w:ascii="仿宋_GB2312" w:hAnsi="仿宋_GB2312" w:cs="仿宋_GB2312" w:eastAsia="仿宋_GB2312"/>
                <w:sz w:val="21"/>
              </w:rPr>
              <w:t>、</w:t>
            </w:r>
            <w:r>
              <w:rPr>
                <w:rFonts w:ascii="仿宋_GB2312" w:hAnsi="仿宋_GB2312" w:cs="仿宋_GB2312" w:eastAsia="仿宋_GB2312"/>
                <w:sz w:val="21"/>
                <w:b/>
              </w:rPr>
              <w:t>重度肢体残疾人</w:t>
            </w:r>
            <w:r>
              <w:rPr>
                <w:rFonts w:ascii="仿宋_GB2312" w:hAnsi="仿宋_GB2312" w:cs="仿宋_GB2312" w:eastAsia="仿宋_GB2312"/>
                <w:sz w:val="21"/>
              </w:rPr>
              <w:t>以及</w:t>
            </w:r>
            <w:r>
              <w:rPr>
                <w:rFonts w:ascii="仿宋_GB2312" w:hAnsi="仿宋_GB2312" w:cs="仿宋_GB2312" w:eastAsia="仿宋_GB2312"/>
                <w:sz w:val="21"/>
                <w:b/>
              </w:rPr>
              <w:t>同时存在智力或精神残疾的多重残疾人（纳入特困人员救助供养条件的残疾人除外）。</w:t>
            </w:r>
          </w:p>
          <w:p>
            <w:pPr>
              <w:pStyle w:val="null3"/>
            </w:pPr>
            <w:r>
              <w:rPr>
                <w:rFonts w:ascii="仿宋_GB2312" w:hAnsi="仿宋_GB2312" w:cs="仿宋_GB2312" w:eastAsia="仿宋_GB2312"/>
                <w:sz w:val="21"/>
                <w:b/>
              </w:rPr>
              <w:t>（三）服务人数、经费标准及服务频率要求</w:t>
            </w:r>
          </w:p>
          <w:p>
            <w:pPr>
              <w:pStyle w:val="null3"/>
              <w:ind w:firstLine="420"/>
            </w:pPr>
            <w:r>
              <w:rPr>
                <w:rFonts w:ascii="仿宋_GB2312" w:hAnsi="仿宋_GB2312" w:cs="仿宋_GB2312" w:eastAsia="仿宋_GB2312"/>
                <w:sz w:val="21"/>
                <w:b/>
              </w:rPr>
              <w:t>1</w:t>
            </w:r>
            <w:r>
              <w:rPr>
                <w:rFonts w:ascii="仿宋_GB2312" w:hAnsi="仿宋_GB2312" w:cs="仿宋_GB2312" w:eastAsia="仿宋_GB2312"/>
                <w:sz w:val="21"/>
                <w:b/>
              </w:rPr>
              <w:t>）服务人数：</w:t>
            </w:r>
            <w:r>
              <w:rPr>
                <w:rFonts w:ascii="仿宋_GB2312" w:hAnsi="仿宋_GB2312" w:cs="仿宋_GB2312" w:eastAsia="仿宋_GB2312"/>
                <w:sz w:val="21"/>
              </w:rPr>
              <w:t>本次预算服务不超过</w:t>
            </w:r>
            <w:r>
              <w:rPr>
                <w:rFonts w:ascii="仿宋_GB2312" w:hAnsi="仿宋_GB2312" w:cs="仿宋_GB2312" w:eastAsia="仿宋_GB2312"/>
                <w:sz w:val="21"/>
              </w:rPr>
              <w:t>200</w:t>
            </w:r>
            <w:r>
              <w:rPr>
                <w:rFonts w:ascii="仿宋_GB2312" w:hAnsi="仿宋_GB2312" w:cs="仿宋_GB2312" w:eastAsia="仿宋_GB2312"/>
                <w:sz w:val="21"/>
              </w:rPr>
              <w:t>人；</w:t>
            </w:r>
          </w:p>
          <w:p>
            <w:pPr>
              <w:pStyle w:val="null3"/>
              <w:ind w:firstLine="420"/>
            </w:pPr>
            <w:r>
              <w:rPr>
                <w:rFonts w:ascii="仿宋_GB2312" w:hAnsi="仿宋_GB2312" w:cs="仿宋_GB2312" w:eastAsia="仿宋_GB2312"/>
                <w:sz w:val="21"/>
                <w:b/>
              </w:rPr>
              <w:t>2</w:t>
            </w:r>
            <w:r>
              <w:rPr>
                <w:rFonts w:ascii="仿宋_GB2312" w:hAnsi="仿宋_GB2312" w:cs="仿宋_GB2312" w:eastAsia="仿宋_GB2312"/>
                <w:sz w:val="21"/>
                <w:b/>
              </w:rPr>
              <w:t>）经费标准及服务频率：</w:t>
            </w:r>
            <w:r>
              <w:rPr>
                <w:rFonts w:ascii="仿宋_GB2312" w:hAnsi="仿宋_GB2312" w:cs="仿宋_GB2312" w:eastAsia="仿宋_GB2312"/>
                <w:sz w:val="20"/>
                <w:b/>
              </w:rPr>
              <w:t>每服务</w:t>
            </w:r>
            <w:r>
              <w:rPr>
                <w:rFonts w:ascii="仿宋_GB2312" w:hAnsi="仿宋_GB2312" w:cs="仿宋_GB2312" w:eastAsia="仿宋_GB2312"/>
                <w:sz w:val="20"/>
                <w:b/>
              </w:rPr>
              <w:t>96</w:t>
            </w:r>
            <w:r>
              <w:rPr>
                <w:rFonts w:ascii="仿宋_GB2312" w:hAnsi="仿宋_GB2312" w:cs="仿宋_GB2312" w:eastAsia="仿宋_GB2312"/>
                <w:sz w:val="20"/>
                <w:b/>
              </w:rPr>
              <w:t>小时确定为1人次</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每人次购买标准</w:t>
            </w:r>
            <w:r>
              <w:rPr>
                <w:rFonts w:ascii="仿宋_GB2312" w:hAnsi="仿宋_GB2312" w:cs="仿宋_GB2312" w:eastAsia="仿宋_GB2312"/>
                <w:sz w:val="21"/>
              </w:rPr>
              <w:t xml:space="preserve"> 2500 </w:t>
            </w:r>
            <w:r>
              <w:rPr>
                <w:rFonts w:ascii="仿宋_GB2312" w:hAnsi="仿宋_GB2312" w:cs="仿宋_GB2312" w:eastAsia="仿宋_GB2312"/>
                <w:sz w:val="21"/>
              </w:rPr>
              <w:t>元。按具体服务时间或服务的次数确定人次。</w:t>
            </w:r>
            <w:r>
              <w:rPr>
                <w:rFonts w:ascii="仿宋_GB2312" w:hAnsi="仿宋_GB2312" w:cs="仿宋_GB2312" w:eastAsia="仿宋_GB2312"/>
                <w:sz w:val="21"/>
                <w:b/>
              </w:rPr>
              <w:t>服务期间每人每月服务不少于</w:t>
            </w:r>
            <w:r>
              <w:rPr>
                <w:rFonts w:ascii="仿宋_GB2312" w:hAnsi="仿宋_GB2312" w:cs="仿宋_GB2312" w:eastAsia="仿宋_GB2312"/>
                <w:sz w:val="21"/>
                <w:b/>
              </w:rPr>
              <w:t xml:space="preserve"> 8 </w:t>
            </w:r>
            <w:r>
              <w:rPr>
                <w:rFonts w:ascii="仿宋_GB2312" w:hAnsi="仿宋_GB2312" w:cs="仿宋_GB2312" w:eastAsia="仿宋_GB2312"/>
                <w:sz w:val="21"/>
                <w:b/>
              </w:rPr>
              <w:t>小时。</w:t>
            </w:r>
          </w:p>
          <w:p>
            <w:pPr>
              <w:pStyle w:val="null3"/>
              <w:ind w:firstLine="422"/>
            </w:pPr>
            <w:r>
              <w:rPr>
                <w:rFonts w:ascii="仿宋_GB2312" w:hAnsi="仿宋_GB2312" w:cs="仿宋_GB2312" w:eastAsia="仿宋_GB2312"/>
                <w:sz w:val="21"/>
                <w:b/>
              </w:rPr>
              <w:t>最终按照服务人数及服务时间据实结算，预计金额不超过</w:t>
            </w:r>
            <w:r>
              <w:rPr>
                <w:rFonts w:ascii="仿宋_GB2312" w:hAnsi="仿宋_GB2312" w:cs="仿宋_GB2312" w:eastAsia="仿宋_GB2312"/>
                <w:sz w:val="21"/>
                <w:b/>
              </w:rPr>
              <w:t>50</w:t>
            </w:r>
            <w:r>
              <w:rPr>
                <w:rFonts w:ascii="仿宋_GB2312" w:hAnsi="仿宋_GB2312" w:cs="仿宋_GB2312" w:eastAsia="仿宋_GB2312"/>
                <w:sz w:val="21"/>
                <w:b/>
              </w:rPr>
              <w:t>万元。</w:t>
            </w:r>
          </w:p>
          <w:p>
            <w:pPr>
              <w:pStyle w:val="null3"/>
            </w:pPr>
            <w:r>
              <w:rPr>
                <w:rFonts w:ascii="仿宋_GB2312" w:hAnsi="仿宋_GB2312" w:cs="仿宋_GB2312" w:eastAsia="仿宋_GB2312"/>
                <w:sz w:val="21"/>
                <w:b/>
              </w:rPr>
              <w:t>（四）服务内容</w:t>
            </w:r>
          </w:p>
          <w:p>
            <w:pPr>
              <w:pStyle w:val="null3"/>
              <w:ind w:firstLine="420"/>
            </w:pPr>
            <w:r>
              <w:rPr>
                <w:rFonts w:ascii="仿宋_GB2312" w:hAnsi="仿宋_GB2312" w:cs="仿宋_GB2312" w:eastAsia="仿宋_GB2312"/>
                <w:sz w:val="21"/>
              </w:rPr>
              <w:t>按照服务对象或监护人的要求，提供以下服务：</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、生活照料和护理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）协助服务对象整理家庭环境卫生；</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）协助服务对象整理个人卫生；</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）上门送餐或在服务对象家中协助准备膳食，有需要的可根据情况提供帮助进食服务；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）协助办理家庭日常事务；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）根据医嘱同意，可陪同在服务对象居住附近安全合理的地区进行户外活动；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）其他合法、安全并经所在服务机构批准同意提供的服务。</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、社会适应能力辅导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）指导并协助有需要的服务对象或其监护人正确使用配发的康复、保健仪器和辅助器械。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）协助有需要的服务对象通过网络、电视、广播、报刊等多种方式了解新闻和文化知识。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）经常与服务对象进行交流，了解其心理特点，有需要进行心理干预的及时向其本人或监护人提出建议。</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）对有需求的服务对象提供简单的家务劳动训练和辅导。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）对服务对象提供手工编织、绘画或其他适宜在家庭环境中进行的职业康复功能训练和辅导。</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）协助陪同服务对象参与与其身体状况相适应的文体活动及有益身心的公益活动。</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）其他合法、安全、力所能及并经所在服务机构批准同意提供的服务。</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、运动功能训练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）指导并协助有需要的服务对象或其监护人正确使用配发的康复辅助器具。</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）指导并协助有需要的服务对象或其监护人正确使用保健仪器。</w:t>
            </w:r>
          </w:p>
          <w:p>
            <w:pPr>
              <w:pStyle w:val="null3"/>
            </w:pPr>
            <w:r>
              <w:rPr>
                <w:rFonts w:ascii="仿宋_GB2312" w:hAnsi="仿宋_GB2312" w:cs="仿宋_GB2312" w:eastAsia="仿宋_GB2312"/>
                <w:sz w:val="21"/>
                <w:b/>
              </w:rPr>
              <w:t>（五）拟投入本项目人员要求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b/>
              </w:rPr>
              <w:t>配备不少于</w:t>
            </w:r>
            <w:r>
              <w:rPr>
                <w:rFonts w:ascii="仿宋_GB2312" w:hAnsi="仿宋_GB2312" w:cs="仿宋_GB2312" w:eastAsia="仿宋_GB2312"/>
                <w:sz w:val="21"/>
                <w:b/>
              </w:rPr>
              <w:t>1</w:t>
            </w:r>
            <w:r>
              <w:rPr>
                <w:rFonts w:ascii="仿宋_GB2312" w:hAnsi="仿宋_GB2312" w:cs="仿宋_GB2312" w:eastAsia="仿宋_GB2312"/>
                <w:sz w:val="21"/>
                <w:b/>
              </w:rPr>
              <w:t>名专职的管理人员。</w:t>
            </w:r>
            <w:r>
              <w:rPr>
                <w:rFonts w:ascii="仿宋_GB2312" w:hAnsi="仿宋_GB2312" w:cs="仿宋_GB2312" w:eastAsia="仿宋_GB2312"/>
                <w:sz w:val="21"/>
              </w:rPr>
              <w:t>具有社会工作、社会福利、特殊教育、康复、医疗等相关学历或相关专业培训。熟悉残疾人相关法律法规与政策，掌握残疾人托养的相关知识。有一定的管理工作经验，每年参加不少于</w:t>
            </w:r>
            <w:r>
              <w:rPr>
                <w:rFonts w:ascii="仿宋_GB2312" w:hAnsi="仿宋_GB2312" w:cs="仿宋_GB2312" w:eastAsia="仿宋_GB2312"/>
                <w:sz w:val="21"/>
              </w:rPr>
              <w:t>1</w:t>
            </w:r>
            <w:r>
              <w:rPr>
                <w:rFonts w:ascii="仿宋_GB2312" w:hAnsi="仿宋_GB2312" w:cs="仿宋_GB2312" w:eastAsia="仿宋_GB2312"/>
                <w:sz w:val="21"/>
              </w:rPr>
              <w:t>次的相关培训。</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）储备或配备各类专业人员。</w:t>
            </w:r>
          </w:p>
          <w:p>
            <w:pPr>
              <w:pStyle w:val="null3"/>
              <w:ind w:firstLine="420"/>
            </w:pPr>
            <w:r>
              <w:rPr>
                <w:rFonts w:ascii="仿宋_GB2312" w:hAnsi="仿宋_GB2312" w:cs="仿宋_GB2312" w:eastAsia="仿宋_GB2312"/>
                <w:sz w:val="21"/>
              </w:rPr>
              <w:t>①储备或配备有一定数量的专业人员以便于提供相关专业服务，具体包括从事残疾人居家托养的社会工作人员。</w:t>
            </w:r>
          </w:p>
          <w:p>
            <w:pPr>
              <w:pStyle w:val="null3"/>
              <w:ind w:firstLine="420"/>
            </w:pPr>
            <w:r>
              <w:rPr>
                <w:rFonts w:ascii="仿宋_GB2312" w:hAnsi="仿宋_GB2312" w:cs="仿宋_GB2312" w:eastAsia="仿宋_GB2312"/>
                <w:sz w:val="21"/>
              </w:rPr>
              <w:t>②残疾人就业服务指导或心理咨询、疏导的专业人员。</w:t>
            </w:r>
          </w:p>
          <w:p>
            <w:pPr>
              <w:pStyle w:val="null3"/>
              <w:ind w:firstLine="420"/>
            </w:pPr>
            <w:r>
              <w:rPr>
                <w:rFonts w:ascii="仿宋_GB2312" w:hAnsi="仿宋_GB2312" w:cs="仿宋_GB2312" w:eastAsia="仿宋_GB2312"/>
                <w:sz w:val="21"/>
              </w:rPr>
              <w:t>③专业医务人员或康复技术人员、精神卫生医师、专业心理治疗师或心理咨询师：专业财务人员至少</w:t>
            </w:r>
            <w:r>
              <w:rPr>
                <w:rFonts w:ascii="仿宋_GB2312" w:hAnsi="仿宋_GB2312" w:cs="仿宋_GB2312" w:eastAsia="仿宋_GB2312"/>
                <w:sz w:val="21"/>
              </w:rPr>
              <w:t>1</w:t>
            </w:r>
            <w:r>
              <w:rPr>
                <w:rFonts w:ascii="仿宋_GB2312" w:hAnsi="仿宋_GB2312" w:cs="仿宋_GB2312" w:eastAsia="仿宋_GB2312"/>
                <w:sz w:val="21"/>
              </w:rPr>
              <w:t>名。</w:t>
            </w:r>
          </w:p>
          <w:p>
            <w:pPr>
              <w:pStyle w:val="null3"/>
              <w:ind w:firstLine="420"/>
            </w:pPr>
            <w:r>
              <w:rPr>
                <w:rFonts w:ascii="仿宋_GB2312" w:hAnsi="仿宋_GB2312" w:cs="仿宋_GB2312" w:eastAsia="仿宋_GB2312"/>
                <w:sz w:val="21"/>
              </w:rPr>
              <w:t>④专业人员应具有从事职业须持有有效的从业资格和职业资格证书；有本人身份证明、健康证明等。</w:t>
            </w:r>
          </w:p>
          <w:p>
            <w:pPr>
              <w:pStyle w:val="null3"/>
              <w:ind w:firstLine="420"/>
            </w:pPr>
            <w:r>
              <w:rPr>
                <w:rFonts w:ascii="仿宋_GB2312" w:hAnsi="仿宋_GB2312" w:cs="仿宋_GB2312" w:eastAsia="仿宋_GB2312"/>
                <w:sz w:val="21"/>
              </w:rPr>
              <w:t>⑤储备或配备一定数量、相对稳定的服务人员。储备或配备有一定数量、稳定合作关系的服务人员以便于提供相关社会服务，具体包括家政服务人员、护理人员；居家托养服务人员。</w:t>
            </w:r>
          </w:p>
          <w:p>
            <w:pPr>
              <w:pStyle w:val="null3"/>
              <w:ind w:firstLine="420"/>
            </w:pPr>
            <w:r>
              <w:rPr>
                <w:rFonts w:ascii="仿宋_GB2312" w:hAnsi="仿宋_GB2312" w:cs="仿宋_GB2312" w:eastAsia="仿宋_GB2312"/>
                <w:sz w:val="21"/>
              </w:rPr>
              <w:t>⑥服务人员从事职业应经相关行业部门的认可，需持证上岗的职业应按有关法律法规规定持有效的从业资格和职业资格证书；有本人身份证明、健康证明等；接受过残疾人身心知识与托养服务培训。</w:t>
            </w:r>
          </w:p>
          <w:p>
            <w:pPr>
              <w:pStyle w:val="null3"/>
              <w:ind w:firstLine="422"/>
            </w:pPr>
            <w:r>
              <w:rPr>
                <w:rFonts w:ascii="仿宋_GB2312" w:hAnsi="仿宋_GB2312" w:cs="仿宋_GB2312" w:eastAsia="仿宋_GB2312"/>
                <w:sz w:val="21"/>
                <w:b/>
              </w:rPr>
              <w:t>（六）场地要求</w:t>
            </w:r>
          </w:p>
          <w:p>
            <w:pPr>
              <w:pStyle w:val="null3"/>
              <w:ind w:firstLine="420"/>
            </w:pPr>
            <w:r>
              <w:rPr>
                <w:rFonts w:ascii="仿宋_GB2312" w:hAnsi="仿宋_GB2312" w:cs="仿宋_GB2312" w:eastAsia="仿宋_GB2312"/>
                <w:sz w:val="21"/>
              </w:rPr>
              <w:t>机构设置在社区交通便利的位置，公共交通服务便利且方便残疾人出入。有固定办公场所，面积不少于</w:t>
            </w:r>
            <w:r>
              <w:rPr>
                <w:rFonts w:ascii="仿宋_GB2312" w:hAnsi="仿宋_GB2312" w:cs="仿宋_GB2312" w:eastAsia="仿宋_GB2312"/>
                <w:sz w:val="21"/>
              </w:rPr>
              <w:t>30</w:t>
            </w:r>
            <w:r>
              <w:rPr>
                <w:rFonts w:ascii="仿宋_GB2312" w:hAnsi="仿宋_GB2312" w:cs="仿宋_GB2312" w:eastAsia="仿宋_GB2312"/>
                <w:sz w:val="21"/>
              </w:rPr>
              <w:t>平方米，且为自有用房或协议承租不少于两年以上。</w:t>
            </w:r>
          </w:p>
          <w:p>
            <w:pPr>
              <w:pStyle w:val="null3"/>
              <w:ind w:firstLine="422"/>
            </w:pPr>
            <w:r>
              <w:rPr>
                <w:rFonts w:ascii="仿宋_GB2312" w:hAnsi="仿宋_GB2312" w:cs="仿宋_GB2312" w:eastAsia="仿宋_GB2312"/>
                <w:sz w:val="21"/>
                <w:b/>
              </w:rPr>
              <w:t>（七）设备要求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）办公场所电话、网络设备齐全，通信畅通。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）服务区域内残疾人基本信息库，有专门联系残疾人的多元化信息平台</w:t>
            </w:r>
          </w:p>
          <w:p>
            <w:pPr>
              <w:pStyle w:val="null3"/>
              <w:ind w:firstLine="422"/>
            </w:pPr>
            <w:r>
              <w:rPr>
                <w:rFonts w:ascii="仿宋_GB2312" w:hAnsi="仿宋_GB2312" w:cs="仿宋_GB2312" w:eastAsia="仿宋_GB2312"/>
                <w:sz w:val="21"/>
                <w:b/>
              </w:rPr>
              <w:t>（八）其他要求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）机构必须具备在规定时间内完成残疾人居家托养服务的能力。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）机构配备有一定数量、有稳定合作关系的居家托养服务人员。</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）机构可通过服务平台为居家残疾人提供基本的生活照料和护理、社会适应能力辅导服务，以及提供职业康复与劳动技能辅导、运动功能训练等服务。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）遵守国家有关法律法规，执行残疾人托养服务相关规定，并自觉接受监管部门的监督管理。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）机构应有健全的机构管理制度，如财务管理、资产管理、档案管理、安全管理、志愿者管理、突发事件处理预案、信息上报制度、监护人联系制度等。</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）机构应健全管理人员、专业人员、服务人员岗位职责，按实际需要明确岗位要求和工作流程，实行岗位责任制。</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）机构应与服务对象签订居家托养服务协议，按照协议提供相应服务；妥善保存和管理服务对象的个人信息，尊重和保护服务对象的个人隐私。</w:t>
            </w:r>
          </w:p>
          <w:p>
            <w:pPr>
              <w:pStyle w:val="null3"/>
              <w:ind w:firstLine="428"/>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）机构应与工作人员签订用工协议或劳动合同；机构工作人员应遵纪守法遵守职业道德，尊重和善待残疾人，对待服务对象应文明友善、耐心细致。</w:t>
            </w:r>
          </w:p>
          <w:p>
            <w:pPr>
              <w:pStyle w:val="null3"/>
              <w:ind w:firstLine="428"/>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）机构应建立托养服务评估制度，主要包括两点如下：</w:t>
            </w:r>
          </w:p>
          <w:p>
            <w:pPr>
              <w:pStyle w:val="null3"/>
              <w:ind w:firstLine="428"/>
            </w:pPr>
            <w:r>
              <w:rPr>
                <w:rFonts w:ascii="仿宋_GB2312" w:hAnsi="仿宋_GB2312" w:cs="仿宋_GB2312" w:eastAsia="仿宋_GB2312"/>
                <w:sz w:val="21"/>
              </w:rPr>
              <w:t>①托养服务适宜性评估。申请人初次接受服务前</w:t>
            </w:r>
            <w:r>
              <w:rPr>
                <w:rFonts w:ascii="仿宋_GB2312" w:hAnsi="仿宋_GB2312" w:cs="仿宋_GB2312" w:eastAsia="仿宋_GB2312"/>
                <w:sz w:val="21"/>
              </w:rPr>
              <w:t>,</w:t>
            </w:r>
            <w:r>
              <w:rPr>
                <w:rFonts w:ascii="仿宋_GB2312" w:hAnsi="仿宋_GB2312" w:cs="仿宋_GB2312" w:eastAsia="仿宋_GB2312"/>
                <w:sz w:val="21"/>
              </w:rPr>
              <w:t>需由服务提供方依据服务对象的残疾类别和等级证明、专业医疗机构诊断证明和体检报告等对申请人进行托养“适宜性评估”，确定申请人适宜的托养服务方式，并为其建立评估档案。经评估，认定申请人不适宜接受托养服务的，由服务提供方将评估情况分别书面告知服务申请受理方和申请人，并由申请受理方向申请人告知原因，退回申请。</w:t>
            </w:r>
          </w:p>
          <w:p>
            <w:pPr>
              <w:pStyle w:val="null3"/>
            </w:pPr>
            <w:r>
              <w:rPr>
                <w:rFonts w:ascii="仿宋_GB2312" w:hAnsi="仿宋_GB2312" w:cs="仿宋_GB2312" w:eastAsia="仿宋_GB2312"/>
                <w:sz w:val="21"/>
              </w:rPr>
              <w:t>②</w:t>
            </w:r>
            <w:r>
              <w:rPr>
                <w:rFonts w:ascii="仿宋_GB2312" w:hAnsi="仿宋_GB2312" w:cs="仿宋_GB2312" w:eastAsia="仿宋_GB2312"/>
                <w:sz w:val="21"/>
              </w:rPr>
              <w:t>精神残疾人医治与托养转介评估。申请集中托养、日间照料服务的精神残疾人，必须先由专业医疗机构精神科医师进行风险评估,并出具托养适宜性评估报告。精神残疾人在接受托养服务期间，因病情复发需转介进入医疗机构住院治疗，在治疗期间停止托养服务。医疗治疗结束后，需重新进行托养服务适宜性评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满足项目最低需要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服务期结束后乙方向甲方递交项目相关资料（包括但不限于残疾人托养档案等），经甲方验收合格后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服务期结束后乙方向甲方递交项目相关资料（包括但不限于残疾人托养档案等），经甲方验收合格后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 服务期结束后乙方向甲方递交项目相关资料（包括但不限于残疾人托养档案等），经甲方验收合格后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解决争议的方法：本合同在履行过程中发生的争议，由甲、乙双方当事人协商解决，协商不成的按下列第（一）种方式解决： （一）提交西安仲裁委员会仲裁； （二）依法向甲方所在地人民法院起诉。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解决争议的方法：本合同在履行过程中发生的争议，由甲、乙双方当事人协商解决，协商不成的按下列第（一）种方式解决： （一）提交西安仲裁委员会仲裁； （二）依法向甲方所在地人民法院起诉。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（一）按《中华人民共和国民法典》中的相关条款执行。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解决争议的方法：本合同在履行过程中发生的争议，由甲、乙双方当事人协商解决，协商不成的按下列第（一）种方式解决：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2、采购项目需要落实的政府采购政策：1）《国务院办公厅关于建立政府强制采购节能产品制度的通知》（国办发〔2007〕51号）；2）《财政部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3、成交单位在领取成交通知书的同时，线下提交纸质响应文件正本一份（纸质文件需为上传至系统后签字盖章的PDF版文件打印），具体要求详见公告。 4、因系统模版设置问题，本章3.3.4支付方式与3.3.5支付约定无法修改，若与合同模版付款方式不一致的，以合同模板中的为准。 5.供应商在线制作竞争性磋商响应文件填写“标的清单时及报价表”时，服务名称填写各标包的标的名称（一包填写：集中托养服务；二包填写：日间照料服务；三包填写：居家安养服务）；服务范围、服务要求、服务标准填写“符合文件要求”；单价填写标包预算（一包预算为：72万元、2包预算为32万元、3包预算为50万元）；数量填写1，总价仍填写标包预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二、资格审查-1包.docx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二、资格审查-2包.docx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二、资格审查-3包.docx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二、资格审查-1包.docx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二、资格审查-2包.docx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二、资格审查-3包.docx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2024 年度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二、资格审查-3包.docx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二、资格审查-3包.docx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标的清单 报价表 三、服务方案部分-1包.docx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标的清单 报价表 三、服务方案部分-1包.docx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五、关于符合本国产品标准的声明函-1包.docx 中小企业声明函 残疾人福利性单位声明函 二、资格审查-1包.docx 标的清单 报价表 四、承诺书-1包.docx 一、法定代表人身份证明--1包.docx 响应函 三、服务方案部分-1包.docx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一、法定代表人身份证明--1包.docx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五、关于符合本国产品标准的声明函-1包.docx 中小企业声明函 残疾人福利性单位声明函 二、资格审查-1包.docx 标的清单 报价表 四、承诺书-1包.docx 一、法定代表人身份证明--1包.docx 响应函 三、服务方案部分-1包.docx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五、关于符合本国产品标准的声明函-1包.docx 中小企业声明函 残疾人福利性单位声明函 二、资格审查-1包.docx 标的清单 报价表 四、承诺书-1包.docx 一、法定代表人身份证明--1包.docx 响应函 三、服务方案部分-1包.docx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三、服务方案部分-2包.docx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三、服务方案部分-2包.docx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一、法定代表人身份证明--2包.docx 二、资格审查-2包.docx 中小企业声明函 残疾人福利性单位声明函 三、服务方案部分-2包.docx 标的清单 五、关于符合本国产品标准的声明函-2包.docx 报价表 响应函 四、承诺书-2包.docx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一、法定代表人身份证明--2包.docx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一、法定代表人身份证明--2包.docx 二、资格审查-2包.docx 中小企业声明函 残疾人福利性单位声明函 三、服务方案部分-2包.docx 标的清单 五、关于符合本国产品标准的声明函-2包.docx 报价表 响应函 四、承诺书-2包.docx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一、法定代表人身份证明--2包.docx 二、资格审查-2包.docx 中小企业声明函 残疾人福利性单位声明函 三、服务方案部分-2包.docx 标的清单 五、关于符合本国产品标准的声明函-2包.docx 报价表 响应函 四、承诺书-2包.docx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三、服务方案部分-3包.docx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三、服务方案部分-3包.docx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四、承诺书-3包.docx 五、关于符合本国产品标准的声明函-3包.docx 中小企业声明函 残疾人福利性单位声明函 二、资格审查-3包.docx 标的清单 报价表 响应函 一、法定代表人身份证明--3包.docx 监狱企业的证明文件 三、服务方案部分-3包.docx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一、法定代表人身份证明--3包.docx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四、承诺书-3包.docx 五、关于符合本国产品标准的声明函-3包.docx 中小企业声明函 残疾人福利性单位声明函 二、资格审查-3包.docx 标的清单 报价表 响应函 一、法定代表人身份证明--3包.docx 监狱企业的证明文件 三、服务方案部分-3包.docx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四、承诺书-3包.docx 五、关于符合本国产品标准的声明函-3包.docx 中小企业声明函 残疾人福利性单位声明函 二、资格审查-3包.docx 标的清单 报价表 响应函 一、法定代表人身份证明--3包.docx 监狱企业的证明文件 三、服务方案部分-3包.docx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评审得分相同的，按照最后报价由低到高的顺序推荐。评审得分且最后报价相同的，按照技术指标优劣顺序推荐。评审得分且最后报价且技术指标得分均相同的，由磋商小组不记名投票，票高者排名第一</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评审得分相同的，按照最后报价由低到高的顺序推荐。评审得分且最后报价相同的，按照技术指标优劣顺序推荐。评审得分且最后报价且技术指标得分均相同的，由磋商小组不记名投票，票高者排名第一</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评审得分相同的，按照最后报价由低到高的顺序推荐。评审得分且最后报价相同的，按照技术指标优劣顺序推荐。评审得分且最后报价且技术指标得分均相同的，由磋商小组不记名投票，票高者排名第一</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针对本项目提出适用于本项目的服务方案，方案包括：①项目背景以及需求分析②生活照料和护理③生活自理能力训练④社会适应能力辅导和运动功能训练⑤职业康复与劳动技能训练。 二、评审标准 1、完整性：方案必须全面，对评审内容中的各项要求有详细描述； 2、可实施性：切合本项目实际情况，提出步骤清晰、合理的方案； 3、针对性：方案能够紧扣项目实际情况，内容科学合理。 三、赋分标准（满分27分） ①项目背景以及需求分析：每完全满足一个评审标准得1分，满分3分； ②生活照料和护理: 每完全满足一项评审标准，每项得2分，若每一项评审标准响应相对一般，每项得1分，满分6分； ③生活自理能力训练: 每完全满足一项评审标准，每项得2分，若每一项评审标准响应相对一般，每项得1分，满分6分； ④社会适应能力辅导和运动功能训练: 每完全满足一项评审标准，每项得2分，若每一项评审标准响应相对一般，每项得1分，满分6分； ⑤职业康复与劳动技能训练: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三、服务方案部分-1包.docx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针对供应商拟投入本项目的人员进行评审，评审内容包括：①拟投入人员数量、工作经验②管理制度③拟投入人员相关专业及证书。 二、评审标准 1、完整性：方案必须全面，对评审内容中的各项要求有详细描述； 2、可实施性：切合本项目实际情况，提出步骤清晰、合理的方案； 3、针对性：方案能够紧扣项目实际情况，内容科学合理。 三、赋分标准（满分18分） ①拟投入人员数量、工作经验：每完全满足一项评审标准，每项得2分，若每一项评审标准响应相对一般，每项得1分，满分6分； ②管理制度: 每完全满足一项评审标准，每项得2分，若每一项评审标准响应相对一般，每项得1分，满分6分； ③拟投入人员相关专业及证书: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三、服务方案部分-1包.docx</w:t>
            </w:r>
          </w:p>
        </w:tc>
      </w:tr>
      <w:tr>
        <w:tc>
          <w:tcPr>
            <w:tcW w:type="dxa" w:w="831"/>
            <w:vMerge/>
          </w:tcPr>
          <w:p/>
        </w:tc>
        <w:tc>
          <w:tcPr>
            <w:tcW w:type="dxa" w:w="1661"/>
          </w:tcPr>
          <w:p>
            <w:pPr>
              <w:pStyle w:val="null3"/>
            </w:pPr>
            <w:r>
              <w:rPr>
                <w:rFonts w:ascii="仿宋_GB2312" w:hAnsi="仿宋_GB2312" w:cs="仿宋_GB2312" w:eastAsia="仿宋_GB2312"/>
              </w:rPr>
              <w:t>场地及设施设备要求</w:t>
            </w:r>
          </w:p>
        </w:tc>
        <w:tc>
          <w:tcPr>
            <w:tcW w:type="dxa" w:w="2492"/>
          </w:tcPr>
          <w:p>
            <w:pPr>
              <w:pStyle w:val="null3"/>
            </w:pPr>
            <w:r>
              <w:rPr>
                <w:rFonts w:ascii="仿宋_GB2312" w:hAnsi="仿宋_GB2312" w:cs="仿宋_GB2312" w:eastAsia="仿宋_GB2312"/>
              </w:rPr>
              <w:t>采购需求中对供应商场地及设备提出了十一条要求，由供应商提供相应佐证材料予以佐证（佐证材料包括但不限于房屋租赁合同或房产证、地图、现场照片，设备照片），有一项要求不满足采购文件要求扣两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三、服务方案部分-1包.docx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资产管理制度③档案管理制度④环境卫生管理制度⑤安全管理制度⑥志愿者管理制度⑦突发事件处理预案⑧出入机构管理制度⑨监护人联系制度。 二、评审标准 1、完整性：方案必须全面，对评审内容中的各项要求有详细描述； 2、可实施性：切合本项目实际情况，提出步骤清晰、合理的方案； 3、针对性：方案能够紧扣项目实际情况，内容科学合理。 三、赋分标准（满分27分） ①财务管理制度：每完全满足一个评审标准得1分，满分3分； ②资产管理制度：每完全满足一个评审标准得1分，满分3分； ③档案管理制度：每完全满足一个评审标准得1分，满分3分； ④环境卫生管理制度：每完全满足一个评审标准得1分，满分3分； ⑤安全管理制度：每完全满足一个评审标准得1分，满分3分； ⑥志愿者管理制度：每完全满足一个评审标准得1分，满分3分； ⑦突发事件处理预案：每完全满足一个评审标准得1分，满分3分； ⑧出入机构管理制度：每完全满足一个评审标准得1分，满分3分； ⑨监护人联系制度：每完全满足一个评审标准得1分，满分3分；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三、服务方案部分-1包.docx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供应商提供自2022年1月1日起至今类似项目业绩，业绩以合同为准。（时间以签订的合同日期为准）,每份计2分,最高得6分。注：合同内容须清晰可辨认，否则视为无效合同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三、服务方案部分-1包.docx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针对本项目提出适用于本项目的服务方案，方案包括：①项目背景以及需求分析②生活照料③生活自理能力训练④社会适应能力辅导⑤职业康复与劳动技能训练⑥运动功能训练。 二、评审标准 1、完整性：方案必须全面，对评审内容中的各项要求有详细描述； 2、可实施性：切合本项目实际情况，提出步骤清晰、合理的方案； 3、针对性：方案能够紧扣项目实际情况，内容科学合理。 三、赋分标准（满分33分） ①项目背景以及需求分析：每完全满足一个评审标准得1分，满分3分； ②生活照料: 每完全满足一项评审标准，每项得2分，若每一项评审标准响应相对一般，每项得1分，满分6分； ③生活自理能力训练: 每完全满足一项评审标准，每项得2分，若每一项评审标准响应相对一般，每项得1分，满分6分； ④社会适应能力辅导: 每完全满足一项评审标准，每项得2分，若每一项评审标准响应相对一般，每项得1分，满分6分； ⑤职业康复与劳动技能训练: 每完全满足一项评审标准，每项得2分，若每一项评审标准响应相对一般，每项得1分，满分6分； ⑥运动功能训练: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三、服务方案部分-2包.docx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针对供应商拟投入本项目的人员进行评审，评审内容包括：①拟投入人员数量、工作经验②管理制度③拟投入人员相关专业及证书。 二、评审标准 1、完整性：方案必须全面，对评审内容中的各项要求有详细描述； 2、可实施性：切合本项目实际情况，提出步骤清晰、合理的方案； 3、针对性：方案能够紧扣项目实际情况，内容科学合理。 三、赋分标准（满分18分） ①拟投入人员数量、工作经验：每完全满足一项评审标准，每项得2分，若每一项评审标准响应相对一般，每项得1分，满分6分； ②管理制度: 每完全满足一项评审标准，每项得2分，若每一项评审标准响应相对一般，每项得1分，满分6分； ③拟投入人员相关专业及证书: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三、服务方案部分-2包.docx</w:t>
            </w:r>
          </w:p>
        </w:tc>
      </w:tr>
      <w:tr>
        <w:tc>
          <w:tcPr>
            <w:tcW w:type="dxa" w:w="831"/>
            <w:vMerge/>
          </w:tcPr>
          <w:p/>
        </w:tc>
        <w:tc>
          <w:tcPr>
            <w:tcW w:type="dxa" w:w="1661"/>
          </w:tcPr>
          <w:p>
            <w:pPr>
              <w:pStyle w:val="null3"/>
            </w:pPr>
            <w:r>
              <w:rPr>
                <w:rFonts w:ascii="仿宋_GB2312" w:hAnsi="仿宋_GB2312" w:cs="仿宋_GB2312" w:eastAsia="仿宋_GB2312"/>
              </w:rPr>
              <w:t>场地及设施设备要求</w:t>
            </w:r>
          </w:p>
        </w:tc>
        <w:tc>
          <w:tcPr>
            <w:tcW w:type="dxa" w:w="2492"/>
          </w:tcPr>
          <w:p>
            <w:pPr>
              <w:pStyle w:val="null3"/>
            </w:pPr>
            <w:r>
              <w:rPr>
                <w:rFonts w:ascii="仿宋_GB2312" w:hAnsi="仿宋_GB2312" w:cs="仿宋_GB2312" w:eastAsia="仿宋_GB2312"/>
              </w:rPr>
              <w:t>采购需求中对供应商场地及设备提出了十三条要求，由供应商提供相应佐证材料予以佐证（佐证材料包括但不限于房屋租赁合同或房产证、地图、现场照片、设施设备日常维护方案等），有一项要求不满足采购文件要求扣1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三、服务方案部分-2包.docx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资产管理制度③档案管理制度④环境卫生管理制度⑤安全管理制度⑥志愿者管理制度⑦突发事件处理预案⑧出入机构管理制度⑨监护人联系制度⑩信息上报制度。 二、评审标准 1、完整性：方案必须全面，对评审内容中的各项要求有详细描述； 2、可实施性：切合本项目实际情况，提出步骤清晰、合理的方案； 3、针对性：方案能够紧扣项目实际情况，内容科学合理。 三、赋分标准（满分30分） ①财务管理制度：每完全满足一个评审标准得1分，满分3分； ②资产管理制度：每完全满足一个评审标准得1分，满分3分； ③档案管理制度：每完全满足一个评审标准得1分，满分3分； ④环境卫生管理制度：每完全满足一个评审标准得1分，满分3分； ⑤安全管理制度：每完全满足一个评审标准得1分，满分3分； ⑥志愿者管理制度：每完全满足一个评审标准得1分，满分3分； ⑦突发事件处理预案：每完全满足一个评审标准得1分，满分3分； ⑧出入机构管理制度：每完全满足一个评审标准得1分，满分3分； ⑨监护人联系制度：每完全满足一个评审标准得1分，满分3分； ⑩信息上报制度：每完全满足一个评审标准得1分，满分3分；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三、服务方案部分-2包.docx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供应商提供自2022年1月1日起至今类似项目业绩，业绩以合同为准。（时间以签订的合同日期为准）,每份计2分,最高得6分。注：合同内容须清晰可辨认，否则视为无效合同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三、服务方案部分-2包.docx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针对本项目提出适用于本项目的服务方案，方案包括：①项目背景以及需求分析②生活照料和护理③社会适应能力和辅导④运动功能训练⑤工作计划。 二、评审标准 1、完整性：方案必须全面，对评审内容中的各项要求有详细描述； 2、可实施性：切合本项目实际情况，提出步骤清晰、合理的方案； 3、针对性：方案能够紧扣项目实际情况，内容科学合理。 三、赋分标准（满分39分） ①项目背景以及需求分析：每完全满足一项评审标准，每项得2分，若每一项评审标准响应相对一般，每项得1分，满分6分； ②生活照料和护理: 每完全满足一项评审标准，每项得3分，若每一项评审标准响应相对一般，每项得2分，若每一项评审标准响应内容空泛，每项得1分，满分9分； ③社会适应能力和辅导: 每完全满足一项评审标准，每项得3分，若每一项评审标准响应相对一般，每项得2分，若每一项评审标准响应内容空泛，每项得1分，满分9分； ④运动功能训练: 每完全满足一项评审标准，每项得3分，若每一项评审标准响应相对一般，每项得2分，若每一项评审标准响应内容空泛，每项得1分，满分9分； ⑤工作计划: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三、服务方案部分-3包.docx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针对供应商拟投入本项目的人员进行评审，评审内容包括：①拟投入人员数量、工作经验②管理制度③拟投入人员相关专业及证书。 二、评审标准 1、完整性：方案必须全面，对评审内容中的各项要求有详细描述； 2、可实施性：切合本项目实际情况，提出步骤清晰、合理的方案； 3、针对性：方案能够紧扣项目实际情况，内容科学合理。 三、赋分标准（满分27分） ①拟投入人员数量、工作经验：每完全满足一项评审标准，每项得3分，若每一项评审标准响应相对一般，每项得2分，若每一项评审标准响应内容空泛，每项得1分，满分9分； ②管理制度: 每完全满足一项评审标准，每项得3分，若每一项评审标准响应相对一般，每项得2分，若每一项评审标准响应内容空泛，每项得1分，满分9分； ③拟投入人员相关专业及证书: 每完全满足一项评审标准，每项得3分，若每一项评审标准响应相对一般，每项得2分，若每一项评审标准响应内容空泛，每项得1分，满分9分；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三、服务方案部分-3包.docx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针对供应商的管理制度进行评审，评审内容包括：①财务管理制度②资产管理制度③档案管理制度④安全管理制度⑤志愿者管理制度⑥突发事件处理预案⑦信息上报制度⑧监护人联系制度。 二、评审标准 1、完整性：方案必须全面，对评审内容中的各项要求有详细描述； 2、可实施性：切合本项目实际情况，提出步骤清晰、合理的方案； 3、针对性：方案能够紧扣项目实际情况，内容科学合理。 三、赋分标准（满分24分） ①财务管理制度：每完全满足一个评审标准得1分，满分3分； ②资产管理制度：每完全满足一个评审标准得1分，满分3分； ③档案管理制度：每完全满足一个评审标准得1分，满分3分； ④安全管理制度：每完全满足一个评审标准得1分，满分3分； ⑤志愿者管理制度：每完全满足一个评审标准得1分，满分3分； ⑥突发事件处理预案：每完全满足一个评审标准得1分，满分3分； ⑦信息上报制度：每完全满足一个评审标准得1分，满分3分； ⑧监护人联系制度：每完全满足一个评审标准得1分，满分3分；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三、服务方案部分-3包.docx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供应商提供自2022年1月1日起至今类似项目业绩，业绩以合同为准。（时间以签订的合同日期为准）,每份计2分,最高得10分。注：合同内容须清晰可辨认，否则视为无效合同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三、服务方案部分-3包.docx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详见附件：一、法定代表人身份证明--1包.docx</w:t>
      </w:r>
    </w:p>
    <w:p>
      <w:pPr>
        <w:pStyle w:val="null3"/>
        <w:ind w:firstLine="960"/>
      </w:pPr>
      <w:r>
        <w:rPr>
          <w:rFonts w:ascii="仿宋_GB2312" w:hAnsi="仿宋_GB2312" w:cs="仿宋_GB2312" w:eastAsia="仿宋_GB2312"/>
        </w:rPr>
        <w:t>详见附件：二、资格审查-1包.docx</w:t>
      </w:r>
    </w:p>
    <w:p>
      <w:pPr>
        <w:pStyle w:val="null3"/>
        <w:ind w:firstLine="960"/>
      </w:pPr>
      <w:r>
        <w:rPr>
          <w:rFonts w:ascii="仿宋_GB2312" w:hAnsi="仿宋_GB2312" w:cs="仿宋_GB2312" w:eastAsia="仿宋_GB2312"/>
        </w:rPr>
        <w:t>详见附件：三、服务方案部分-1包.docx</w:t>
      </w:r>
    </w:p>
    <w:p>
      <w:pPr>
        <w:pStyle w:val="null3"/>
        <w:ind w:firstLine="960"/>
      </w:pPr>
      <w:r>
        <w:rPr>
          <w:rFonts w:ascii="仿宋_GB2312" w:hAnsi="仿宋_GB2312" w:cs="仿宋_GB2312" w:eastAsia="仿宋_GB2312"/>
        </w:rPr>
        <w:t>详见附件：四、承诺书-1包.docx</w:t>
      </w:r>
    </w:p>
    <w:p>
      <w:pPr>
        <w:pStyle w:val="null3"/>
        <w:ind w:firstLine="960"/>
      </w:pPr>
      <w:r>
        <w:rPr>
          <w:rFonts w:ascii="仿宋_GB2312" w:hAnsi="仿宋_GB2312" w:cs="仿宋_GB2312" w:eastAsia="仿宋_GB2312"/>
        </w:rPr>
        <w:t>详见附件：五、关于符合本国产品标准的声明函-1包.docx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详见附件：一、法定代表人身份证明--2包.docx</w:t>
      </w:r>
    </w:p>
    <w:p>
      <w:pPr>
        <w:pStyle w:val="null3"/>
        <w:ind w:firstLine="960"/>
      </w:pPr>
      <w:r>
        <w:rPr>
          <w:rFonts w:ascii="仿宋_GB2312" w:hAnsi="仿宋_GB2312" w:cs="仿宋_GB2312" w:eastAsia="仿宋_GB2312"/>
        </w:rPr>
        <w:t>详见附件：二、资格审查-2包.docx</w:t>
      </w:r>
    </w:p>
    <w:p>
      <w:pPr>
        <w:pStyle w:val="null3"/>
        <w:ind w:firstLine="960"/>
      </w:pPr>
      <w:r>
        <w:rPr>
          <w:rFonts w:ascii="仿宋_GB2312" w:hAnsi="仿宋_GB2312" w:cs="仿宋_GB2312" w:eastAsia="仿宋_GB2312"/>
        </w:rPr>
        <w:t>详见附件：三、服务方案部分-2包.docx</w:t>
      </w:r>
    </w:p>
    <w:p>
      <w:pPr>
        <w:pStyle w:val="null3"/>
        <w:ind w:firstLine="960"/>
      </w:pPr>
      <w:r>
        <w:rPr>
          <w:rFonts w:ascii="仿宋_GB2312" w:hAnsi="仿宋_GB2312" w:cs="仿宋_GB2312" w:eastAsia="仿宋_GB2312"/>
        </w:rPr>
        <w:t>详见附件：四、承诺书-2包.docx</w:t>
      </w:r>
    </w:p>
    <w:p>
      <w:pPr>
        <w:pStyle w:val="null3"/>
        <w:ind w:firstLine="960"/>
      </w:pPr>
      <w:r>
        <w:rPr>
          <w:rFonts w:ascii="仿宋_GB2312" w:hAnsi="仿宋_GB2312" w:cs="仿宋_GB2312" w:eastAsia="仿宋_GB2312"/>
        </w:rPr>
        <w:t>详见附件：五、关于符合本国产品标准的声明函-2包.docx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详见附件：一、法定代表人身份证明--3包.docx</w:t>
      </w:r>
    </w:p>
    <w:p>
      <w:pPr>
        <w:pStyle w:val="null3"/>
        <w:ind w:firstLine="960"/>
      </w:pPr>
      <w:r>
        <w:rPr>
          <w:rFonts w:ascii="仿宋_GB2312" w:hAnsi="仿宋_GB2312" w:cs="仿宋_GB2312" w:eastAsia="仿宋_GB2312"/>
        </w:rPr>
        <w:t>详见附件：二、资格审查-3包.docx</w:t>
      </w:r>
    </w:p>
    <w:p>
      <w:pPr>
        <w:pStyle w:val="null3"/>
        <w:ind w:firstLine="960"/>
      </w:pPr>
      <w:r>
        <w:rPr>
          <w:rFonts w:ascii="仿宋_GB2312" w:hAnsi="仿宋_GB2312" w:cs="仿宋_GB2312" w:eastAsia="仿宋_GB2312"/>
        </w:rPr>
        <w:t>详见附件：三、服务方案部分-3包.docx</w:t>
      </w:r>
    </w:p>
    <w:p>
      <w:pPr>
        <w:pStyle w:val="null3"/>
        <w:ind w:firstLine="960"/>
      </w:pPr>
      <w:r>
        <w:rPr>
          <w:rFonts w:ascii="仿宋_GB2312" w:hAnsi="仿宋_GB2312" w:cs="仿宋_GB2312" w:eastAsia="仿宋_GB2312"/>
        </w:rPr>
        <w:t>详见附件：四、承诺书-3包.docx</w:t>
      </w:r>
    </w:p>
    <w:p>
      <w:pPr>
        <w:pStyle w:val="null3"/>
        <w:ind w:firstLine="960"/>
      </w:pPr>
      <w:r>
        <w:rPr>
          <w:rFonts w:ascii="仿宋_GB2312" w:hAnsi="仿宋_GB2312" w:cs="仿宋_GB2312" w:eastAsia="仿宋_GB2312"/>
        </w:rPr>
        <w:t>详见附件：五、关于符合本国产品标准的声明函-3包.docx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